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32"/>
        </w:rPr>
        <w:t>COMPLAINT / DISPUTE LETTER</w:t>
      </w:r>
    </w:p>
    <w:p>
      <w:pPr>
        <w:jc w:val="center"/>
      </w:pPr>
      <w:r>
        <w:rPr>
          <w:rFonts w:ascii="Calibri" w:hAnsi="Calibri"/>
          <w:i/>
          <w:color w:val="C00000"/>
          <w:sz w:val="24"/>
        </w:rPr>
        <w:t>Regarding Inflated / Erroneous Electricity Bill</w:t>
      </w:r>
    </w:p>
    <w:p/>
    <w:p>
      <w:r>
        <w:rPr>
          <w:rFonts w:ascii="Calibri" w:hAnsi="Calibri"/>
          <w:b w:val="0"/>
          <w:i w:val="0"/>
          <w:sz w:val="22"/>
        </w:rPr>
        <w:t>Date: 30 May 2026</w:t>
      </w:r>
    </w:p>
    <w:p>
      <w:r>
        <w:rPr>
          <w:rFonts w:ascii="Calibri" w:hAnsi="Calibri"/>
          <w:b w:val="0"/>
          <w:i w:val="0"/>
          <w:sz w:val="22"/>
        </w:rPr>
        <w:t>Reference No.: DISPUTE/BLR-NE-104823/20260530</w:t>
      </w:r>
    </w:p>
    <w:p/>
    <w:p>
      <w:r>
        <w:rPr>
          <w:rFonts w:ascii="Calibri" w:hAnsi="Calibri"/>
          <w:b/>
          <w:i w:val="0"/>
          <w:sz w:val="22"/>
        </w:rPr>
        <w:t>To,</w:t>
      </w:r>
    </w:p>
    <w:p>
      <w:r>
        <w:rPr>
          <w:rFonts w:ascii="Calibri" w:hAnsi="Calibri"/>
          <w:b w:val="0"/>
          <w:i w:val="0"/>
          <w:sz w:val="22"/>
        </w:rPr>
        <w:t>The Executive Engineer / Consumer Grievance Cell</w:t>
        <w:br/>
        <w:t>Bangalore Electricity Supply Company Limited (BESCOM)</w:t>
        <w:br/>
        <w:t>K.R. Circle, Bangalore – 560 001</w:t>
        <w:br/>
        <w:t>Karnataka, India</w:t>
        <w:br/>
        <w:t>Email: ccc@bescom.co.in | Helpline: 1912</w:t>
      </w:r>
    </w:p>
    <w:p/>
    <w:p>
      <w:r>
        <w:rPr>
          <w:rFonts w:ascii="Calibri" w:hAnsi="Calibri"/>
          <w:b/>
          <w:color w:val="1F3864"/>
          <w:sz w:val="22"/>
        </w:rPr>
        <w:t>Subject: Formal Complaint Against Inflated Electricity Bill for March 2025 — Consumer No. BLR-NE-104823</w:t>
      </w:r>
    </w:p>
    <w:p/>
    <w:p>
      <w:r>
        <w:rPr>
          <w:rFonts w:ascii="Calibri" w:hAnsi="Calibri"/>
          <w:b w:val="0"/>
          <w:i w:val="0"/>
          <w:sz w:val="22"/>
        </w:rPr>
        <w:t>Respected Sir/Madam,</w:t>
      </w:r>
    </w:p>
    <w:p/>
    <w:p>
      <w:pPr>
        <w:pStyle w:val="Heading2"/>
      </w:pPr>
      <w:r>
        <w:rPr>
          <w:b/>
          <w:color w:val="1F3864"/>
        </w:rPr>
        <w:t>1. Consumer Details</w:t>
      </w:r>
    </w:p>
    <w:p>
      <w:r>
        <w:rPr>
          <w:rFonts w:ascii="Calibri" w:hAnsi="Calibri"/>
          <w:b/>
          <w:sz w:val="22"/>
        </w:rPr>
        <w:t xml:space="preserve">Consumer Name: </w:t>
      </w:r>
      <w:r>
        <w:rPr>
          <w:rFonts w:ascii="Calibri" w:hAnsi="Calibri"/>
          <w:sz w:val="22"/>
        </w:rPr>
        <w:t>Ramesh Kumar</w:t>
      </w:r>
    </w:p>
    <w:p>
      <w:r>
        <w:rPr>
          <w:rFonts w:ascii="Calibri" w:hAnsi="Calibri"/>
          <w:b/>
          <w:sz w:val="22"/>
        </w:rPr>
        <w:t xml:space="preserve">Consumer / Account Number: </w:t>
      </w:r>
      <w:r>
        <w:rPr>
          <w:rFonts w:ascii="Calibri" w:hAnsi="Calibri"/>
          <w:sz w:val="22"/>
        </w:rPr>
        <w:t>BLR-NE-104823</w:t>
      </w:r>
    </w:p>
    <w:p>
      <w:r>
        <w:rPr>
          <w:rFonts w:ascii="Calibri" w:hAnsi="Calibri"/>
          <w:b/>
          <w:sz w:val="22"/>
        </w:rPr>
        <w:t xml:space="preserve">Service Address: </w:t>
      </w:r>
      <w:r>
        <w:rPr>
          <w:rFonts w:ascii="Calibri" w:hAnsi="Calibri"/>
          <w:sz w:val="22"/>
        </w:rPr>
        <w:t>42, 3rd Cross, Indiranagar, Bangalore</w:t>
      </w:r>
    </w:p>
    <w:p>
      <w:r>
        <w:rPr>
          <w:rFonts w:ascii="Calibri" w:hAnsi="Calibri"/>
          <w:b/>
          <w:sz w:val="22"/>
        </w:rPr>
        <w:t xml:space="preserve">DISCOM / Utility: </w:t>
      </w:r>
      <w:r>
        <w:rPr>
          <w:rFonts w:ascii="Calibri" w:hAnsi="Calibri"/>
          <w:sz w:val="22"/>
        </w:rPr>
        <w:t>BESCOM</w:t>
      </w:r>
    </w:p>
    <w:p/>
    <w:p>
      <w:pPr>
        <w:pStyle w:val="Heading2"/>
      </w:pPr>
      <w:r>
        <w:rPr>
          <w:b/>
          <w:color w:val="1F3864"/>
        </w:rPr>
        <w:t>2. Nature of Complaint</w:t>
      </w:r>
    </w:p>
    <w:p>
      <w:r>
        <w:rPr>
          <w:rFonts w:ascii="Calibri" w:hAnsi="Calibri"/>
          <w:b w:val="0"/>
          <w:i w:val="0"/>
          <w:sz w:val="22"/>
        </w:rPr>
        <w:t>I, the undersigned consumer, am writing to formally dispute the electricity bill(s) issued for the month(s) of March 2025. The billed consumption and corresponding charges are significantly higher than my 12-month historical average and cannot be explained by genuine consumption changes. The anomalies were identified through statistical analysis (Z-Score and IQR method) of my billing history.</w:t>
      </w:r>
    </w:p>
    <w:p/>
    <w:p>
      <w:pPr>
        <w:pStyle w:val="Heading2"/>
      </w:pPr>
      <w:r>
        <w:rPr>
          <w:b/>
          <w:color w:val="1F3864"/>
        </w:rPr>
        <w:t>3. Statistical Evidence of Anomaly</w:t>
      </w:r>
    </w:p>
    <w:p>
      <w:r>
        <w:rPr>
          <w:rFonts w:ascii="Calibri" w:hAnsi="Calibri"/>
          <w:b w:val="0"/>
          <w:i w:val="0"/>
          <w:sz w:val="22"/>
        </w:rPr>
        <w:t>The following statistics from my 12-month billing history (AI-assisted analysis) confirm the disputed month(s) are statistical outliers: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12-Month Average Consumption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276.2 units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Standard Deviation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132.7 units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IQR Normal Range (Lower–Upper)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96.2 – 396.2 units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 / Maximum (12 months)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189 / 678 units</w:t>
            </w:r>
          </w:p>
        </w:tc>
      </w:tr>
    </w:tbl>
    <w:p/>
    <w:p>
      <w:pPr>
        <w:pStyle w:val="Heading2"/>
      </w:pPr>
      <w:r>
        <w:rPr>
          <w:b/>
          <w:color w:val="1F3864"/>
        </w:rPr>
        <w:t>4. Disputed Bill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1728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Units Billed</w:t>
            </w:r>
          </w:p>
        </w:tc>
        <w:tc>
          <w:tcPr>
            <w:tcW w:type="dxa" w:w="1728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Amount Billed (₹)</w:t>
            </w:r>
          </w:p>
        </w:tc>
        <w:tc>
          <w:tcPr>
            <w:tcW w:type="dxa" w:w="1728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Expected Range</w:t>
            </w:r>
          </w:p>
        </w:tc>
        <w:tc>
          <w:tcPr>
            <w:tcW w:type="dxa" w:w="1728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March 2025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 5820.0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96.2–396.2 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Unexplained Spike</w:t>
            </w:r>
          </w:p>
        </w:tc>
      </w:tr>
    </w:tbl>
    <w:p/>
    <w:p>
      <w:pPr>
        <w:pStyle w:val="Heading2"/>
      </w:pPr>
      <w:r>
        <w:rPr>
          <w:b/>
          <w:color w:val="1F3864"/>
        </w:rPr>
        <w:t>5. Technical Explanation &amp; Root Cause Analysis</w:t>
      </w:r>
    </w:p>
    <w:p>
      <w:r>
        <w:rPr>
          <w:rFonts w:ascii="Calibri" w:hAnsi="Calibri"/>
          <w:b w:val="0"/>
          <w:i w:val="0"/>
          <w:sz w:val="22"/>
        </w:rPr>
        <w:t>An AI-assisted analysis of my 12-month billing data identified the following potential causes for the anomalous billing:</w:t>
      </w:r>
    </w:p>
    <w:p/>
    <w:p>
      <w:r>
        <w:rPr>
          <w:rFonts w:ascii="Calibri" w:hAnsi="Calibri"/>
          <w:b w:val="0"/>
          <w:i w:val="0"/>
          <w:sz w:val="22"/>
        </w:rPr>
        <w:t>Test explanation for billing anomaly.</w:t>
      </w:r>
    </w:p>
    <w:p/>
    <w:p>
      <w:pPr>
        <w:pStyle w:val="Heading2"/>
      </w:pPr>
      <w:r>
        <w:rPr>
          <w:b/>
          <w:color w:val="1F3864"/>
        </w:rPr>
        <w:t>6. Relief / Action Requested</w:t>
      </w:r>
    </w:p>
    <w:p>
      <w:pPr>
        <w:pStyle w:val="ListNumber"/>
      </w:pPr>
      <w:r>
        <w:rPr>
          <w:rFonts w:ascii="Calibri" w:hAnsi="Calibri"/>
          <w:sz w:val="22"/>
        </w:rPr>
        <w:t>Immediate review and correction of the disputed bill(s) based on actual/verified meter readings.</w:t>
      </w:r>
    </w:p>
    <w:p>
      <w:pPr>
        <w:pStyle w:val="ListNumber"/>
      </w:pPr>
      <w:r>
        <w:rPr>
          <w:rFonts w:ascii="Calibri" w:hAnsi="Calibri"/>
          <w:sz w:val="22"/>
        </w:rPr>
        <w:t>Physical inspection and testing of the electricity meter at my premises within 30 days as per the Electricity Act, 2003 (Section 26).</w:t>
      </w:r>
    </w:p>
    <w:p>
      <w:pPr>
        <w:pStyle w:val="ListNumber"/>
      </w:pPr>
      <w:r>
        <w:rPr>
          <w:rFonts w:ascii="Calibri" w:hAnsi="Calibri"/>
          <w:sz w:val="22"/>
        </w:rPr>
        <w:t>Provisional bill based on my 12-month average consumption until the investigation is complete.</w:t>
      </w:r>
    </w:p>
    <w:p>
      <w:pPr>
        <w:pStyle w:val="ListNumber"/>
      </w:pPr>
      <w:r>
        <w:rPr>
          <w:rFonts w:ascii="Calibri" w:hAnsi="Calibri"/>
          <w:sz w:val="22"/>
        </w:rPr>
        <w:t>Refund or adjustment of any excess amount charged in the disputed month(s).</w:t>
      </w:r>
    </w:p>
    <w:p>
      <w:pPr>
        <w:pStyle w:val="ListNumber"/>
      </w:pPr>
      <w:r>
        <w:rPr>
          <w:rFonts w:ascii="Calibri" w:hAnsi="Calibri"/>
          <w:sz w:val="22"/>
        </w:rPr>
        <w:t>Written explanation of the cause of excess billing within 15 working days.</w:t>
      </w:r>
    </w:p>
    <w:p>
      <w:pPr>
        <w:pStyle w:val="ListNumber"/>
      </w:pPr>
      <w:r>
        <w:rPr>
          <w:rFonts w:ascii="Calibri" w:hAnsi="Calibri"/>
          <w:sz w:val="22"/>
        </w:rPr>
        <w:t>Ensure no disconnection of supply during the pendency of this dispute (per KERC Regulation 5(5)).</w:t>
      </w:r>
    </w:p>
    <w:p/>
    <w:p>
      <w:pPr>
        <w:pStyle w:val="Heading2"/>
      </w:pPr>
      <w:r>
        <w:rPr>
          <w:b/>
          <w:color w:val="1F3864"/>
        </w:rPr>
        <w:t>7. Applicable Legal Provisions</w:t>
      </w:r>
    </w:p>
    <w:p>
      <w:pPr>
        <w:pStyle w:val="ListBullet"/>
      </w:pPr>
      <w:r>
        <w:rPr>
          <w:rFonts w:ascii="Calibri" w:hAnsi="Calibri"/>
          <w:sz w:val="20"/>
        </w:rPr>
        <w:t>Electricity Act, 2003 — Section 26 (Meter testing &amp; inspection)</w:t>
      </w:r>
    </w:p>
    <w:p>
      <w:pPr>
        <w:pStyle w:val="ListBullet"/>
      </w:pPr>
      <w:r>
        <w:rPr>
          <w:rFonts w:ascii="Calibri" w:hAnsi="Calibri"/>
          <w:sz w:val="20"/>
        </w:rPr>
        <w:t>Electricity Act, 2003 — Section 135 (Theft provisions, inapplicable here)</w:t>
      </w:r>
    </w:p>
    <w:p>
      <w:pPr>
        <w:pStyle w:val="ListBullet"/>
      </w:pPr>
      <w:r>
        <w:rPr>
          <w:rFonts w:ascii="Calibri" w:hAnsi="Calibri"/>
          <w:sz w:val="20"/>
        </w:rPr>
        <w:t>KERC (Consumer Grievance Redressal Forum &amp; Ombudsman) Regulations, 2004</w:t>
      </w:r>
    </w:p>
    <w:p>
      <w:pPr>
        <w:pStyle w:val="ListBullet"/>
      </w:pPr>
      <w:r>
        <w:rPr>
          <w:rFonts w:ascii="Calibri" w:hAnsi="Calibri"/>
          <w:sz w:val="20"/>
        </w:rPr>
        <w:t>Consumer Protection Act, 2019 — Section 2(1)(d) deficiency in service</w:t>
      </w:r>
    </w:p>
    <w:p>
      <w:pPr>
        <w:pStyle w:val="ListBullet"/>
      </w:pPr>
      <w:r>
        <w:rPr>
          <w:rFonts w:ascii="Calibri" w:hAnsi="Calibri"/>
          <w:sz w:val="20"/>
        </w:rPr>
        <w:t>CERC/SERC Billing Code — Right to accurate billing</w:t>
      </w:r>
    </w:p>
    <w:p/>
    <w:p>
      <w:pPr>
        <w:pStyle w:val="Heading2"/>
      </w:pPr>
      <w:r>
        <w:rPr>
          <w:b/>
          <w:color w:val="1F3864"/>
        </w:rPr>
        <w:t>8. Enclosures</w:t>
      </w:r>
    </w:p>
    <w:p>
      <w:pPr>
        <w:pStyle w:val="ListNumber"/>
      </w:pPr>
      <w:r>
        <w:rPr>
          <w:rFonts w:ascii="Calibri" w:hAnsi="Calibri"/>
          <w:sz w:val="20"/>
        </w:rPr>
        <w:t>Copy of disputed electricity bill(s)</w:t>
      </w:r>
    </w:p>
    <w:p>
      <w:pPr>
        <w:pStyle w:val="ListNumber"/>
      </w:pPr>
      <w:r>
        <w:rPr>
          <w:rFonts w:ascii="Calibri" w:hAnsi="Calibri"/>
          <w:sz w:val="20"/>
        </w:rPr>
        <w:t>12-month billing history (CSV data printout)</w:t>
      </w:r>
    </w:p>
    <w:p>
      <w:pPr>
        <w:pStyle w:val="ListNumber"/>
      </w:pPr>
      <w:r>
        <w:rPr>
          <w:rFonts w:ascii="Calibri" w:hAnsi="Calibri"/>
          <w:sz w:val="20"/>
        </w:rPr>
        <w:t>Statistical anomaly analysis report (AI-generated)</w:t>
      </w:r>
    </w:p>
    <w:p>
      <w:pPr>
        <w:pStyle w:val="ListNumber"/>
      </w:pPr>
      <w:r>
        <w:rPr>
          <w:rFonts w:ascii="Calibri" w:hAnsi="Calibri"/>
          <w:sz w:val="20"/>
        </w:rPr>
        <w:t>Previous bills for reference (last 6 months)</w:t>
      </w:r>
    </w:p>
    <w:p>
      <w:pPr>
        <w:pStyle w:val="ListNumber"/>
      </w:pPr>
      <w:r>
        <w:rPr>
          <w:rFonts w:ascii="Calibri" w:hAnsi="Calibri"/>
          <w:sz w:val="20"/>
        </w:rPr>
        <w:t>Consumer identity proof (Aadhaar / Voter ID)</w:t>
      </w:r>
    </w:p>
    <w:p/>
    <w:p>
      <w:r>
        <w:rPr>
          <w:rFonts w:ascii="Calibri" w:hAnsi="Calibri"/>
          <w:b w:val="0"/>
          <w:i w:val="0"/>
          <w:sz w:val="22"/>
        </w:rPr>
        <w:t>I trust that this matter will be treated with urgency and resolved amicably. I am available for any on-site inspection or clarification at mutually convenient time. If the matter is not resolved within 30 days, I reserve the right to approach the Karnataka Electricity Regulatory Commission (KERC) / Consumer Forum.</w:t>
      </w:r>
    </w:p>
    <w:p/>
    <w:p>
      <w:r>
        <w:rPr>
          <w:rFonts w:ascii="Calibri" w:hAnsi="Calibri"/>
          <w:b w:val="0"/>
          <w:i w:val="0"/>
          <w:sz w:val="22"/>
        </w:rPr>
        <w:t>Thanking you,</w:t>
      </w:r>
    </w:p>
    <w:p/>
    <w:p/>
    <w:p>
      <w:r>
        <w:rPr>
          <w:rFonts w:ascii="Calibri" w:hAnsi="Calibri"/>
          <w:b w:val="0"/>
          <w:i w:val="0"/>
          <w:sz w:val="22"/>
        </w:rPr>
        <w:t>Yours faithfully,</w:t>
      </w:r>
    </w:p>
    <w:p/>
    <w:p/>
    <w:p>
      <w:r>
        <w:rPr>
          <w:rFonts w:ascii="Calibri" w:hAnsi="Calibri"/>
          <w:b/>
          <w:i w:val="0"/>
          <w:sz w:val="22"/>
        </w:rPr>
        <w:t>_______________________________</w:t>
      </w:r>
    </w:p>
    <w:p>
      <w:r>
        <w:rPr>
          <w:rFonts w:ascii="Calibri" w:hAnsi="Calibri"/>
          <w:b/>
          <w:sz w:val="22"/>
        </w:rPr>
        <w:t xml:space="preserve">Name: </w:t>
      </w:r>
      <w:r>
        <w:rPr>
          <w:rFonts w:ascii="Calibri" w:hAnsi="Calibri"/>
          <w:sz w:val="22"/>
        </w:rPr>
        <w:t>Ramesh Kumar</w:t>
      </w:r>
    </w:p>
    <w:p>
      <w:r>
        <w:rPr>
          <w:rFonts w:ascii="Calibri" w:hAnsi="Calibri"/>
          <w:b/>
          <w:sz w:val="22"/>
        </w:rPr>
        <w:t xml:space="preserve">Consumer No.: </w:t>
      </w:r>
      <w:r>
        <w:rPr>
          <w:rFonts w:ascii="Calibri" w:hAnsi="Calibri"/>
          <w:sz w:val="22"/>
        </w:rPr>
        <w:t>BLR-NE-104823</w:t>
      </w:r>
    </w:p>
    <w:p>
      <w:r>
        <w:rPr>
          <w:rFonts w:ascii="Calibri" w:hAnsi="Calibri"/>
          <w:b/>
          <w:sz w:val="22"/>
        </w:rPr>
        <w:t xml:space="preserve">Address: </w:t>
      </w:r>
      <w:r>
        <w:rPr>
          <w:rFonts w:ascii="Calibri" w:hAnsi="Calibri"/>
          <w:sz w:val="22"/>
        </w:rPr>
        <w:t>42, 3rd Cross, Indiranagar, Bangalore</w:t>
      </w:r>
    </w:p>
    <w:p>
      <w:r>
        <w:rPr>
          <w:rFonts w:ascii="Calibri" w:hAnsi="Calibri"/>
          <w:b/>
          <w:sz w:val="22"/>
        </w:rPr>
        <w:t xml:space="preserve">Date: </w:t>
      </w:r>
      <w:r>
        <w:rPr>
          <w:rFonts w:ascii="Calibri" w:hAnsi="Calibri"/>
          <w:sz w:val="22"/>
        </w:rPr>
        <w:t>30 May 2026</w:t>
      </w:r>
    </w:p>
    <w:p>
      <w:r>
        <w:rPr>
          <w:rFonts w:ascii="Calibri" w:hAnsi="Calibri"/>
          <w:b w:val="0"/>
          <w:i w:val="0"/>
          <w:sz w:val="22"/>
        </w:rPr>
        <w:t>(Signature)</w:t>
      </w:r>
    </w:p>
    <w:p/>
    <w:p>
      <w:pPr>
        <w:jc w:val="center"/>
      </w:pPr>
      <w:r>
        <w:rPr>
          <w:rFonts w:ascii="Calibri" w:hAnsi="Calibri"/>
          <w:i/>
          <w:color w:val="666666"/>
          <w:sz w:val="16"/>
        </w:rPr>
        <w:t>This letter was prepared with AI-assisted bill anomaly analysis. Complaints can also be filed online at: grievance.karnataka.gov.in | KERC: kerc.kar.nic.in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