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pPr>
      <w:r>
        <w:t xml:space="preserve"/>
      </w:r>
    </w:p>
    <w:p>
      <w:pPr>
        <w:spacing w:after="60" w:before="60" w:line="280"/>
      </w:pPr>
      <w:r>
        <w:t xml:space="preserve"/>
      </w:r>
    </w:p>
    <w:p>
      <w:pPr>
        <w:spacing w:after="160" w:before="480"/>
        <w:jc w:val="center"/>
      </w:pPr>
      <w:r>
        <w:rPr>
          <w:rFonts w:ascii="Arial" w:cs="Arial" w:eastAsia="Arial" w:hAnsi="Arial"/>
          <w:b/>
          <w:bCs/>
          <w:color w:val="1F3864"/>
          <w:sz w:val="52"/>
          <w:szCs w:val="52"/>
        </w:rPr>
        <w:t xml:space="preserve">Comprehensive Literature Review</w:t>
      </w:r>
    </w:p>
    <w:p>
      <w:pPr>
        <w:spacing w:after="120" w:before="0"/>
        <w:jc w:val="center"/>
      </w:pPr>
      <w:r>
        <w:rPr>
          <w:rFonts w:ascii="Arial" w:cs="Arial" w:eastAsia="Arial" w:hAnsi="Arial"/>
          <w:i/>
          <w:iCs/>
          <w:color w:val="2E4A7A"/>
          <w:sz w:val="26"/>
          <w:szCs w:val="26"/>
        </w:rPr>
        <w:t xml:space="preserve">Reinforcement Learning for Quantum Control, Resonator Calibration,</w:t>
      </w:r>
    </w:p>
    <w:p>
      <w:pPr>
        <w:spacing w:after="120" w:before="0"/>
        <w:jc w:val="center"/>
      </w:pPr>
      <w:r>
        <w:rPr>
          <w:rFonts w:ascii="Arial" w:cs="Arial" w:eastAsia="Arial" w:hAnsi="Arial"/>
          <w:i/>
          <w:iCs/>
          <w:color w:val="2E4A7A"/>
          <w:sz w:val="26"/>
          <w:szCs w:val="26"/>
        </w:rPr>
        <w:t xml:space="preserve">and Adaptive Frequency Tracking: 2005–2025</w:t>
      </w:r>
    </w:p>
    <w:p>
      <w:pPr>
        <w:spacing w:after="400" w:before="0"/>
        <w:jc w:val="center"/>
      </w:pPr>
      <w:r>
        <w:rPr>
          <w:rFonts w:ascii="Arial" w:cs="Arial" w:eastAsia="Arial" w:hAnsi="Arial"/>
          <w:color w:val="555555"/>
          <w:sz w:val="20"/>
          <w:szCs w:val="20"/>
        </w:rPr>
        <w:t xml:space="preserve">Ranked by Relevance to Project  |  With Quantitative Comparison to Project Results</w:t>
      </w:r>
    </w:p>
    <w:p>
      <w:pPr>
        <w:spacing w:after="60" w:before="60" w:line="280"/>
      </w:pPr>
      <w:r>
        <w:t xml:space="preserve"/>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1. Executive Summary and Ranking Rationale</w:t>
      </w:r>
    </w:p>
    <w:p>
      <w:pPr>
        <w:spacing w:after="80" w:before="80" w:line="280"/>
      </w:pPr>
      <w:r>
        <w:rPr>
          <w:rFonts w:ascii="Arial" w:cs="Arial" w:eastAsia="Arial" w:hAnsi="Arial"/>
          <w:sz w:val="22"/>
          <w:szCs w:val="22"/>
        </w:rPr>
        <w:t xml:space="preserve">This review covers 12 papers published between 2005 and 2025 that are directly or substantively related to the project's three core themes: RL-based resonator frequency tracking, autonomous quantum hardware calibration, and sim-to-real/sim-to-quantum transfer for control systems. Papers are ranked by direct relevance to the project's specific contributions: (1) observation space design for RL-based resonator tracking, (2) performance comparison under multiple noise regimes, (3) classical baseline comparison, and (4) statistical validation methodology.</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600"/>
        <w:gridCol w:w="2800"/>
        <w:gridCol w:w="2000"/>
        <w:gridCol w:w="800"/>
        <w:gridCol w:w="31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Paper (Year)</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Venue</w:t>
            </w:r>
          </w:p>
        </w:tc>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 relevance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Porotti et al. (2019)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Communications Physics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3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Closest prior work — RL resonator-analogous control, simulation only, no ablation</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Baum et al. (2021)</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PRX Quantum</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Real quantum hardware RL calibration — primary conceptual reference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Sivak et al. (2022)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 Rev. 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Model-free PPO for quantum state prep — same algorithm family</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Crosta et al. (2024)</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arXiv / npj</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Q2</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Auto-recalibration RL — continuous drift tracking, closest to our task framing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Reuer et al. (2023)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Nature Communications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DRL quantum feedback, sub-µs control</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Nguyen et al. (2021)</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npj Quantum Info.</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DRL for quantum device measurement — observation-space design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Niu et al. (2019)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npj Quantum Info.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Universal quantum control via DRL — establishes RL applicability</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Bukov et al. (2018)</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Phys. Rev. X</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RL in quantum control phases — theoretical foundation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RL-QEC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arXiv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RL for quantum error correction — drift compensation at scale</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Shindi et al. (2023)</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arXiv</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Model-free gate design via DRL — closest to our architecture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Kelly et al. (2014)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 Rev. Lett.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Optimal quantum control via randomized benchmarking — motivation ref</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Mnih et al. (2015)</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Nature</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Human-level DRL — algorithmic foundation reference</w:t>
            </w:r>
          </w:p>
        </w:tc>
      </w:tr>
    </w:tbl>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2. Detailed Paper Reviews</w:t>
      </w:r>
    </w:p>
    <w:p>
      <w:pPr>
        <w:pStyle w:val="Heading2"/>
        <w:spacing w:after="80" w:before="260" w:line="280"/>
      </w:pPr>
      <w:r>
        <w:rPr>
          <w:rFonts w:ascii="Arial" w:cs="Arial" w:eastAsia="Arial" w:hAnsi="Arial"/>
          <w:b/>
          <w:bCs/>
          <w:color w:val="2E4A7A"/>
          <w:sz w:val="26"/>
          <w:szCs w:val="26"/>
        </w:rPr>
        <w:t xml:space="preserve">Rank 1 — Porotti et al. (2019)</w:t>
      </w:r>
    </w:p>
    <w:p>
      <w:pPr>
        <w:spacing w:after="80" w:before="80" w:line="280"/>
      </w:pPr>
      <w:r>
        <w:rPr>
          <w:rFonts w:ascii="Arial" w:cs="Arial" w:eastAsia="Arial" w:hAnsi="Arial"/>
          <w:sz w:val="22"/>
          <w:szCs w:val="22"/>
        </w:rPr>
        <w:t xml:space="preserve">Full citation: R. Porotti, D. Tamascelli, M. Restelli, E. Prati. 'Coherent Transport of Quantum States by Deep Reinforcement Learning.' Communications Physics 2, 61 (2019). DOI: 10.1038/s42005-019-0169-x</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Summary</w:t>
      </w:r>
    </w:p>
    <w:p>
      <w:pPr>
        <w:spacing w:after="80" w:before="80" w:line="280"/>
      </w:pPr>
      <w:r>
        <w:rPr>
          <w:rFonts w:ascii="Arial" w:cs="Arial" w:eastAsia="Arial" w:hAnsi="Arial"/>
          <w:sz w:val="22"/>
          <w:szCs w:val="22"/>
        </w:rPr>
        <w:t xml:space="preserve">Porotti et al. apply deep RL to the coherent transport of quantum states through arrays of semiconductor quantum dots via Stimulated Raman Adiabatic Passage (STIRAP). This is a resonance-adjacent problem: the agent must tune control pulse sequences to navigate a quantum system through an energy landscape without directly observing the system state — structurally analogous to our task of tracking a hidden resonant frequency. The agent discovers control sequences that outperform the classical counterintuitive CTAP ansatz, including under realistic disturbances such as energy detuning and dephasing.</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Key Results</w:t>
      </w:r>
    </w:p>
    <w:p>
      <w:pPr>
        <w:pStyle w:val="ListParagraph"/>
        <w:numPr>
          <w:ilvl w:val="0"/>
          <w:numId w:val="2"/>
        </w:numPr>
        <w:spacing w:after="40" w:before="40" w:line="280"/>
      </w:pPr>
      <w:r>
        <w:rPr>
          <w:rFonts w:ascii="Arial" w:cs="Arial" w:eastAsia="Arial" w:hAnsi="Arial"/>
          <w:sz w:val="22"/>
          <w:szCs w:val="22"/>
        </w:rPr>
        <w:t xml:space="preserve">RL policy outperforms optimal counterintuitive pulse sequence across all tested detuning values</w:t>
      </w:r>
    </w:p>
    <w:p>
      <w:pPr>
        <w:pStyle w:val="ListParagraph"/>
        <w:numPr>
          <w:ilvl w:val="0"/>
          <w:numId w:val="2"/>
        </w:numPr>
        <w:spacing w:after="40" w:before="40" w:line="280"/>
      </w:pPr>
      <w:r>
        <w:rPr>
          <w:rFonts w:ascii="Arial" w:cs="Arial" w:eastAsia="Arial" w:hAnsi="Arial"/>
          <w:sz w:val="22"/>
          <w:szCs w:val="22"/>
        </w:rPr>
        <w:t xml:space="preserve">Fidelity above 0.95 maintained even with 10% energy detuning noise added to ideal system</w:t>
      </w:r>
    </w:p>
    <w:p>
      <w:pPr>
        <w:pStyle w:val="ListParagraph"/>
        <w:numPr>
          <w:ilvl w:val="0"/>
          <w:numId w:val="2"/>
        </w:numPr>
        <w:spacing w:after="40" w:before="40" w:line="280"/>
      </w:pPr>
      <w:r>
        <w:rPr>
          <w:rFonts w:ascii="Arial" w:cs="Arial" w:eastAsia="Arial" w:hAnsi="Arial"/>
          <w:sz w:val="22"/>
          <w:szCs w:val="22"/>
        </w:rPr>
        <w:t xml:space="preserve">Single training seed; no multi-seed evaluation or statistical testing</w:t>
      </w:r>
    </w:p>
    <w:p>
      <w:pPr>
        <w:pStyle w:val="ListParagraph"/>
        <w:numPr>
          <w:ilvl w:val="0"/>
          <w:numId w:val="2"/>
        </w:numPr>
        <w:spacing w:after="40" w:before="40" w:line="280"/>
      </w:pPr>
      <w:r>
        <w:rPr>
          <w:rFonts w:ascii="Arial" w:cs="Arial" w:eastAsia="Arial" w:hAnsi="Arial"/>
          <w:sz w:val="22"/>
          <w:szCs w:val="22"/>
        </w:rPr>
        <w:t xml:space="preserve">No classical feedback controller baseline comparison</w:t>
      </w:r>
    </w:p>
    <w:p>
      <w:pPr>
        <w:pStyle w:val="ListParagraph"/>
        <w:numPr>
          <w:ilvl w:val="0"/>
          <w:numId w:val="2"/>
        </w:numPr>
        <w:spacing w:after="40" w:before="40" w:line="280"/>
      </w:pPr>
      <w:r>
        <w:rPr>
          <w:rFonts w:ascii="Arial" w:cs="Arial" w:eastAsia="Arial" w:hAnsi="Arial"/>
          <w:sz w:val="22"/>
          <w:szCs w:val="22"/>
        </w:rPr>
        <w:t xml:space="preserve">Simulation only; no physical hardware implementation or sim-to-real transfer</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Comparison to Your Work</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Porotti (2019)</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This 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Simulation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Simulation + Qiskit Aer (partial hardware design complete)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Observation space design</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Single fixed design — no ablation</w:t>
            </w:r>
          </w:p>
        </w:tc>
        <w:tc>
          <w:tcPr>
            <w:tcW w:type="dxa" w:w="4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V1-V4 systematic single-variable ablation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Seeds evaluated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 seed</w:t>
            </w:r>
          </w:p>
        </w:tc>
        <w:tc>
          <w:tcPr>
            <w:tcW w:type="dxa" w:w="4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5 seeds (Gaussian), 3 seeds (OU)</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Classical baseline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PID controller with quantitative comparison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Statistical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Mann-Whitney U, p &lt; 0.001 (Gaussian), p = 1.000 (OU)</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Noise regimes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Single noise type</w:t>
            </w:r>
          </w:p>
        </w:tc>
        <w:tc>
          <w:tcPr>
            <w:tcW w:type="dxa" w:w="4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Dual: Gaussian + OU with mechanistic 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metric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fidelity (&gt;0.95)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MAE (1510 ± 367 Hz), Near-resonance (94.8%)</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Drift model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Static disturbances</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Continuous random walk drift (500 Hz/step)</w:t>
            </w:r>
          </w:p>
        </w:tc>
      </w:tr>
    </w:tbl>
    <w:p>
      <w:pPr>
        <w:spacing w:after="60" w:before="60" w:line="280"/>
      </w:pPr>
      <w:r>
        <w:t xml:space="preserve"/>
      </w:r>
    </w:p>
    <w:p>
      <w:pPr>
        <w:pBdr>
          <w:left w:val="single" w:color="1A7A4A" w:sz="14" w:space="4"/>
        </w:pBdr>
        <w:spacing w:after="100" w:before="100" w:line="280"/>
        <w:ind w:left="360"/>
      </w:pPr>
      <w:r>
        <w:rPr>
          <w:rFonts w:ascii="Arial" w:cs="Arial" w:eastAsia="Arial" w:hAnsi="Arial"/>
          <w:i/>
          <w:iCs/>
          <w:color w:val="1A5C38"/>
          <w:sz w:val="20"/>
          <w:szCs w:val="20"/>
        </w:rPr>
        <w:t xml:space="preserve">Assessment: Your work exceeds Porotti (2019) on every methodological dimension. This is your primary target for differentiation in Related Work.</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Rank 2 — Baum et al. (2021)</w:t>
      </w:r>
    </w:p>
    <w:p>
      <w:pPr>
        <w:spacing w:after="80" w:before="80" w:line="280"/>
      </w:pPr>
      <w:r>
        <w:rPr>
          <w:rFonts w:ascii="Arial" w:cs="Arial" w:eastAsia="Arial" w:hAnsi="Arial"/>
          <w:sz w:val="22"/>
          <w:szCs w:val="22"/>
        </w:rPr>
        <w:t xml:space="preserve">Full citation: Y. Baum, M. Amico, S. Howell, M. Hush, M. Liuzzi, P. Mundada, T. Merkh, A.R.R. Carvalho, M.J. Biercuk. 'Experimental Deep Reinforcement Learning for Error-Robust Gate-Set Design on a Superconducting Quantum Computer.' PRX Quantum 2, 040324 (2021). DOI: 10.1103/PRXQuantum.2.040324</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Summary</w:t>
      </w:r>
    </w:p>
    <w:p>
      <w:pPr>
        <w:spacing w:after="80" w:before="80" w:line="280"/>
      </w:pPr>
      <w:r>
        <w:rPr>
          <w:rFonts w:ascii="Arial" w:cs="Arial" w:eastAsia="Arial" w:hAnsi="Arial"/>
          <w:sz w:val="22"/>
          <w:szCs w:val="22"/>
        </w:rPr>
        <w:t xml:space="preserve">Baum et al. deploy a deep RL agent directly on a real IBM superconducting quantum computer to design error-robust gate sets. The agent operates on amplitude-based reward signals (randomized benchmarking fidelity) without a Hamiltonian model — directly analogous to the partial observability structure of this project. Single-qubit gates are designed up to 3× faster than default DRAG operations, and the optimized gates remain calibration-free for up to 25 days, demonstrating robustness against slow qubit frequency drift. Two-qubit ZX(-π/2) operations outperform hardware defaults by over 2×.</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Key Results</w:t>
      </w:r>
    </w:p>
    <w:p>
      <w:pPr>
        <w:pStyle w:val="ListParagraph"/>
        <w:numPr>
          <w:ilvl w:val="0"/>
          <w:numId w:val="2"/>
        </w:numPr>
        <w:spacing w:after="40" w:before="40" w:line="280"/>
      </w:pPr>
      <w:r>
        <w:rPr>
          <w:rFonts w:ascii="Arial" w:cs="Arial" w:eastAsia="Arial" w:hAnsi="Arial"/>
          <w:sz w:val="22"/>
          <w:szCs w:val="22"/>
        </w:rPr>
        <w:t xml:space="preserve">Single-qubit gate fidelity: matches or exceeds DRAG baseline at 3× speed</w:t>
      </w:r>
    </w:p>
    <w:p>
      <w:pPr>
        <w:pStyle w:val="ListParagraph"/>
        <w:numPr>
          <w:ilvl w:val="0"/>
          <w:numId w:val="2"/>
        </w:numPr>
        <w:spacing w:after="40" w:before="40" w:line="280"/>
      </w:pPr>
      <w:r>
        <w:rPr>
          <w:rFonts w:ascii="Arial" w:cs="Arial" w:eastAsia="Arial" w:hAnsi="Arial"/>
          <w:sz w:val="22"/>
          <w:szCs w:val="22"/>
        </w:rPr>
        <w:t xml:space="preserve">25-day calibration-free robustness demonstrated on IBM superconducting processor</w:t>
      </w:r>
    </w:p>
    <w:p>
      <w:pPr>
        <w:pStyle w:val="ListParagraph"/>
        <w:numPr>
          <w:ilvl w:val="0"/>
          <w:numId w:val="2"/>
        </w:numPr>
        <w:spacing w:after="40" w:before="40" w:line="280"/>
      </w:pPr>
      <w:r>
        <w:rPr>
          <w:rFonts w:ascii="Arial" w:cs="Arial" w:eastAsia="Arial" w:hAnsi="Arial"/>
          <w:sz w:val="22"/>
          <w:szCs w:val="22"/>
        </w:rPr>
        <w:t xml:space="preserve">Convergence in as few as 10-20 experimental batches (~500 episodes)</w:t>
      </w:r>
    </w:p>
    <w:p>
      <w:pPr>
        <w:pStyle w:val="ListParagraph"/>
        <w:numPr>
          <w:ilvl w:val="0"/>
          <w:numId w:val="2"/>
        </w:numPr>
        <w:spacing w:after="40" w:before="40" w:line="280"/>
      </w:pPr>
      <w:r>
        <w:rPr>
          <w:rFonts w:ascii="Arial" w:cs="Arial" w:eastAsia="Arial" w:hAnsi="Arial"/>
          <w:sz w:val="22"/>
          <w:szCs w:val="22"/>
        </w:rPr>
        <w:t xml:space="preserve">Benchmarked against black-box optimisation (Bayesian, Nelder-Mead, SPSA)</w:t>
      </w:r>
    </w:p>
    <w:p>
      <w:pPr>
        <w:pStyle w:val="ListParagraph"/>
        <w:numPr>
          <w:ilvl w:val="0"/>
          <w:numId w:val="2"/>
        </w:numPr>
        <w:spacing w:after="40" w:before="40" w:line="280"/>
      </w:pPr>
      <w:r>
        <w:rPr>
          <w:rFonts w:ascii="Arial" w:cs="Arial" w:eastAsia="Arial" w:hAnsi="Arial"/>
          <w:sz w:val="22"/>
          <w:szCs w:val="22"/>
        </w:rPr>
        <w:t xml:space="preserve">No observation space ablation — single fixed observation design</w:t>
      </w:r>
    </w:p>
    <w:p>
      <w:pPr>
        <w:pStyle w:val="ListParagraph"/>
        <w:numPr>
          <w:ilvl w:val="0"/>
          <w:numId w:val="2"/>
        </w:numPr>
        <w:spacing w:after="40" w:before="40" w:line="280"/>
      </w:pPr>
      <w:r>
        <w:rPr>
          <w:rFonts w:ascii="Arial" w:cs="Arial" w:eastAsia="Arial" w:hAnsi="Arial"/>
          <w:sz w:val="22"/>
          <w:szCs w:val="22"/>
        </w:rPr>
        <w:t xml:space="preserve">No explicit OU/Gaussian drift regime comparison</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Comparison to Your Work</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Baum (2021)</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This 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w:t>
            </w:r>
          </w:p>
        </w:tc>
        <w:tc>
          <w:tcPr>
            <w:tcW w:type="dxa" w:w="3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Real superconducting quantum computer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Classical sim + Qiskit Aer (hardware designed, not yet built)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Algorithm</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GRAPE-inspired DRL</w:t>
            </w:r>
          </w:p>
        </w:tc>
        <w:tc>
          <w:tcPr>
            <w:tcW w:type="dxa" w:w="4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PPO with systematic observation space design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Observation 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design</w:t>
            </w:r>
          </w:p>
        </w:tc>
        <w:tc>
          <w:tcPr>
            <w:tcW w:type="dxa" w:w="4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Systematic V1-V4 ablation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Noise regimes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Single hardware noise</w:t>
            </w:r>
          </w:p>
        </w:tc>
        <w:tc>
          <w:tcPr>
            <w:tcW w:type="dxa" w:w="4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Dual: Gaussian + 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Classical baseline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 Bayesian optimisation</w:t>
            </w:r>
          </w:p>
        </w:tc>
        <w:tc>
          <w:tcPr>
            <w:tcW w:type="dxa" w:w="4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PID controller with quantitative failure mode analysis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Statistical testing</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Mann-Whitney U across 5 seeds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Drift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 hardware drift (uncontrolled)</w:t>
            </w:r>
          </w:p>
        </w:tc>
        <w:tc>
          <w:tcPr>
            <w:tcW w:type="dxa" w:w="4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Controlled drift injection, measurable sigma</w:t>
            </w:r>
          </w:p>
        </w:tc>
      </w:tr>
    </w:tbl>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Baum et al. is stronger on hardware credentials but weaker on all methodological dimensions. Cite as primary motivating reference, not as a comparable study.</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Rank 3 — Sivak et al. (2022)</w:t>
      </w:r>
    </w:p>
    <w:p>
      <w:pPr>
        <w:spacing w:after="80" w:before="80" w:line="280"/>
      </w:pPr>
      <w:r>
        <w:rPr>
          <w:rFonts w:ascii="Arial" w:cs="Arial" w:eastAsia="Arial" w:hAnsi="Arial"/>
          <w:sz w:val="22"/>
          <w:szCs w:val="22"/>
        </w:rPr>
        <w:t xml:space="preserve">Full citation: V.V. Sivak, A. Eickbusch, H. Liu, B. Royer, I. Tsioutsios, M.H. Devoret. 'Model-Free Quantum Control with Reinforcement Learning.' Physical Review X 12, 011059 (2022). DOI: 10.1103/PhysRevX.12.011059. Yale University.</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Summary</w:t>
      </w:r>
    </w:p>
    <w:p>
      <w:pPr>
        <w:spacing w:after="80" w:before="80" w:line="280"/>
      </w:pPr>
      <w:r>
        <w:rPr>
          <w:rFonts w:ascii="Arial" w:cs="Arial" w:eastAsia="Arial" w:hAnsi="Arial"/>
          <w:sz w:val="22"/>
          <w:szCs w:val="22"/>
        </w:rPr>
        <w:t xml:space="preserve">Sivak et al. present a circuit-based framework for model-free RL quantum control applicable to superconducting circuits and trapped ions. The agent interacts with the quantum system using only measurement outcomes as feedback — the same partial observability constraint as this project. PPO is used (same algorithm as this work) with a reward circuit that provides binary binary measurement outcomes. Applications include state preparation in a harmonic oscillator and adaptive quantum feedback, with numerical simulations.</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Key Results</w:t>
      </w:r>
    </w:p>
    <w:p>
      <w:pPr>
        <w:pStyle w:val="ListParagraph"/>
        <w:numPr>
          <w:ilvl w:val="0"/>
          <w:numId w:val="2"/>
        </w:numPr>
        <w:spacing w:after="40" w:before="40" w:line="280"/>
      </w:pPr>
      <w:r>
        <w:rPr>
          <w:rFonts w:ascii="Arial" w:cs="Arial" w:eastAsia="Arial" w:hAnsi="Arial"/>
          <w:sz w:val="22"/>
          <w:szCs w:val="22"/>
        </w:rPr>
        <w:t xml:space="preserve">State preparation fidelity: 0.95+ achieved for target Fock and cat states</w:t>
      </w:r>
    </w:p>
    <w:p>
      <w:pPr>
        <w:pStyle w:val="ListParagraph"/>
        <w:numPr>
          <w:ilvl w:val="0"/>
          <w:numId w:val="2"/>
        </w:numPr>
        <w:spacing w:after="40" w:before="40" w:line="280"/>
      </w:pPr>
      <w:r>
        <w:rPr>
          <w:rFonts w:ascii="Arial" w:cs="Arial" w:eastAsia="Arial" w:hAnsi="Arial"/>
          <w:sz w:val="22"/>
          <w:szCs w:val="22"/>
        </w:rPr>
        <w:t xml:space="preserve">Model-free approach eliminates dependence on Hamiltonian — directly relevant to hardware deployment</w:t>
      </w:r>
    </w:p>
    <w:p>
      <w:pPr>
        <w:pStyle w:val="ListParagraph"/>
        <w:numPr>
          <w:ilvl w:val="0"/>
          <w:numId w:val="2"/>
        </w:numPr>
        <w:spacing w:after="40" w:before="40" w:line="280"/>
      </w:pPr>
      <w:r>
        <w:rPr>
          <w:rFonts w:ascii="Arial" w:cs="Arial" w:eastAsia="Arial" w:hAnsi="Arial"/>
          <w:sz w:val="22"/>
          <w:szCs w:val="22"/>
        </w:rPr>
        <w:t xml:space="preserve">Uses PPO — same algorithm family as this work</w:t>
      </w:r>
    </w:p>
    <w:p>
      <w:pPr>
        <w:pStyle w:val="ListParagraph"/>
        <w:numPr>
          <w:ilvl w:val="0"/>
          <w:numId w:val="2"/>
        </w:numPr>
        <w:spacing w:after="40" w:before="40" w:line="280"/>
      </w:pPr>
      <w:r>
        <w:rPr>
          <w:rFonts w:ascii="Arial" w:cs="Arial" w:eastAsia="Arial" w:hAnsi="Arial"/>
          <w:sz w:val="22"/>
          <w:szCs w:val="22"/>
        </w:rPr>
        <w:t xml:space="preserve">No classical feedback baseline</w:t>
      </w:r>
    </w:p>
    <w:p>
      <w:pPr>
        <w:pStyle w:val="ListParagraph"/>
        <w:numPr>
          <w:ilvl w:val="0"/>
          <w:numId w:val="2"/>
        </w:numPr>
        <w:spacing w:after="40" w:before="40" w:line="280"/>
      </w:pPr>
      <w:r>
        <w:rPr>
          <w:rFonts w:ascii="Arial" w:cs="Arial" w:eastAsia="Arial" w:hAnsi="Arial"/>
          <w:sz w:val="22"/>
          <w:szCs w:val="22"/>
        </w:rPr>
        <w:t xml:space="preserve">Single observation space design, no ablation</w:t>
      </w:r>
    </w:p>
    <w:p>
      <w:pPr>
        <w:pStyle w:val="ListParagraph"/>
        <w:numPr>
          <w:ilvl w:val="0"/>
          <w:numId w:val="2"/>
        </w:numPr>
        <w:spacing w:after="40" w:before="40" w:line="280"/>
      </w:pPr>
      <w:r>
        <w:rPr>
          <w:rFonts w:ascii="Arial" w:cs="Arial" w:eastAsia="Arial" w:hAnsi="Arial"/>
          <w:sz w:val="22"/>
          <w:szCs w:val="22"/>
        </w:rPr>
        <w:t xml:space="preserve">Training in simulation (not hardware experiment)</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Comparison to Your Work</w:t>
      </w:r>
    </w:p>
    <w:p>
      <w:pPr>
        <w:spacing w:after="80" w:before="80" w:line="280"/>
      </w:pPr>
      <w:r>
        <w:rPr>
          <w:rFonts w:ascii="Arial" w:cs="Arial" w:eastAsia="Arial" w:hAnsi="Arial"/>
          <w:sz w:val="22"/>
          <w:szCs w:val="22"/>
        </w:rPr>
        <w:t xml:space="preserve">Sivak et al. demonstrates PPO's applicability to quantum control in a state preparation context, validating your algorithm choice. The key difference is problem formulation: Sivak targets state preparation (getting a quantum system from state A to state B), while this work targets continuous frequency tracking (maintaining resonance against drift). Continuous tracking under dynamic drift is the harder, more practically relevant problem for quantum hardware maintenance.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Rank 4 — Crosta et al. (2024)</w:t>
      </w:r>
    </w:p>
    <w:p>
      <w:pPr>
        <w:spacing w:after="80" w:before="80" w:line="280"/>
      </w:pPr>
      <w:r>
        <w:rPr>
          <w:rFonts w:ascii="Arial" w:cs="Arial" w:eastAsia="Arial" w:hAnsi="Arial"/>
          <w:sz w:val="22"/>
          <w:szCs w:val="22"/>
        </w:rPr>
        <w:t xml:space="preserve">Full citation: T. Crosta, L. Rebón, F. Vilariño, J.M. Matera, M. Bilkis. 'Automatic Re-calibration of Quantum Devices by Reinforcement Learning.' arXiv:2404.10726 (2024).</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Summary</w:t>
      </w:r>
    </w:p>
    <w:p>
      <w:pPr>
        <w:spacing w:after="80" w:before="80" w:line="280"/>
      </w:pPr>
      <w:r>
        <w:rPr>
          <w:rFonts w:ascii="Arial" w:cs="Arial" w:eastAsia="Arial" w:hAnsi="Arial"/>
          <w:sz w:val="22"/>
          <w:szCs w:val="22"/>
        </w:rPr>
        <w:t xml:space="preserve">Crosta et al. present a model-free RL framework specifically targeting the continuous recalibration problem — parameter drift during device operation. Their de-calibration witness detects when the device has drifted, triggering a recalibration loop. Applied to a Kennedy receiver for quantum communication. This is the closest work to the specific task framing of this project: continuous monitoring of a parameter (detector phase) that drifts over time and must be brought back to optimal.</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Key Results</w:t>
      </w:r>
    </w:p>
    <w:p>
      <w:pPr>
        <w:pStyle w:val="ListParagraph"/>
        <w:numPr>
          <w:ilvl w:val="0"/>
          <w:numId w:val="2"/>
        </w:numPr>
        <w:spacing w:after="40" w:before="40" w:line="280"/>
      </w:pPr>
      <w:r>
        <w:rPr>
          <w:rFonts w:ascii="Arial" w:cs="Arial" w:eastAsia="Arial" w:hAnsi="Arial"/>
          <w:sz w:val="22"/>
          <w:szCs w:val="22"/>
        </w:rPr>
        <w:t xml:space="preserve">Q-learning agent successfully recalibrates Kennedy receiver within 10^3 experiments after drift detection</w:t>
      </w:r>
    </w:p>
    <w:p>
      <w:pPr>
        <w:pStyle w:val="ListParagraph"/>
        <w:numPr>
          <w:ilvl w:val="0"/>
          <w:numId w:val="2"/>
        </w:numPr>
        <w:spacing w:after="40" w:before="40" w:line="280"/>
      </w:pPr>
      <w:r>
        <w:rPr>
          <w:rFonts w:ascii="Arial" w:cs="Arial" w:eastAsia="Arial" w:hAnsi="Arial"/>
          <w:sz w:val="22"/>
          <w:szCs w:val="22"/>
        </w:rPr>
        <w:t xml:space="preserve">Recalibration trigger system (de-calibration witness) detects parameter drift automatically</w:t>
      </w:r>
    </w:p>
    <w:p>
      <w:pPr>
        <w:pStyle w:val="ListParagraph"/>
        <w:numPr>
          <w:ilvl w:val="0"/>
          <w:numId w:val="2"/>
        </w:numPr>
        <w:spacing w:after="40" w:before="40" w:line="280"/>
      </w:pPr>
      <w:r>
        <w:rPr>
          <w:rFonts w:ascii="Arial" w:cs="Arial" w:eastAsia="Arial" w:hAnsi="Arial"/>
          <w:sz w:val="22"/>
          <w:szCs w:val="22"/>
        </w:rPr>
        <w:t xml:space="preserve">No multi-seed evaluation — single run demonstrated</w:t>
      </w:r>
    </w:p>
    <w:p>
      <w:pPr>
        <w:pStyle w:val="ListParagraph"/>
        <w:numPr>
          <w:ilvl w:val="0"/>
          <w:numId w:val="2"/>
        </w:numPr>
        <w:spacing w:after="40" w:before="40" w:line="280"/>
      </w:pPr>
      <w:r>
        <w:rPr>
          <w:rFonts w:ascii="Arial" w:cs="Arial" w:eastAsia="Arial" w:hAnsi="Arial"/>
          <w:sz w:val="22"/>
          <w:szCs w:val="22"/>
        </w:rPr>
        <w:t xml:space="preserve">No classical PID baseline comparison</w:t>
      </w:r>
    </w:p>
    <w:p>
      <w:pPr>
        <w:pStyle w:val="ListParagraph"/>
        <w:numPr>
          <w:ilvl w:val="0"/>
          <w:numId w:val="2"/>
        </w:numPr>
        <w:spacing w:after="40" w:before="40" w:line="280"/>
      </w:pPr>
      <w:r>
        <w:rPr>
          <w:rFonts w:ascii="Arial" w:cs="Arial" w:eastAsia="Arial" w:hAnsi="Arial"/>
          <w:sz w:val="22"/>
          <w:szCs w:val="22"/>
        </w:rPr>
        <w:t xml:space="preserve">No dual noise regime analysis</w:t>
      </w:r>
    </w:p>
    <w:p>
      <w:pPr>
        <w:pStyle w:val="ListParagraph"/>
        <w:numPr>
          <w:ilvl w:val="0"/>
          <w:numId w:val="2"/>
        </w:numPr>
        <w:spacing w:after="40" w:before="40" w:line="280"/>
      </w:pPr>
      <w:r>
        <w:rPr>
          <w:rFonts w:ascii="Arial" w:cs="Arial" w:eastAsia="Arial" w:hAnsi="Arial"/>
          <w:sz w:val="22"/>
          <w:szCs w:val="22"/>
        </w:rPr>
        <w:t xml:space="preserve">2024 preprint — most recent directly relevant work</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Comparison to Your Work</w:t>
      </w:r>
    </w:p>
    <w:p>
      <w:pPr>
        <w:spacing w:after="80" w:before="80" w:line="280"/>
      </w:pPr>
      <w:r>
        <w:rPr>
          <w:rFonts w:ascii="Arial" w:cs="Arial" w:eastAsia="Arial" w:hAnsi="Arial"/>
          <w:sz w:val="22"/>
          <w:szCs w:val="22"/>
        </w:rPr>
        <w:t xml:space="preserve">Crosta et al. frames the recalibration problem similarly to this project (drift detection + tracking), but uses Q-learning with a discrete action space rather than PPO with continuous actions. Their recalibration is triggered rather than continuous — the agent waits for drift to be detected before acting. This work's continuous PPO-based tracking is more aggressive and better suited to fast drift regimes. Your observation space ablation (V1-V4) provides a systematic analysis that Crosta et al. lack entirely.</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Rank 5 — Reuer et al. (2023)</w:t>
      </w:r>
    </w:p>
    <w:p>
      <w:pPr>
        <w:spacing w:after="80" w:before="80" w:line="280"/>
      </w:pPr>
      <w:r>
        <w:rPr>
          <w:rFonts w:ascii="Arial" w:cs="Arial" w:eastAsia="Arial" w:hAnsi="Arial"/>
          <w:sz w:val="22"/>
          <w:szCs w:val="22"/>
        </w:rPr>
        <w:t xml:space="preserve">Full citation: K. Reuer, J. Landgraf, T. Fösel, J. O'Sullivan, L. Belzane, A. Fedorov, M.C. Bakkali-Hassani, J.-C. Besse, A. Wallraff, F. Marquardt, C. Eichler. 'Realizing a Deep Reinforcement Learning Agent for Real-Time Quantum Feedback.' Nature Communications 14, 7138 (2023). DOI: 10.1038/s41467-023-42901-3</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Summary</w:t>
      </w:r>
    </w:p>
    <w:p>
      <w:pPr>
        <w:spacing w:after="80" w:before="80" w:line="280"/>
      </w:pPr>
      <w:r>
        <w:rPr>
          <w:rFonts w:ascii="Arial" w:cs="Arial" w:eastAsia="Arial" w:hAnsi="Arial"/>
          <w:sz w:val="22"/>
          <w:szCs w:val="22"/>
        </w:rPr>
        <w:t xml:space="preserve">Reuer et al. implement a DRL agent for real-time quantum feedback in a superconducting circuit experiment at ETH Zurich. The agent operates on sub-microsecond timescales, directly within the control electronics, demonstrating that RL policies can close feedback loops faster than the coherence time. The agent initialises a superconducting qubit to the ground state by continuous measurement and adaptive feedback — a fundamentally different task from frequency tracking but demonstrating the feasibility of fast RL deployment on quantum hardware.</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Key Results</w:t>
      </w:r>
    </w:p>
    <w:p>
      <w:pPr>
        <w:pStyle w:val="ListParagraph"/>
        <w:numPr>
          <w:ilvl w:val="0"/>
          <w:numId w:val="2"/>
        </w:numPr>
        <w:spacing w:after="40" w:before="40" w:line="280"/>
      </w:pPr>
      <w:r>
        <w:rPr>
          <w:rFonts w:ascii="Arial" w:cs="Arial" w:eastAsia="Arial" w:hAnsi="Arial"/>
          <w:sz w:val="22"/>
          <w:szCs w:val="22"/>
        </w:rPr>
        <w:t xml:space="preserve">Qubit initialisation fidelity: &gt;0.98 using RL vs standard measurement-based reset</w:t>
      </w:r>
    </w:p>
    <w:p>
      <w:pPr>
        <w:pStyle w:val="ListParagraph"/>
        <w:numPr>
          <w:ilvl w:val="0"/>
          <w:numId w:val="2"/>
        </w:numPr>
        <w:spacing w:after="40" w:before="40" w:line="280"/>
      </w:pPr>
      <w:r>
        <w:rPr>
          <w:rFonts w:ascii="Arial" w:cs="Arial" w:eastAsia="Arial" w:hAnsi="Arial"/>
          <w:sz w:val="22"/>
          <w:szCs w:val="22"/>
        </w:rPr>
        <w:t xml:space="preserve">Control loop latency: sub-microsecond (300 ns decision time)</w:t>
      </w:r>
    </w:p>
    <w:p>
      <w:pPr>
        <w:pStyle w:val="ListParagraph"/>
        <w:numPr>
          <w:ilvl w:val="0"/>
          <w:numId w:val="2"/>
        </w:numPr>
        <w:spacing w:after="40" w:before="40" w:line="280"/>
      </w:pPr>
      <w:r>
        <w:rPr>
          <w:rFonts w:ascii="Arial" w:cs="Arial" w:eastAsia="Arial" w:hAnsi="Arial"/>
          <w:sz w:val="22"/>
          <w:szCs w:val="22"/>
        </w:rPr>
        <w:t xml:space="preserve">First experimental demonstration of DRL quantum feedback at hardware timescales</w:t>
      </w:r>
    </w:p>
    <w:p>
      <w:pPr>
        <w:pStyle w:val="ListParagraph"/>
        <w:numPr>
          <w:ilvl w:val="0"/>
          <w:numId w:val="2"/>
        </w:numPr>
        <w:spacing w:after="40" w:before="40" w:line="280"/>
      </w:pPr>
      <w:r>
        <w:rPr>
          <w:rFonts w:ascii="Arial" w:cs="Arial" w:eastAsia="Arial" w:hAnsi="Arial"/>
          <w:sz w:val="22"/>
          <w:szCs w:val="22"/>
        </w:rPr>
        <w:t xml:space="preserve">Physical implementation on FPGA co-processor</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Methodological relevance: Demonstrates the hardware deployment pathway for RL quantum control. Your project's hardware design (Phase 1-5) mirrors this architecture. Cite as an example of successful RL-hardware integration.</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Rank 6 — Nguyen et al. (2021)</w:t>
      </w:r>
    </w:p>
    <w:p>
      <w:pPr>
        <w:spacing w:after="80" w:before="80" w:line="280"/>
      </w:pPr>
      <w:r>
        <w:rPr>
          <w:rFonts w:ascii="Arial" w:cs="Arial" w:eastAsia="Arial" w:hAnsi="Arial"/>
          <w:sz w:val="22"/>
          <w:szCs w:val="22"/>
        </w:rPr>
        <w:t xml:space="preserve">Full citation: V. Nguyen, S.B. Orbell, D.T. Lennon, H. Moon, F. Vigneau, L.C. Camenzind, L. Yu, D.M. Zumbühl, G.A.D. Briggs, M.A. Osborne, et al. 'Deep Reinforcement Learning for Efficient Measurement of Quantum Devices.' npj Quantum Information 7, 100 (2021). DOI: 10.1038/s41534-021-00434-x</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Summary</w:t>
      </w:r>
    </w:p>
    <w:p>
      <w:pPr>
        <w:spacing w:after="80" w:before="80" w:line="280"/>
      </w:pPr>
      <w:r>
        <w:rPr>
          <w:rFonts w:ascii="Arial" w:cs="Arial" w:eastAsia="Arial" w:hAnsi="Arial"/>
          <w:sz w:val="22"/>
          <w:szCs w:val="22"/>
        </w:rPr>
        <w:t xml:space="preserve">Nguyen et al. apply DRL to efficiently measure the properties of quantum devices (specifically quantum dots) by learning optimal scan protocols. The agent learns to take informative measurements adaptively rather than following fixed scan sequences, achieving 2-4× reduction in time-to-characterise. The observation space includes both measurement outcomes and scan position history — analogous to this project's inclusion of prev_action and delta_amp to encode measurement history.</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Key Results</w:t>
      </w:r>
    </w:p>
    <w:p>
      <w:pPr>
        <w:pStyle w:val="ListParagraph"/>
        <w:numPr>
          <w:ilvl w:val="0"/>
          <w:numId w:val="2"/>
        </w:numPr>
        <w:spacing w:after="40" w:before="40" w:line="280"/>
      </w:pPr>
      <w:r>
        <w:rPr>
          <w:rFonts w:ascii="Arial" w:cs="Arial" w:eastAsia="Arial" w:hAnsi="Arial"/>
          <w:sz w:val="22"/>
          <w:szCs w:val="22"/>
        </w:rPr>
        <w:t xml:space="preserve">2-4× reduction in measurement time vs grid scan baseline</w:t>
      </w:r>
    </w:p>
    <w:p>
      <w:pPr>
        <w:pStyle w:val="ListParagraph"/>
        <w:numPr>
          <w:ilvl w:val="0"/>
          <w:numId w:val="2"/>
        </w:numPr>
        <w:spacing w:after="40" w:before="40" w:line="280"/>
      </w:pPr>
      <w:r>
        <w:rPr>
          <w:rFonts w:ascii="Arial" w:cs="Arial" w:eastAsia="Arial" w:hAnsi="Arial"/>
          <w:sz w:val="22"/>
          <w:szCs w:val="22"/>
        </w:rPr>
        <w:t xml:space="preserve">Agent learns to focus measurements near informative regions</w:t>
      </w:r>
    </w:p>
    <w:p>
      <w:pPr>
        <w:pStyle w:val="ListParagraph"/>
        <w:numPr>
          <w:ilvl w:val="0"/>
          <w:numId w:val="2"/>
        </w:numPr>
        <w:spacing w:after="40" w:before="40" w:line="280"/>
      </w:pPr>
      <w:r>
        <w:rPr>
          <w:rFonts w:ascii="Arial" w:cs="Arial" w:eastAsia="Arial" w:hAnsi="Arial"/>
          <w:sz w:val="22"/>
          <w:szCs w:val="22"/>
        </w:rPr>
        <w:t xml:space="preserve">Demonstrated on GaAs double quantum dot device</w:t>
      </w:r>
    </w:p>
    <w:p>
      <w:pPr>
        <w:pStyle w:val="ListParagraph"/>
        <w:numPr>
          <w:ilvl w:val="0"/>
          <w:numId w:val="2"/>
        </w:numPr>
        <w:spacing w:after="40" w:before="40" w:line="280"/>
      </w:pPr>
      <w:r>
        <w:rPr>
          <w:rFonts w:ascii="Arial" w:cs="Arial" w:eastAsia="Arial" w:hAnsi="Arial"/>
          <w:sz w:val="22"/>
          <w:szCs w:val="22"/>
        </w:rPr>
        <w:t xml:space="preserve">PPO-based policy, multi-environment training</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Relevance to Observation Space Design</w:t>
      </w:r>
    </w:p>
    <w:p>
      <w:pPr>
        <w:spacing w:after="80" w:before="80" w:line="280"/>
      </w:pPr>
      <w:r>
        <w:rPr>
          <w:rFonts w:ascii="Arial" w:cs="Arial" w:eastAsia="Arial" w:hAnsi="Arial"/>
          <w:sz w:val="22"/>
          <w:szCs w:val="22"/>
        </w:rPr>
        <w:t xml:space="preserve">Nguyen et al.'s inclusion of scan position history in the observation vector is directly analogous to this project's inclusion of prev_action. Both capture temporal context beyond the current measurement to improve policy quality. Cite to motivate the temporal observation design.</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Rank 7 — Niu et al. (2019)</w:t>
      </w:r>
    </w:p>
    <w:p>
      <w:pPr>
        <w:spacing w:after="80" w:before="80" w:line="280"/>
      </w:pPr>
      <w:r>
        <w:rPr>
          <w:rFonts w:ascii="Arial" w:cs="Arial" w:eastAsia="Arial" w:hAnsi="Arial"/>
          <w:sz w:val="22"/>
          <w:szCs w:val="22"/>
        </w:rPr>
        <w:t xml:space="preserve">Full citation: M.Y. Niu, S. Boixo, V.N. Smelyanskiy, H. Neven. 'Universal Quantum Control through Deep Reinforcement Learning.' npj Quantum Information 5, 33 (2019). DOI: 10.1038/s41534-019-0141-3. Google AI.</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Summary</w:t>
      </w:r>
    </w:p>
    <w:p>
      <w:pPr>
        <w:spacing w:after="80" w:before="80" w:line="280"/>
      </w:pPr>
      <w:r>
        <w:rPr>
          <w:rFonts w:ascii="Arial" w:cs="Arial" w:eastAsia="Arial" w:hAnsi="Arial"/>
          <w:sz w:val="22"/>
          <w:szCs w:val="22"/>
        </w:rPr>
        <w:t xml:space="preserve">Niu et al. (Google) demonstrate that DRL agents can discover near-optimal control strategies for arbitrary unitary gate implementation without knowledge of the quantum system Hamiltonian. They show universality across single-qubit, two-qubit, and three-qubit control problems, with performance competitive with GRAPE (gradient ascent pulse engineering) but without requiring the system model. Key contribution: establishing RL as a viable universal approach to quantum gate synthesis.</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Key Results</w:t>
      </w:r>
    </w:p>
    <w:p>
      <w:pPr>
        <w:pStyle w:val="ListParagraph"/>
        <w:numPr>
          <w:ilvl w:val="0"/>
          <w:numId w:val="2"/>
        </w:numPr>
        <w:spacing w:after="40" w:before="40" w:line="280"/>
      </w:pPr>
      <w:r>
        <w:rPr>
          <w:rFonts w:ascii="Arial" w:cs="Arial" w:eastAsia="Arial" w:hAnsi="Arial"/>
          <w:sz w:val="22"/>
          <w:szCs w:val="22"/>
        </w:rPr>
        <w:t xml:space="preserve">Gate fidelity &gt;0.99 for single-qubit gates</w:t>
      </w:r>
    </w:p>
    <w:p>
      <w:pPr>
        <w:pStyle w:val="ListParagraph"/>
        <w:numPr>
          <w:ilvl w:val="0"/>
          <w:numId w:val="2"/>
        </w:numPr>
        <w:spacing w:after="40" w:before="40" w:line="280"/>
      </w:pPr>
      <w:r>
        <w:rPr>
          <w:rFonts w:ascii="Arial" w:cs="Arial" w:eastAsia="Arial" w:hAnsi="Arial"/>
          <w:sz w:val="22"/>
          <w:szCs w:val="22"/>
        </w:rPr>
        <w:t xml:space="preserve">Competitive with analytical GRAPE without model knowledge</w:t>
      </w:r>
    </w:p>
    <w:p>
      <w:pPr>
        <w:pStyle w:val="ListParagraph"/>
        <w:numPr>
          <w:ilvl w:val="0"/>
          <w:numId w:val="2"/>
        </w:numPr>
        <w:spacing w:after="40" w:before="40" w:line="280"/>
      </w:pPr>
      <w:r>
        <w:rPr>
          <w:rFonts w:ascii="Arial" w:cs="Arial" w:eastAsia="Arial" w:hAnsi="Arial"/>
          <w:sz w:val="22"/>
          <w:szCs w:val="22"/>
        </w:rPr>
        <w:t xml:space="preserve">PPO used for continuous control parameter optimisation</w:t>
      </w:r>
    </w:p>
    <w:p>
      <w:pPr>
        <w:pStyle w:val="ListParagraph"/>
        <w:numPr>
          <w:ilvl w:val="0"/>
          <w:numId w:val="2"/>
        </w:numPr>
        <w:spacing w:after="40" w:before="40" w:line="280"/>
      </w:pPr>
      <w:r>
        <w:rPr>
          <w:rFonts w:ascii="Arial" w:cs="Arial" w:eastAsia="Arial" w:hAnsi="Arial"/>
          <w:sz w:val="22"/>
          <w:szCs w:val="22"/>
        </w:rPr>
        <w:t xml:space="preserve">Google-scale compute; inaccessible training budgets for academic groups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Rank 8 — Bukov et al. (2018)</w:t>
      </w:r>
    </w:p>
    <w:p>
      <w:pPr>
        <w:spacing w:after="80" w:before="80" w:line="280"/>
      </w:pPr>
      <w:r>
        <w:rPr>
          <w:rFonts w:ascii="Arial" w:cs="Arial" w:eastAsia="Arial" w:hAnsi="Arial"/>
          <w:sz w:val="22"/>
          <w:szCs w:val="22"/>
        </w:rPr>
        <w:t xml:space="preserve">Full citation: M. Bukov, A.G.R. Day, D. Sels, P. Weinberg, A. Polkovnikov, P. Mehta. 'Reinforcement Learning in Different Phases of Quantum Control.' Physical Review X 8, 031086 (2018). DOI: 10.1103/PhysRevX.8.031086</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Summary</w:t>
      </w:r>
    </w:p>
    <w:p>
      <w:pPr>
        <w:spacing w:after="80" w:before="80" w:line="280"/>
      </w:pPr>
      <w:r>
        <w:rPr>
          <w:rFonts w:ascii="Arial" w:cs="Arial" w:eastAsia="Arial" w:hAnsi="Arial"/>
          <w:sz w:val="22"/>
          <w:szCs w:val="22"/>
        </w:rPr>
        <w:t xml:space="preserve">Bukov et al. provide a theoretical analysis of how RL performance depends on the quantum control problem's 'phase' — whether solutions are easy (short protocol exists), hard (agent must search broadly), or impossible (no solution in the given time budget). This work establishes the theoretical framework for understanding why RL succeeds or fails on different quantum control problems. Directly relevant as theoretical context for why the Gaussian drift regime (hard) responds more to gradient augmentation than the OU regime (easier).</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Key Results</w:t>
      </w:r>
    </w:p>
    <w:p>
      <w:pPr>
        <w:pStyle w:val="ListParagraph"/>
        <w:numPr>
          <w:ilvl w:val="0"/>
          <w:numId w:val="2"/>
        </w:numPr>
        <w:spacing w:after="40" w:before="40" w:line="280"/>
      </w:pPr>
      <w:r>
        <w:rPr>
          <w:rFonts w:ascii="Arial" w:cs="Arial" w:eastAsia="Arial" w:hAnsi="Arial"/>
          <w:sz w:val="22"/>
          <w:szCs w:val="22"/>
        </w:rPr>
        <w:t xml:space="preserve">Phase diagram of quantum control identified: easy/hard/impossible regions</w:t>
      </w:r>
    </w:p>
    <w:p>
      <w:pPr>
        <w:pStyle w:val="ListParagraph"/>
        <w:numPr>
          <w:ilvl w:val="0"/>
          <w:numId w:val="2"/>
        </w:numPr>
        <w:spacing w:after="40" w:before="40" w:line="280"/>
      </w:pPr>
      <w:r>
        <w:rPr>
          <w:rFonts w:ascii="Arial" w:cs="Arial" w:eastAsia="Arial" w:hAnsi="Arial"/>
          <w:sz w:val="22"/>
          <w:szCs w:val="22"/>
        </w:rPr>
        <w:t xml:space="preserve">RL achieves near-optimal performance in easy and hard phases</w:t>
      </w:r>
    </w:p>
    <w:p>
      <w:pPr>
        <w:pStyle w:val="ListParagraph"/>
        <w:numPr>
          <w:ilvl w:val="0"/>
          <w:numId w:val="2"/>
        </w:numPr>
        <w:spacing w:after="40" w:before="40" w:line="280"/>
      </w:pPr>
      <w:r>
        <w:rPr>
          <w:rFonts w:ascii="Arial" w:cs="Arial" w:eastAsia="Arial" w:hAnsi="Arial"/>
          <w:sz w:val="22"/>
          <w:szCs w:val="22"/>
        </w:rPr>
        <w:t xml:space="preserve">In hard phase, RL finds solutions unavailable to greedy methods</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This provides theoretical support for your dual noise regime finding: Gaussian noise puts the problem in the hard phase (large, unpredictable excursions), while OU in the easy phase (mean-reverting, bounded excursions). Gradient augmentation is most valuable in the hard phase.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Rank 9 — Google RL-QEC (2025, Willow Processor)</w:t>
      </w:r>
    </w:p>
    <w:p>
      <w:pPr>
        <w:spacing w:after="80" w:before="80" w:line="280"/>
      </w:pPr>
      <w:r>
        <w:rPr>
          <w:rFonts w:ascii="Arial" w:cs="Arial" w:eastAsia="Arial" w:hAnsi="Arial"/>
          <w:sz w:val="22"/>
          <w:szCs w:val="22"/>
        </w:rPr>
        <w:t xml:space="preserve">Full citation: Google Quantum AI. 'Reinforcement Learning Control of Quantum Error Correction.' arXiv:2511.08493 (2025).</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Summary</w:t>
      </w:r>
    </w:p>
    <w:p>
      <w:pPr>
        <w:spacing w:after="80" w:before="80" w:line="280"/>
      </w:pPr>
      <w:r>
        <w:rPr>
          <w:rFonts w:ascii="Arial" w:cs="Arial" w:eastAsia="Arial" w:hAnsi="Arial"/>
          <w:sz w:val="22"/>
          <w:szCs w:val="22"/>
        </w:rPr>
        <w:t xml:space="preserve">Google demonstrates RL-based continuous calibration of a superconducting quantum error correction processor (Willow). The RL agent repurposes QEC error detection events as learning signals to continuously steer control parameters during computation, eliminating the need to halt computation for recalibration. 3.5-fold improvement in logical error rate stability against injected drift. Directly relevant as the state-of-the-art demonstration of what this project's architecture aspires to: continuous autonomous frequency tracking maintaining quantum system performance during operation.</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Key Results</w:t>
      </w:r>
    </w:p>
    <w:p>
      <w:pPr>
        <w:pStyle w:val="ListParagraph"/>
        <w:numPr>
          <w:ilvl w:val="0"/>
          <w:numId w:val="2"/>
        </w:numPr>
        <w:spacing w:after="40" w:before="40" w:line="280"/>
      </w:pPr>
      <w:r>
        <w:rPr>
          <w:rFonts w:ascii="Arial" w:cs="Arial" w:eastAsia="Arial" w:hAnsi="Arial"/>
          <w:sz w:val="22"/>
          <w:szCs w:val="22"/>
        </w:rPr>
        <w:t xml:space="preserve">3.5× improvement in logical error rate stability (surface code)</w:t>
      </w:r>
    </w:p>
    <w:p>
      <w:pPr>
        <w:pStyle w:val="ListParagraph"/>
        <w:numPr>
          <w:ilvl w:val="0"/>
          <w:numId w:val="2"/>
        </w:numPr>
        <w:spacing w:after="40" w:before="40" w:line="280"/>
      </w:pPr>
      <w:r>
        <w:rPr>
          <w:rFonts w:ascii="Arial" w:cs="Arial" w:eastAsia="Arial" w:hAnsi="Arial"/>
          <w:sz w:val="22"/>
          <w:szCs w:val="22"/>
        </w:rPr>
        <w:t xml:space="preserve">Demonstrated on distance-5 surface and color codes on Willow processor</w:t>
      </w:r>
    </w:p>
    <w:p>
      <w:pPr>
        <w:pStyle w:val="ListParagraph"/>
        <w:numPr>
          <w:ilvl w:val="0"/>
          <w:numId w:val="2"/>
        </w:numPr>
        <w:spacing w:after="40" w:before="40" w:line="280"/>
      </w:pPr>
      <w:r>
        <w:rPr>
          <w:rFonts w:ascii="Arial" w:cs="Arial" w:eastAsia="Arial" w:hAnsi="Arial"/>
          <w:sz w:val="22"/>
          <w:szCs w:val="22"/>
        </w:rPr>
        <w:t xml:space="preserve">Agent scales to distance-15 surface code in simulation</w:t>
      </w:r>
    </w:p>
    <w:p>
      <w:pPr>
        <w:pStyle w:val="ListParagraph"/>
        <w:numPr>
          <w:ilvl w:val="0"/>
          <w:numId w:val="2"/>
        </w:numPr>
        <w:spacing w:after="40" w:before="40" w:line="280"/>
      </w:pPr>
      <w:r>
        <w:rPr>
          <w:rFonts w:ascii="Arial" w:cs="Arial" w:eastAsia="Arial" w:hAnsi="Arial"/>
          <w:sz w:val="22"/>
          <w:szCs w:val="22"/>
        </w:rPr>
        <w:t xml:space="preserve">Eliminates computation halts for recalibration</w:t>
      </w:r>
    </w:p>
    <w:p>
      <w:pPr>
        <w:spacing w:after="60" w:before="60" w:line="280"/>
      </w:pPr>
      <w:r>
        <w:t xml:space="preserve"/>
      </w:r>
    </w:p>
    <w:p>
      <w:pPr>
        <w:pBdr>
          <w:left w:val="single" w:color="C0392B" w:sz="14" w:space="4"/>
        </w:pBdr>
        <w:spacing w:after="100" w:before="100" w:line="280"/>
        <w:ind w:left="360"/>
      </w:pPr>
      <w:r>
        <w:rPr>
          <w:rFonts w:ascii="Arial" w:cs="Arial" w:eastAsia="Arial" w:hAnsi="Arial"/>
          <w:i/>
          <w:iCs/>
          <w:color w:val="C0392B"/>
          <w:sz w:val="20"/>
          <w:szCs w:val="20"/>
        </w:rPr>
        <w:t xml:space="preserve">This 2025 paper substantially raises the bar for what constitutes a meaningful quantum control contribution. Cite it to show awareness of state-of-the-art, but frame your work at the appropriate scale — classical analogue, methodology development.</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Rank 10 — Shindi, Girdhar, Dong (2023)</w:t>
      </w:r>
    </w:p>
    <w:p>
      <w:pPr>
        <w:spacing w:after="80" w:before="80" w:line="280"/>
      </w:pPr>
      <w:r>
        <w:rPr>
          <w:rFonts w:ascii="Arial" w:cs="Arial" w:eastAsia="Arial" w:hAnsi="Arial"/>
          <w:sz w:val="22"/>
          <w:szCs w:val="22"/>
        </w:rPr>
        <w:t xml:space="preserve">Full citation: O. Shindi, P. Girdhar, D. Dong. 'Model-Free Quantum Gate Design and Calibration using Deep Reinforcement Learning.' arXiv:2302.02371 (2023). University of New South Wales.</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Summary</w:t>
      </w:r>
    </w:p>
    <w:p>
      <w:pPr>
        <w:spacing w:after="80" w:before="80" w:line="280"/>
      </w:pPr>
      <w:r>
        <w:rPr>
          <w:rFonts w:ascii="Arial" w:cs="Arial" w:eastAsia="Arial" w:hAnsi="Arial"/>
          <w:sz w:val="22"/>
          <w:szCs w:val="22"/>
        </w:rPr>
        <w:t xml:space="preserve">Shindi et al. propose a DRL framework specifically for gate calibration treating the quantum system as a black box — the exact partial observability framing of this project. The agent receives only measurement outcomes and has no access to system internals. Nearest to this project architecturally: they use PPO, continuous action space for control parameter tuning, and amplitude-based reward. Applied to numerical simulation of single-qubit gate optimisation.</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Key Results</w:t>
      </w:r>
    </w:p>
    <w:p>
      <w:pPr>
        <w:pStyle w:val="ListParagraph"/>
        <w:numPr>
          <w:ilvl w:val="0"/>
          <w:numId w:val="2"/>
        </w:numPr>
        <w:spacing w:after="40" w:before="40" w:line="280"/>
      </w:pPr>
      <w:r>
        <w:rPr>
          <w:rFonts w:ascii="Arial" w:cs="Arial" w:eastAsia="Arial" w:hAnsi="Arial"/>
          <w:sz w:val="22"/>
          <w:szCs w:val="22"/>
        </w:rPr>
        <w:t xml:space="preserve">Gate fidelity &gt;0.99 achieved in simulation</w:t>
      </w:r>
    </w:p>
    <w:p>
      <w:pPr>
        <w:pStyle w:val="ListParagraph"/>
        <w:numPr>
          <w:ilvl w:val="0"/>
          <w:numId w:val="2"/>
        </w:numPr>
        <w:spacing w:after="40" w:before="40" w:line="280"/>
      </w:pPr>
      <w:r>
        <w:rPr>
          <w:rFonts w:ascii="Arial" w:cs="Arial" w:eastAsia="Arial" w:hAnsi="Arial"/>
          <w:sz w:val="22"/>
          <w:szCs w:val="22"/>
        </w:rPr>
        <w:t xml:space="preserve">PPO with continuous action space — matches this project's algorithm choice</w:t>
      </w:r>
    </w:p>
    <w:p>
      <w:pPr>
        <w:pStyle w:val="ListParagraph"/>
        <w:numPr>
          <w:ilvl w:val="0"/>
          <w:numId w:val="2"/>
        </w:numPr>
        <w:spacing w:after="40" w:before="40" w:line="280"/>
      </w:pPr>
      <w:r>
        <w:rPr>
          <w:rFonts w:ascii="Arial" w:cs="Arial" w:eastAsia="Arial" w:hAnsi="Arial"/>
          <w:sz w:val="22"/>
          <w:szCs w:val="22"/>
        </w:rPr>
        <w:t xml:space="preserve">Black-box approach confirmed effective for model-free gate calibration</w:t>
      </w:r>
    </w:p>
    <w:p>
      <w:pPr>
        <w:pStyle w:val="ListParagraph"/>
        <w:numPr>
          <w:ilvl w:val="0"/>
          <w:numId w:val="2"/>
        </w:numPr>
        <w:spacing w:after="40" w:before="40" w:line="280"/>
      </w:pPr>
      <w:r>
        <w:rPr>
          <w:rFonts w:ascii="Arial" w:cs="Arial" w:eastAsia="Arial" w:hAnsi="Arial"/>
          <w:sz w:val="22"/>
          <w:szCs w:val="22"/>
        </w:rPr>
        <w:t xml:space="preserve">No observation space ablation</w:t>
      </w:r>
    </w:p>
    <w:p>
      <w:pPr>
        <w:pStyle w:val="ListParagraph"/>
        <w:numPr>
          <w:ilvl w:val="0"/>
          <w:numId w:val="2"/>
        </w:numPr>
        <w:spacing w:after="40" w:before="40" w:line="280"/>
      </w:pPr>
      <w:r>
        <w:rPr>
          <w:rFonts w:ascii="Arial" w:cs="Arial" w:eastAsia="Arial" w:hAnsi="Arial"/>
          <w:sz w:val="22"/>
          <w:szCs w:val="22"/>
        </w:rPr>
        <w:t xml:space="preserve">No classical baseline</w:t>
      </w:r>
    </w:p>
    <w:p>
      <w:pPr>
        <w:pStyle w:val="ListParagraph"/>
        <w:numPr>
          <w:ilvl w:val="0"/>
          <w:numId w:val="2"/>
        </w:numPr>
        <w:spacing w:after="40" w:before="40" w:line="280"/>
      </w:pPr>
      <w:r>
        <w:rPr>
          <w:rFonts w:ascii="Arial" w:cs="Arial" w:eastAsia="Arial" w:hAnsi="Arial"/>
          <w:sz w:val="22"/>
          <w:szCs w:val="22"/>
        </w:rPr>
        <w:t xml:space="preserve">Single noise regime evaluated</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Rank 11 — Kelly et al. (2014)</w:t>
      </w:r>
    </w:p>
    <w:p>
      <w:pPr>
        <w:spacing w:after="80" w:before="80" w:line="280"/>
      </w:pPr>
      <w:r>
        <w:rPr>
          <w:rFonts w:ascii="Arial" w:cs="Arial" w:eastAsia="Arial" w:hAnsi="Arial"/>
          <w:sz w:val="22"/>
          <w:szCs w:val="22"/>
        </w:rPr>
        <w:t xml:space="preserve">Full citation: J. Kelly et al. 'Optimal Quantum Control using Randomized Benchmarking.' Physical Review Letters 112, 240504 (2014). DOI: 10.1103/PhysRevLett.112.240504</w:t>
      </w:r>
    </w:p>
    <w:p>
      <w:pPr>
        <w:spacing w:after="60" w:before="60" w:line="280"/>
      </w:pPr>
      <w:r>
        <w:t xml:space="preserve"/>
      </w:r>
    </w:p>
    <w:p>
      <w:pPr>
        <w:spacing w:after="80" w:before="80" w:line="280"/>
      </w:pPr>
      <w:r>
        <w:rPr>
          <w:rFonts w:ascii="Arial" w:cs="Arial" w:eastAsia="Arial" w:hAnsi="Arial"/>
          <w:sz w:val="22"/>
          <w:szCs w:val="22"/>
        </w:rPr>
        <w:t xml:space="preserve">Kelly et al. establish randomized benchmarking as the standard method for characterising quantum gate fidelity and demonstrate that pulse parameter deviations directly degrade fidelity in superconducting systems. Cited as foundational motivation — demonstrates why continuous calibration is necessary and why even small frequency drift matters for gate quality.</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Rank 12 — Mnih et al. (2015)</w:t>
      </w:r>
    </w:p>
    <w:p>
      <w:pPr>
        <w:spacing w:after="80" w:before="80" w:line="280"/>
      </w:pPr>
      <w:r>
        <w:rPr>
          <w:rFonts w:ascii="Arial" w:cs="Arial" w:eastAsia="Arial" w:hAnsi="Arial"/>
          <w:sz w:val="22"/>
          <w:szCs w:val="22"/>
        </w:rPr>
        <w:t xml:space="preserve">Full citation: V. Mnih et al. 'Human-level Control through Deep Reinforcement Learning.' Nature 518, 529–533 (2015). DOI: 10.1038/nature14236</w:t>
      </w:r>
    </w:p>
    <w:p>
      <w:pPr>
        <w:spacing w:after="60" w:before="60" w:line="280"/>
      </w:pPr>
      <w:r>
        <w:t xml:space="preserve"/>
      </w:r>
    </w:p>
    <w:p>
      <w:pPr>
        <w:spacing w:after="80" w:before="80" w:line="280"/>
      </w:pPr>
      <w:r>
        <w:rPr>
          <w:rFonts w:ascii="Arial" w:cs="Arial" w:eastAsia="Arial" w:hAnsi="Arial"/>
          <w:sz w:val="22"/>
          <w:szCs w:val="22"/>
        </w:rPr>
        <w:t xml:space="preserve">The DQN paper establishing deep RL as a viable approach for complex sequential decision-making. Cited as algorithmic foundation. Note that this project uses PPO (Schulman et al. 2017) rather than DQN, and the distinction is scientifically important — PPO's continuous action space support and conservative update mechanism are both necessary for the resonator tracking task.</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3. Master Quantitative Comparison Table</w:t>
      </w:r>
    </w:p>
    <w:p>
      <w:pPr>
        <w:spacing w:after="80" w:before="80" w:line="280"/>
      </w:pPr>
      <w:r>
        <w:rPr>
          <w:rFonts w:ascii="Arial" w:cs="Arial" w:eastAsia="Arial" w:hAnsi="Arial"/>
          <w:sz w:val="22"/>
          <w:szCs w:val="22"/>
        </w:rPr>
        <w:t xml:space="preserve">Where results are directly comparable, this table shows performance numbers. Note that direct numerical comparison is not always possible due to different problem formulations (gate fidelity vs frequency MAE). The structural and methodological comparison is more informative.</w:t>
      </w:r>
    </w:p>
    <w:p>
      <w:pPr>
        <w:spacing w:after="60" w:before="60" w:line="280"/>
      </w:pPr>
      <w:r>
        <w:t xml:space="preserve"/>
      </w:r>
    </w:p>
    <w:tbl>
      <w:tblPr>
        <w:tblW w:type="dxa" w:w="10560"/>
        <w:tblBorders>
          <w:top w:val="single" w:color="auto" w:sz="4"/>
          <w:bottom w:val="single" w:color="auto" w:sz="4"/>
          <w:right w:val="single" w:color="auto" w:sz="4"/>
          <w:insideH w:val="single" w:color="auto" w:sz="4"/>
          <w:insideV w:val="single" w:color="auto" w:sz="4"/>
        </w:tblBorders>
      </w:tblPr>
      <w:tblGrid>
        <w:gridCol w:w="1400"/>
        <w:gridCol w:w="700"/>
        <w:gridCol w:w="1800"/>
        <w:gridCol w:w="1400"/>
        <w:gridCol w:w="1000"/>
        <w:gridCol w:w="1000"/>
        <w:gridCol w:w="1000"/>
        <w:gridCol w:w="1000"/>
        <w:gridCol w:w="12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Multi-seed</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Ablation</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 test</w:t>
            </w:r>
          </w:p>
        </w:tc>
        <w:tc>
          <w:tcPr>
            <w:tcW w:type="dxa" w:w="1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result</w:t>
            </w:r>
          </w:p>
        </w:tc>
      </w:tr>
      <w:tr>
        <w:tc>
          <w:tcPr>
            <w:tcW w:type="dxa" w:w="1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This work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 tracking, continuous drift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PPO (V4)</w:t>
            </w:r>
          </w:p>
        </w:tc>
        <w:tc>
          <w:tcPr>
            <w:tcW w:type="dxa" w:w="1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5 seeds</w:t>
            </w:r>
          </w:p>
        </w:tc>
        <w:tc>
          <w:tcPr>
            <w:tcW w:type="dxa" w:w="1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V1-V4</w:t>
            </w:r>
          </w:p>
        </w:tc>
        <w:tc>
          <w:tcPr>
            <w:tcW w:type="dxa" w:w="1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PID</w:t>
            </w:r>
          </w:p>
        </w:tc>
        <w:tc>
          <w:tcPr>
            <w:tcW w:type="dxa" w:w="1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Mann-Whitney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MAE 1510±367 Hz, Near 94.8%</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Porotti</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2019</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Quantum state transport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DQN/DRL</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Single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Fidelity &gt;0.95 under 10% detuning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set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DRL (GRAPE-style)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Bayesian opt.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speedup, 25-day robustness</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Sivak</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2022</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Quantum state prep</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PPO</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Single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Fidelity 0.95+ for target states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Crosta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Device recalibration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Q-learning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Recal. within 10^3 experiments</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Reuer</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Qubit initialisation</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DRL (FPGA)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Single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Fidelity &gt;0.98, 300 ns latency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Nguyen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Device measurement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PPO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faster characterisation</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Shindi</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Gate calibration (sim)</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PPO</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Single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Fidelity &gt;0.99 in simulation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RL-QEC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QEC drift control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DRL (Willow)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Multiple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QEC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LER stability improvement</w:t>
            </w:r>
          </w:p>
        </w:tc>
      </w:tr>
    </w:tbl>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4. Framing Successes and Failures as Research Observations</w:t>
      </w:r>
    </w:p>
    <w:p>
      <w:pPr>
        <w:spacing w:after="80" w:before="80" w:line="280"/>
      </w:pPr>
      <w:r>
        <w:rPr>
          <w:rFonts w:ascii="Arial" w:cs="Arial" w:eastAsia="Arial" w:hAnsi="Arial"/>
          <w:sz w:val="22"/>
          <w:szCs w:val="22"/>
        </w:rPr>
        <w:t xml:space="preserve">This section provides specific language and framing strategies for presenting each result — positive or negative — as a scientific finding rather than a success or failure. The distinction matters because reviewers reject papers that read as engineering reports ('we tried X and it worked'), but accept papers that read as scientific investigations ('we found that X, and we can explain why').</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4.1 The General Principle</w:t>
      </w:r>
    </w:p>
    <w:p>
      <w:pPr>
        <w:spacing w:after="80" w:before="80" w:line="280"/>
      </w:pPr>
      <w:r>
        <w:rPr>
          <w:rFonts w:ascii="Arial" w:cs="Arial" w:eastAsia="Arial" w:hAnsi="Arial"/>
          <w:sz w:val="22"/>
          <w:szCs w:val="22"/>
        </w:rPr>
        <w:t xml:space="preserve">A result is a failure only if it was unexpected AND provides no interpretable information. In physics and engineering, unexpected results that come with a mechanistic explanation are more valuable than expected successes. Every result in this project that looks like a 'failure' actually carries scientific content. The framing task is to surface that content explicitly.</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2200"/>
        <w:gridCol w:w="2400"/>
        <w:gridCol w:w="49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Engineering framing (weak)</w:t>
            </w:r>
          </w:p>
        </w:tc>
        <w:tc>
          <w:tcPr>
            <w:tcW w:type="dxa" w:w="4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Scientific framing (strong)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Zero-shot Qiskit fails (22.1%)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agent fails to transfer to quantum simulation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Zero-shot transfer reveals distributional mismatch between additive Gaussian training noise and heteroscedastic binomial shot noise — a characterisation of the sim-to-quantum gap with identified root causes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V3 systematic offset after fine-tuning</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The agent still doesn't track correctly after fine-tuning</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Trajectory analysis identifies VecNormalize statistics mismatch as a previously undocumented failure mode in cross-environment PPO transfer — a design guideline for future RL quantum control systems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 drift: V3 vs V4 not significant (p=1.000)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Gradient augmentation doesn't always help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null result under OU drift is a deliberate experimental control that confirms gradient information is most valuable under hard (unpredictable) drift — providing mechanistic evidence for the V4 improvement under Gaussian drift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PID achieves comparable mean MAE to V3</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PID is as good as RL on average</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PID's tenfold higher standard deviation under Gaussian drift reveals the episodic catastrophic failure mode that RL resolves — the important metric is variance, not mean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 QACT reaches only 30.8% near-resonance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Fine-tuning didn't work well enough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QACT partially closes the sim-to-quantum gap, and trajectory-level analysis identifies three specific addressable mechanisms: noise distribution, VN statistics, and EMA bias — a roadmap for the next step</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Hardware not completed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We didn't finish the hardware</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Hardware implementation is in progress; the designed circuit and firmware represent a hardware-ready deployment pathway that validates the practical scope of the control architecture</w:t>
            </w:r>
          </w:p>
        </w:tc>
      </w:tr>
    </w:tbl>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4.2 Language for Negative Results in the Paper</w:t>
      </w:r>
    </w:p>
    <w:p>
      <w:pPr>
        <w:spacing w:after="80" w:before="80" w:line="280"/>
      </w:pPr>
      <w:r>
        <w:rPr>
          <w:rFonts w:ascii="Arial" w:cs="Arial" w:eastAsia="Arial" w:hAnsi="Arial"/>
          <w:sz w:val="22"/>
          <w:szCs w:val="22"/>
        </w:rPr>
        <w:t xml:space="preserve">Use these specific formulations when writing the paper:</w:t>
      </w:r>
    </w:p>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Instead of: 'The agent failed to track the qubit under zero-shot transfer'</w:t>
      </w:r>
    </w:p>
    <w:p>
      <w:pPr>
        <w:pStyle w:val="ListParagraph"/>
        <w:numPr>
          <w:ilvl w:val="1"/>
          <w:numId w:val="2"/>
        </w:numPr>
        <w:spacing w:after="40" w:before="40" w:line="280"/>
      </w:pPr>
      <w:r>
        <w:rPr>
          <w:rFonts w:ascii="Arial" w:cs="Arial" w:eastAsia="Arial" w:hAnsi="Arial"/>
          <w:sz w:val="22"/>
          <w:szCs w:val="22"/>
        </w:rPr>
        <w:t xml:space="preserve">Use: 'Zero-shot transfer produced substantial performance degradation (near-resonance 22.1% vs 94.8% in simulation), which we attribute to three identifiable root causes: [list]. This characterises the sim-to-quantum deployment gap and motivates the QACT fine-tuning methodology.'</w:t>
      </w:r>
    </w:p>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Instead of: 'We could not achieve high near-resonance fraction in Qiskit'</w:t>
      </w:r>
    </w:p>
    <w:p>
      <w:pPr>
        <w:pStyle w:val="ListParagraph"/>
        <w:numPr>
          <w:ilvl w:val="1"/>
          <w:numId w:val="2"/>
        </w:numPr>
        <w:spacing w:after="40" w:before="40" w:line="280"/>
      </w:pPr>
      <w:r>
        <w:rPr>
          <w:rFonts w:ascii="Arial" w:cs="Arial" w:eastAsia="Arial" w:hAnsi="Arial"/>
          <w:sz w:val="22"/>
          <w:szCs w:val="22"/>
        </w:rPr>
        <w:t xml:space="preserve">Use: 'The maximum near-resonance fraction achieved in Qiskit Aer following QACT fine-tuning was [X]%, compared to 94.8% in classical simulation. This residual gap is attributed to [mechanism], and the trajectory analysis suggests that [specific fix] would reduce it further — an investigation deferred to future work.'</w:t>
      </w:r>
    </w:p>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Instead of: 'OU results were the same for V3 and V4'</w:t>
      </w:r>
    </w:p>
    <w:p>
      <w:pPr>
        <w:pStyle w:val="ListParagraph"/>
        <w:numPr>
          <w:ilvl w:val="1"/>
          <w:numId w:val="2"/>
        </w:numPr>
        <w:spacing w:after="40" w:before="40" w:line="280"/>
      </w:pPr>
      <w:r>
        <w:rPr>
          <w:rFonts w:ascii="Arial" w:cs="Arial" w:eastAsia="Arial" w:hAnsi="Arial"/>
          <w:sz w:val="22"/>
          <w:szCs w:val="22"/>
        </w:rPr>
        <w:t xml:space="preserve">Use: 'The absence of significant performance difference between V3 and V4 under Ornstein-Uhlenbeck drift (Mann-Whitney p = 1.000) is mechanistically informative: OU's mean-reverting character prevents the sustained large detuning events that expose the directional ambiguity problem. This null result constitutes a deliberate experimental control confirming the mechanistic interpretation of V4's advantage under Gaussian drift.'</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4.3 The 'Every Trajectory is Data' Principle</w:t>
      </w:r>
    </w:p>
    <w:p>
      <w:pPr>
        <w:spacing w:after="80" w:before="80" w:line="280"/>
      </w:pPr>
      <w:r>
        <w:rPr>
          <w:rFonts w:ascii="Arial" w:cs="Arial" w:eastAsia="Arial" w:hAnsi="Arial"/>
          <w:sz w:val="22"/>
          <w:szCs w:val="22"/>
        </w:rPr>
        <w:t xml:space="preserve">A key strength of this project is that every 'failed' trajectory was visually inspected and mechanistically explained. The oscillation pattern in V2, the systematic offset in V3, the parallelism in early zero-shot attempts — each of these was diagnosed and led to a specific code change. This iterative diagnostic process is itself a scientific contribution: it provides a case study in how RL failure modes can be identified and addressed in noisy physical environments.</w:t>
      </w:r>
    </w:p>
    <w:p>
      <w:pPr>
        <w:spacing w:after="60" w:before="60" w:line="280"/>
      </w:pPr>
      <w:r>
        <w:t xml:space="preserve"/>
      </w:r>
    </w:p>
    <w:p>
      <w:pPr>
        <w:spacing w:after="80" w:before="80" w:line="280"/>
      </w:pPr>
      <w:r>
        <w:rPr>
          <w:rFonts w:ascii="Arial" w:cs="Arial" w:eastAsia="Arial" w:hAnsi="Arial"/>
          <w:sz w:val="22"/>
          <w:szCs w:val="22"/>
        </w:rPr>
        <w:t xml:space="preserve">Frame the entire QACT development arc in the paper as: zero-shot failure → failure mode diagnosis → targeted intervention → partial recovery → residual gap identified → future work. This is the narrative structure of a methods paper, not an engineering report.</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Literature Review  |  RL for Quantum Control &amp; Resonator Calibration  |  2005–2025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2026-04-18T01:12:02.990Z</dcterms:created>
  <dcterms:modified xsi:type="dcterms:W3CDTF">2026-04-18T01:12:02.991Z</dcterms:modified>
</cp:coreProperties>
</file>

<file path=docProps/custom.xml><?xml version="1.0" encoding="utf-8"?>
<Properties xmlns="http://schemas.openxmlformats.org/officeDocument/2006/custom-properties" xmlns:vt="http://schemas.openxmlformats.org/officeDocument/2006/docPropsVTypes"/>
</file>