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480"/>
        <w:jc w:val="center"/>
      </w:pPr>
      <w:r>
        <w:rPr>
          <w:rFonts w:ascii="Arial" w:cs="Arial" w:eastAsia="Arial" w:hAnsi="Arial"/>
          <w:b/>
          <w:bCs/>
          <w:color w:val="1F3864"/>
          <w:sz w:val="52"/>
          <w:szCs w:val="52"/>
        </w:rPr>
        <w:t xml:space="preserve">Paper Frame Structure</w:t>
      </w:r>
    </w:p>
    <w:p>
      <w:pPr>
        <w:spacing w:after="120" w:before="0"/>
        <w:jc w:val="center"/>
      </w:pPr>
      <w:r>
        <w:rPr>
          <w:rFonts w:ascii="Arial" w:cs="Arial" w:eastAsia="Arial" w:hAnsi="Arial"/>
          <w:i/>
          <w:iCs/>
          <w:color w:val="2E4A7A"/>
          <w:sz w:val="26"/>
          <w:szCs w:val="26"/>
        </w:rPr>
        <w:t xml:space="preserve">Autonomous Reinforcement Learning for Adaptive Resonator Calibration:</w:t>
      </w:r>
    </w:p>
    <w:p>
      <w:pPr>
        <w:spacing w:after="100" w:before="0"/>
        <w:jc w:val="center"/>
      </w:pPr>
      <w:r>
        <w:rPr>
          <w:rFonts w:ascii="Arial" w:cs="Arial" w:eastAsia="Arial" w:hAnsi="Arial"/>
          <w:i/>
          <w:iCs/>
          <w:color w:val="2E4A7A"/>
          <w:sz w:val="26"/>
          <w:szCs w:val="26"/>
        </w:rPr>
        <w:t xml:space="preserve">A Classical Analogue for Quantum Control Systems</w:t>
      </w:r>
    </w:p>
    <w:p>
      <w:pPr>
        <w:spacing w:after="400" w:before="0"/>
        <w:jc w:val="center"/>
      </w:pPr>
      <w:r>
        <w:rPr>
          <w:rFonts w:ascii="Arial" w:cs="Arial" w:eastAsia="Arial" w:hAnsi="Arial"/>
          <w:color w:val="555555"/>
          <w:sz w:val="20"/>
          <w:szCs w:val="20"/>
        </w:rPr>
        <w:t xml:space="preserve">Target: IEEE Access (Q2) | IEEE Signal Processing Letters (Q2) | IEEE ISCAS</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Overview — What This Document Is</w:t>
      </w:r>
    </w:p>
    <w:p>
      <w:pPr>
        <w:spacing w:after="80" w:before="80" w:line="280"/>
      </w:pPr>
      <w:r>
        <w:rPr>
          <w:rFonts w:ascii="Arial" w:cs="Arial" w:eastAsia="Arial" w:hAnsi="Arial"/>
          <w:sz w:val="22"/>
          <w:szCs w:val="22"/>
        </w:rPr>
        <w:t xml:space="preserve">This document defines the complete structure of the research paper. Every section is specified with its purpose, the claims to be made, the results that back each claim, and the approximate word count. Fill in this frame in the recommended writing order: Results → Methods → Related Work → Introduction → Abstract.</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800"/>
        <w:gridCol w:w="12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Abstract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last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other sections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 Introduction</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Write 4th</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Related Work done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 System Model &amp; Problem Formulation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2nd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Methods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III. Proposed Method (RL + V4 Design)</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Write 1st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Results in hand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 Simulation Results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1st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numbers locked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 Qiskit Sim-to-Quantum Study</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Write 3rd (after V4 FT)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results final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 Related Work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3rd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Literature reviewed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VII. Conclusion</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250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Write last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All sections done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throughout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cited</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Proposed Title</w:t>
      </w:r>
    </w:p>
    <w:p>
      <w:pPr>
        <w:pBdr>
          <w:top w:val="single" w:color="2E4A7A" w:sz="3"/>
          <w:bottom w:val="single" w:color="2E4A7A" w:sz="3"/>
          <w:left w:val="single" w:color="2E4A7A" w:sz="3"/>
          <w:right w:val="single" w:color="2E4A7A" w:sz="3"/>
        </w:pBdr>
        <w:shd w:fill="F5F8FF" w:val="clear"/>
        <w:spacing w:after="80" w:before="80" w:line="280"/>
        <w:ind w:left="720"/>
      </w:pPr>
      <w:r>
        <w:rPr>
          <w:rFonts w:ascii="Arial" w:cs="Arial" w:eastAsia="Arial" w:hAnsi="Arial"/>
          <w:i/>
          <w:iCs/>
          <w:color w:val="1A1A2E"/>
          <w:sz w:val="20"/>
          <w:szCs w:val="20"/>
        </w:rPr>
        <w:t xml:space="preserve">Observation-Space Gradient Augmentation for Reinforcement Learning-Based Resonator Frequency Tracking: A Classical Analogue for Quantum Hardware Calibration</w:t>
      </w:r>
    </w:p>
    <w:p>
      <w:pPr>
        <w:spacing w:after="60" w:before="60" w:line="280"/>
      </w:pPr>
      <w:r>
        <w:t xml:space="preserve"/>
      </w:r>
    </w:p>
    <w:p>
      <w:pPr>
        <w:spacing w:after="80" w:before="80" w:line="280"/>
      </w:pPr>
      <w:r>
        <w:rPr>
          <w:rFonts w:ascii="Arial" w:cs="Arial" w:eastAsia="Arial" w:hAnsi="Arial"/>
          <w:i/>
          <w:iCs/>
          <w:sz w:val="22"/>
          <w:szCs w:val="22"/>
        </w:rPr>
        <w:t xml:space="preserve">Alternative (shorter, better for SPL):</w:t>
      </w:r>
    </w:p>
    <w:p>
      <w:pPr>
        <w:pBdr>
          <w:top w:val="single" w:color="2E4A7A" w:sz="3"/>
          <w:bottom w:val="single" w:color="2E4A7A" w:sz="3"/>
          <w:left w:val="single" w:color="2E4A7A" w:sz="3"/>
          <w:right w:val="single" w:color="2E4A7A" w:sz="3"/>
        </w:pBdr>
        <w:shd w:fill="F5F8FF" w:val="clear"/>
        <w:spacing w:after="80" w:before="80" w:line="280"/>
        <w:ind w:left="720"/>
      </w:pPr>
      <w:r>
        <w:rPr>
          <w:rFonts w:ascii="Arial" w:cs="Arial" w:eastAsia="Arial" w:hAnsi="Arial"/>
          <w:i/>
          <w:iCs/>
          <w:color w:val="1A1A2E"/>
          <w:sz w:val="20"/>
          <w:szCs w:val="20"/>
        </w:rPr>
        <w:t xml:space="preserve">Gradient-Augmented PPO for Adaptive Resonator Tracking: From Classical Simulation to Quantum Circuit Deployment</w:t>
      </w:r>
    </w:p>
    <w:p>
      <w:pPr>
        <w:spacing w:after="60" w:before="60" w:line="280"/>
      </w:pPr>
      <w:r>
        <w:t xml:space="preserve"/>
      </w:r>
    </w:p>
    <w:p>
      <w:pPr>
        <w:spacing w:after="80" w:before="80" w:line="280"/>
      </w:pPr>
      <w:r>
        <w:rPr>
          <w:rFonts w:ascii="Arial" w:cs="Arial" w:eastAsia="Arial" w:hAnsi="Arial"/>
          <w:sz w:val="22"/>
          <w:szCs w:val="22"/>
        </w:rPr>
        <w:t xml:space="preserve">Authors: Akash Kishore, Aadidev Raja K, Adithi H P, Khushi Patil. Affiliation: Dept. of Electronics and Telecommunication Engineering, Dayananda Sagar College of Engineering, Bengaluru. Guide: Dr. Jugul Kishore.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Abstract (250 words)</w:t>
      </w:r>
    </w:p>
    <w:p>
      <w:pPr>
        <w:spacing w:after="80" w:before="80" w:line="280"/>
      </w:pPr>
      <w:r>
        <w:rPr>
          <w:rFonts w:ascii="Arial" w:cs="Arial" w:eastAsia="Arial" w:hAnsi="Arial"/>
          <w:sz w:val="22"/>
          <w:szCs w:val="22"/>
        </w:rPr>
        <w:t xml:space="preserve">Write last. The abstract must cover five things in five sentences:</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Sentence 1 — Motivation: Quantum hardware calibration requires continuous autonomous frequency tracking under stochastic drift, a problem that resists classical feedback approaches due to the lack of direct frequency observability.</w:t>
      </w:r>
    </w:p>
    <w:p>
      <w:pPr>
        <w:pStyle w:val="ListParagraph"/>
        <w:numPr>
          <w:ilvl w:val="0"/>
          <w:numId w:val="2"/>
        </w:numPr>
        <w:spacing w:after="40" w:before="40" w:line="280"/>
      </w:pPr>
      <w:r>
        <w:rPr>
          <w:rFonts w:ascii="Arial" w:cs="Arial" w:eastAsia="Arial" w:hAnsi="Arial"/>
          <w:sz w:val="22"/>
          <w:szCs w:val="22"/>
        </w:rPr>
        <w:t xml:space="preserve">Sentence 2 — Gap: Prior RL approaches to this problem lack systematic ablation, statistical validation, or comparison against classical baselines.</w:t>
      </w:r>
    </w:p>
    <w:p>
      <w:pPr>
        <w:pStyle w:val="ListParagraph"/>
        <w:numPr>
          <w:ilvl w:val="0"/>
          <w:numId w:val="2"/>
        </w:numPr>
        <w:spacing w:after="40" w:before="40" w:line="280"/>
      </w:pPr>
      <w:r>
        <w:rPr>
          <w:rFonts w:ascii="Arial" w:cs="Arial" w:eastAsia="Arial" w:hAnsi="Arial"/>
          <w:sz w:val="22"/>
          <w:szCs w:val="22"/>
        </w:rPr>
        <w:t xml:space="preserve">Sentence 3 — Method: We propose a gradient-augmented observation space for PPO-based resonator tracking, in which a normalised amplitude gradient provides directional information beyond raw amplitude measurements.</w:t>
      </w:r>
    </w:p>
    <w:p>
      <w:pPr>
        <w:pStyle w:val="ListParagraph"/>
        <w:numPr>
          <w:ilvl w:val="0"/>
          <w:numId w:val="2"/>
        </w:numPr>
        <w:spacing w:after="40" w:before="40" w:line="280"/>
      </w:pPr>
      <w:r>
        <w:rPr>
          <w:rFonts w:ascii="Arial" w:cs="Arial" w:eastAsia="Arial" w:hAnsi="Arial"/>
          <w:sz w:val="22"/>
          <w:szCs w:val="22"/>
        </w:rPr>
        <w:t xml:space="preserve">Sentence 4 — Results: The proposed V4 agent achieves MAE of 1510 ± 367 Hz and 94.8% near-resonance fraction under Gaussian drift, outperforming PID (MAE 3600 ± 5241 Hz) and the unaugmented V3 baseline (MAE 3333 ± 1932 Hz) with statistical significance (Mann-Whitney p &lt; 0.001). As a preliminary sim-to-quantum investigation, QACT fine-tuning on Qiskit Aer partially closes the deployment gap.</w:t>
      </w:r>
    </w:p>
    <w:p>
      <w:pPr>
        <w:pStyle w:val="ListParagraph"/>
        <w:numPr>
          <w:ilvl w:val="0"/>
          <w:numId w:val="2"/>
        </w:numPr>
        <w:spacing w:after="40" w:before="40" w:line="280"/>
      </w:pPr>
      <w:r>
        <w:rPr>
          <w:rFonts w:ascii="Arial" w:cs="Arial" w:eastAsia="Arial" w:hAnsi="Arial"/>
          <w:sz w:val="22"/>
          <w:szCs w:val="22"/>
        </w:rPr>
        <w:t xml:space="preserve">Sentence 5 — Significance: These results demonstrate that a single gradient observation element provides domain-agnostic directional information for resonance tracking, with implications for autonomous calibration in quantum computing systems.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I: Introduction (600 words)</w:t>
      </w:r>
    </w:p>
    <w:p>
      <w:pPr>
        <w:spacing w:after="80" w:before="80" w:line="280"/>
      </w:pPr>
      <w:r>
        <w:rPr>
          <w:rFonts w:ascii="Arial" w:cs="Arial" w:eastAsia="Arial" w:hAnsi="Arial"/>
          <w:sz w:val="22"/>
          <w:szCs w:val="22"/>
        </w:rPr>
        <w:t xml:space="preserve">Purpose: Motivate the problem and state the contributions clearly. Reviewers read this first and decide whether to continue. Keep it tight.</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Paragraphs:</w:t>
      </w:r>
    </w:p>
    <w:p>
      <w:pPr>
        <w:pStyle w:val="ListParagraph"/>
        <w:numPr>
          <w:ilvl w:val="0"/>
          <w:numId w:val="2"/>
        </w:numPr>
        <w:spacing w:after="40" w:before="40" w:line="280"/>
      </w:pPr>
      <w:r>
        <w:rPr>
          <w:rFonts w:ascii="Arial" w:cs="Arial" w:eastAsia="Arial" w:hAnsi="Arial"/>
          <w:sz w:val="22"/>
          <w:szCs w:val="22"/>
        </w:rPr>
        <w:t xml:space="preserve">Para 1 — Problem context: Quantum processors require continuous microwave pulse calibration. Resonant frequencies drift due to thermal noise, magnetic fluctuations, and component aging. Manual calibration does not scale. Cite Kelly et al. (2014).</w:t>
      </w:r>
    </w:p>
    <w:p>
      <w:pPr>
        <w:pStyle w:val="ListParagraph"/>
        <w:numPr>
          <w:ilvl w:val="0"/>
          <w:numId w:val="2"/>
        </w:numPr>
        <w:spacing w:after="40" w:before="40" w:line="280"/>
      </w:pPr>
      <w:r>
        <w:rPr>
          <w:rFonts w:ascii="Arial" w:cs="Arial" w:eastAsia="Arial" w:hAnsi="Arial"/>
          <w:sz w:val="22"/>
          <w:szCs w:val="22"/>
        </w:rPr>
        <w:t xml:space="preserve">Para 2 — Why RL: Classical control (PID) fails because amplitude response is symmetric around resonance — it cannot determine which direction the peak lies. RL can learn directional policies from input-output observations alone. Cite Mnih et al. (2015), Schulman et al. (2017).</w:t>
      </w:r>
    </w:p>
    <w:p>
      <w:pPr>
        <w:pStyle w:val="ListParagraph"/>
        <w:numPr>
          <w:ilvl w:val="0"/>
          <w:numId w:val="2"/>
        </w:numPr>
        <w:spacing w:after="40" w:before="40" w:line="280"/>
      </w:pPr>
      <w:r>
        <w:rPr>
          <w:rFonts w:ascii="Arial" w:cs="Arial" w:eastAsia="Arial" w:hAnsi="Arial"/>
          <w:sz w:val="22"/>
          <w:szCs w:val="22"/>
        </w:rPr>
        <w:t xml:space="preserve">Para 3 — Gap in prior work: Baum (2021) uses real quantum hardware but no observation space ablation. Porotti (2019) uses simulation but no classical baseline, no statistical testing, no multi-seed evaluation. Cite both. State the gap explicitly.</w:t>
      </w:r>
    </w:p>
    <w:p>
      <w:pPr>
        <w:pStyle w:val="ListParagraph"/>
        <w:numPr>
          <w:ilvl w:val="0"/>
          <w:numId w:val="2"/>
        </w:numPr>
        <w:spacing w:after="40" w:before="40" w:line="280"/>
      </w:pPr>
      <w:r>
        <w:rPr>
          <w:rFonts w:ascii="Arial" w:cs="Arial" w:eastAsia="Arial" w:hAnsi="Arial"/>
          <w:sz w:val="22"/>
          <w:szCs w:val="22"/>
        </w:rPr>
        <w:t xml:space="preserve">Para 4 — Contributions (numbered list):</w:t>
      </w:r>
    </w:p>
    <w:p>
      <w:pPr>
        <w:pStyle w:val="ListParagraph"/>
        <w:numPr>
          <w:ilvl w:val="1"/>
          <w:numId w:val="2"/>
        </w:numPr>
        <w:spacing w:after="40" w:before="40" w:line="280"/>
      </w:pPr>
      <w:r>
        <w:rPr>
          <w:rFonts w:ascii="Arial" w:cs="Arial" w:eastAsia="Arial" w:hAnsi="Arial"/>
          <w:sz w:val="22"/>
          <w:szCs w:val="22"/>
        </w:rPr>
        <w:t xml:space="preserve">(1) A gradient-augmented observation space that provides the RL agent with normalised directional information, enabling reliable tracking under unpredictable Gaussian drift.</w:t>
      </w:r>
    </w:p>
    <w:p>
      <w:pPr>
        <w:pStyle w:val="ListParagraph"/>
        <w:numPr>
          <w:ilvl w:val="1"/>
          <w:numId w:val="2"/>
        </w:numPr>
        <w:spacing w:after="40" w:before="40" w:line="280"/>
      </w:pPr>
      <w:r>
        <w:rPr>
          <w:rFonts w:ascii="Arial" w:cs="Arial" w:eastAsia="Arial" w:hAnsi="Arial"/>
          <w:sz w:val="22"/>
          <w:szCs w:val="22"/>
        </w:rPr>
        <w:t xml:space="preserve">(2) A systematic single-variable ablation comparing V3 (no gradient) and V4 (with gradient) across five seeds and two noise regimes, with Mann-Whitney statistical testing.</w:t>
      </w:r>
    </w:p>
    <w:p>
      <w:pPr>
        <w:pStyle w:val="ListParagraph"/>
        <w:numPr>
          <w:ilvl w:val="1"/>
          <w:numId w:val="2"/>
        </w:numPr>
        <w:spacing w:after="40" w:before="40" w:line="280"/>
      </w:pPr>
      <w:r>
        <w:rPr>
          <w:rFonts w:ascii="Arial" w:cs="Arial" w:eastAsia="Arial" w:hAnsi="Arial"/>
          <w:sz w:val="22"/>
          <w:szCs w:val="22"/>
        </w:rPr>
        <w:t xml:space="preserve">(3) A quantitative classical baseline (PID) demonstrating that gradient information is structurally necessary, not merely beneficial.</w:t>
      </w:r>
    </w:p>
    <w:p>
      <w:pPr>
        <w:pStyle w:val="ListParagraph"/>
        <w:numPr>
          <w:ilvl w:val="1"/>
          <w:numId w:val="2"/>
        </w:numPr>
        <w:spacing w:after="40" w:before="40" w:line="280"/>
      </w:pPr>
      <w:r>
        <w:rPr>
          <w:rFonts w:ascii="Arial" w:cs="Arial" w:eastAsia="Arial" w:hAnsi="Arial"/>
          <w:sz w:val="22"/>
          <w:szCs w:val="22"/>
        </w:rPr>
        <w:t xml:space="preserve">(4) A preliminary characterisation of the sim-to-quantum transfer problem using Qiskit Aer, identifying distributional and normalisation factors that govern the deployment gap.</w:t>
      </w:r>
    </w:p>
    <w:p>
      <w:pPr>
        <w:pStyle w:val="ListParagraph"/>
        <w:numPr>
          <w:ilvl w:val="0"/>
          <w:numId w:val="2"/>
        </w:numPr>
        <w:spacing w:after="40" w:before="40" w:line="280"/>
      </w:pPr>
      <w:r>
        <w:rPr>
          <w:rFonts w:ascii="Arial" w:cs="Arial" w:eastAsia="Arial" w:hAnsi="Arial"/>
          <w:sz w:val="22"/>
          <w:szCs w:val="22"/>
        </w:rPr>
        <w:t xml:space="preserve">Para 5 — Paper structure: one sentence per section.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II: System Model and Problem Formulation (500 words)</w:t>
      </w:r>
    </w:p>
    <w:p>
      <w:pPr>
        <w:spacing w:after="80" w:before="80" w:line="280"/>
      </w:pPr>
      <w:r>
        <w:rPr>
          <w:rFonts w:ascii="Arial" w:cs="Arial" w:eastAsia="Arial" w:hAnsi="Arial"/>
          <w:sz w:val="22"/>
          <w:szCs w:val="22"/>
        </w:rPr>
        <w:t xml:space="preserve">Purpose: Define the physical system, the resonator model, and the MDP formulation. No results here — this is the problem setup.</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Subsections:</w:t>
      </w:r>
    </w:p>
    <w:p>
      <w:pPr>
        <w:pStyle w:val="ListParagraph"/>
        <w:numPr>
          <w:ilvl w:val="0"/>
          <w:numId w:val="2"/>
        </w:numPr>
        <w:spacing w:after="40" w:before="40" w:line="280"/>
      </w:pPr>
      <w:r>
        <w:rPr>
          <w:rFonts w:ascii="Arial" w:cs="Arial" w:eastAsia="Arial" w:hAnsi="Arial"/>
          <w:sz w:val="22"/>
          <w:szCs w:val="22"/>
        </w:rPr>
        <w:t xml:space="preserve">A. Physical System: LC resonator with varactor-based frequency drift. f0 = 1/(2π√LC). Lorentzian response: A(f) = 1/(1 + Q²((f-f0)/f0)²). State that f0 is hidden — agent observes amplitude only.</w:t>
      </w:r>
    </w:p>
    <w:p>
      <w:pPr>
        <w:pStyle w:val="ListParagraph"/>
        <w:numPr>
          <w:ilvl w:val="0"/>
          <w:numId w:val="2"/>
        </w:numPr>
        <w:spacing w:after="40" w:before="40" w:line="280"/>
      </w:pPr>
      <w:r>
        <w:rPr>
          <w:rFonts w:ascii="Arial" w:cs="Arial" w:eastAsia="Arial" w:hAnsi="Arial"/>
          <w:sz w:val="22"/>
          <w:szCs w:val="22"/>
        </w:rPr>
        <w:t xml:space="preserve">B. Drift Model: Gaussian random walk and Ornstein-Uhlenbeck processes. Define both mathematically. f0(t) = f0(t-1) + ε, ε ~ N(0, σ²). Explain that OU is mean-reverting.</w:t>
      </w:r>
    </w:p>
    <w:p>
      <w:pPr>
        <w:pStyle w:val="ListParagraph"/>
        <w:numPr>
          <w:ilvl w:val="0"/>
          <w:numId w:val="2"/>
        </w:numPr>
        <w:spacing w:after="40" w:before="40" w:line="280"/>
      </w:pPr>
      <w:r>
        <w:rPr>
          <w:rFonts w:ascii="Arial" w:cs="Arial" w:eastAsia="Arial" w:hAnsi="Arial"/>
          <w:sz w:val="22"/>
          <w:szCs w:val="22"/>
        </w:rPr>
        <w:t xml:space="preserve">C. MDP Formulation: State space, action space, reward function, episode definition, termination conditions. This should be a table plus equations.</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MDP Component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s_t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5-element observation vector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 f_err_norm, prev_a, Δamp, amp_gradient]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Action a_t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Normalised frequency shift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a_t ∈ [-1, +1], mapped to ±3000 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r_t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Lorentzian amplitude at probe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r_t = A(f_probe, f0)</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Episode length</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Fixed horizon</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200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Probe constraint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f_center ± 25000 Hz</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Drift sigma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Gaussian noise std</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500 Hz/step</w:t>
            </w:r>
          </w:p>
        </w:tc>
      </w:tr>
    </w:tbl>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D. The Observation Space Design Rationale: Explain why each element was chosen and what information it provides. amp (magnitude), f_err_norm (boundary awareness), prev_a (trajectory context), Δamp (direction hint), amp_gradient (normalised slope). This motivates Section III.</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III: Proposed Method (800 words)</w:t>
      </w:r>
    </w:p>
    <w:p>
      <w:pPr>
        <w:spacing w:after="80" w:before="80" w:line="280"/>
      </w:pPr>
      <w:r>
        <w:rPr>
          <w:rFonts w:ascii="Arial" w:cs="Arial" w:eastAsia="Arial" w:hAnsi="Arial"/>
          <w:sz w:val="22"/>
          <w:szCs w:val="22"/>
        </w:rPr>
        <w:t xml:space="preserve">Purpose: Describe the evolution V1→V4 and explain the gradient term. This is your core technical contribution.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Subsections:</w:t>
      </w:r>
    </w:p>
    <w:p>
      <w:pPr>
        <w:pStyle w:val="ListParagraph"/>
        <w:numPr>
          <w:ilvl w:val="0"/>
          <w:numId w:val="2"/>
        </w:numPr>
        <w:spacing w:after="40" w:before="40" w:line="280"/>
      </w:pPr>
      <w:r>
        <w:rPr>
          <w:rFonts w:ascii="Arial" w:cs="Arial" w:eastAsia="Arial" w:hAnsi="Arial"/>
          <w:sz w:val="22"/>
          <w:szCs w:val="22"/>
        </w:rPr>
        <w:t xml:space="preserve">A. The Fundamental Ambiguity Problem: The Lorentzian is symmetric — any amplitude value P can occur at two frequencies (one above and one below f0). Amplitude alone cannot resolve which side of the peak the agent is on. This is the structural reason why V1 fails and why gradient information is necessary.</w:t>
      </w:r>
    </w:p>
    <w:p>
      <w:pPr>
        <w:pStyle w:val="ListParagraph"/>
        <w:numPr>
          <w:ilvl w:val="0"/>
          <w:numId w:val="2"/>
        </w:numPr>
        <w:spacing w:after="40" w:before="40" w:line="280"/>
      </w:pPr>
      <w:r>
        <w:rPr>
          <w:rFonts w:ascii="Arial" w:cs="Arial" w:eastAsia="Arial" w:hAnsi="Arial"/>
          <w:sz w:val="22"/>
          <w:szCs w:val="22"/>
        </w:rPr>
        <w:t xml:space="preserve">B. Observation Space Evolution (V1 to V4): Table showing what each version added and why.</w:t>
      </w:r>
    </w:p>
    <w:p>
      <w:pPr>
        <w:spacing w:after="60" w:before="60" w:line="280"/>
      </w:pPr>
      <w:r>
        <w:t xml:space="preserve"/>
      </w:r>
    </w:p>
    <w:tbl>
      <w:tblPr>
        <w:tblW w:type="dxa" w:w="8360"/>
        <w:tblBorders>
          <w:top w:val="single" w:color="auto" w:sz="4"/>
          <w:bottom w:val="single" w:color="auto" w:sz="4"/>
          <w:right w:val="single" w:color="auto" w:sz="4"/>
          <w:insideH w:val="single" w:color="auto" w:sz="4"/>
          <w:insideV w:val="single" w:color="auto" w:sz="4"/>
        </w:tblBorders>
      </w:tblPr>
      <w:tblGrid>
        <w:gridCol w:w="800"/>
        <w:gridCol w:w="2600"/>
        <w:gridCol w:w="2400"/>
        <w:gridCol w:w="25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Observation space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 f_err_norm]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directional info — symmetric ambiguity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6000+ Hz, degenerate policy detected</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[amp, f_err_norm, prev_a]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Trajectory context added, still no gradient</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Marginal improvement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 f_err_norm, prev_a, Δamp]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signal but magnitude-unscaled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3333 ± 1932 Hz</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V4</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[amp, f_err_norm, prev_a, Δamp, amp_gradient]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Normalised gradient — full directional info</w:t>
            </w:r>
          </w:p>
        </w:tc>
        <w:tc>
          <w:tcPr>
            <w:tcW w:type="dxa" w:w="25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MAE 1510 ± 367 Hz</w:t>
            </w:r>
          </w:p>
        </w:tc>
      </w:tr>
    </w:tbl>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C. The Gradient Term — Mathematical Derivation: Define amp_gradient = Δamp / (|prev_action| + ε) as a numerical approximation to the derivative of the Lorentzian at the current probe position. Show that its sign indicates which side of the peak the probe is on and its magnitude indicates the distance from peak.</w:t>
      </w:r>
    </w:p>
    <w:p>
      <w:pPr>
        <w:pStyle w:val="ListParagraph"/>
        <w:numPr>
          <w:ilvl w:val="0"/>
          <w:numId w:val="2"/>
        </w:numPr>
        <w:spacing w:after="40" w:before="40" w:line="280"/>
      </w:pPr>
      <w:r>
        <w:rPr>
          <w:rFonts w:ascii="Arial" w:cs="Arial" w:eastAsia="Arial" w:hAnsi="Arial"/>
          <w:sz w:val="22"/>
          <w:szCs w:val="22"/>
        </w:rPr>
        <w:t xml:space="preserve">D. PPO Algorithm and Training Setup: One paragraph on PPO selection rationale, hyperparameters table, training protocol (steps, seeds, VecNormalize). State that SubprocVecEnv was used for parallelism and that CUDA verification was placed inside the train() function for Windows multiprocessing compatibility.</w:t>
      </w:r>
    </w:p>
    <w:p>
      <w:pPr>
        <w:pStyle w:val="ListParagraph"/>
        <w:numPr>
          <w:ilvl w:val="0"/>
          <w:numId w:val="2"/>
        </w:numPr>
        <w:spacing w:after="40" w:before="40" w:line="280"/>
      </w:pPr>
      <w:r>
        <w:rPr>
          <w:rFonts w:ascii="Arial" w:cs="Arial" w:eastAsia="Arial" w:hAnsi="Arial"/>
          <w:sz w:val="22"/>
          <w:szCs w:val="22"/>
        </w:rPr>
        <w:t xml:space="preserve">E. Degenerate Policy Detection: Describe the flat-line detection problem. A policy that exploits natural resonator bandwidth produces good MAE but zero tracking. State that all trajectories were visually inspected. Confirmed degenerate cases excluded from analysis.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IV: Simulation Results (1000 words)</w:t>
      </w:r>
    </w:p>
    <w:p>
      <w:pPr>
        <w:spacing w:after="80" w:before="80" w:line="280"/>
      </w:pPr>
      <w:r>
        <w:rPr>
          <w:rFonts w:ascii="Arial" w:cs="Arial" w:eastAsia="Arial" w:hAnsi="Arial"/>
          <w:sz w:val="22"/>
          <w:szCs w:val="22"/>
        </w:rPr>
        <w:t xml:space="preserve">Purpose: Present all quantitative results. Write this section first because it drives all claims.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Subsections:</w:t>
      </w:r>
    </w:p>
    <w:p>
      <w:pPr>
        <w:pStyle w:val="ListParagraph"/>
        <w:numPr>
          <w:ilvl w:val="0"/>
          <w:numId w:val="2"/>
        </w:numPr>
        <w:spacing w:after="40" w:before="40" w:line="280"/>
      </w:pPr>
      <w:r>
        <w:rPr>
          <w:rFonts w:ascii="Arial" w:cs="Arial" w:eastAsia="Arial" w:hAnsi="Arial"/>
          <w:sz w:val="22"/>
          <w:szCs w:val="22"/>
        </w:rPr>
        <w:t xml:space="preserve">A. Baseline Comparison (Gaussian regime): Full three-way table (PID / V3 / V4). Emphasise that the critical number in PID comparison is the standard deviation (5241 Hz), not the mean — this demonstrates that PID fails episodically, not uniformly.</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 ± 5241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83.1% ± 18.5%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 ± 19.1%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Catastrophic variance — fails episodically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V3 (RL)</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3333 ± 1932</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64.5%</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13.4%</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Better mean but still gradient-blind</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V4 (RL+gradient)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Lowest MAE AND lowest variance</w:t>
            </w:r>
          </w:p>
        </w:tc>
      </w:tr>
    </w:tbl>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B. Dual Noise Regime Results: Report OU results. The key finding is that under OU, all three controllers are comparable (p = 1.000 Mann-Whitney). Explain why: OU mean-reversion rarely creates large excursions that expose PID's directional blindness. This is a mechanistic explanation, not just a number.</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1800"/>
        <w:gridCol w:w="1600"/>
        <w:gridCol w:w="1600"/>
        <w:gridCol w:w="1600"/>
        <w:gridCol w:w="1600"/>
        <w:gridCol w:w="1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Gaussian MAE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 MAE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Gaussian Near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 Near</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Statistical sig.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 ± 5241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1414 ± 262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V3</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3333 ± 1932</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1241 ± 254</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64.5%</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97.7%</w:t>
            </w:r>
          </w:p>
        </w:tc>
        <w:tc>
          <w:tcPr>
            <w:tcW w:type="dxa" w:w="1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1284 ± 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Gaussian: p&lt;0.001 ✅</w:t>
            </w:r>
          </w:p>
        </w:tc>
      </w:tr>
    </w:tbl>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C. Statistical Validation: Report Mann-Whitney U test results. p &lt; 0.001 for Gaussian V3 vs V4. p = 1.000 for OU V3 vs V4. Explain what Mann-Whitney tests (non-parametric, per-episode distributions) and why it is appropriate (no normality assumption required for MAE distributions).</w:t>
      </w:r>
    </w:p>
    <w:p>
      <w:pPr>
        <w:pStyle w:val="ListParagraph"/>
        <w:numPr>
          <w:ilvl w:val="0"/>
          <w:numId w:val="2"/>
        </w:numPr>
        <w:spacing w:after="40" w:before="40" w:line="280"/>
      </w:pPr>
      <w:r>
        <w:rPr>
          <w:rFonts w:ascii="Arial" w:cs="Arial" w:eastAsia="Arial" w:hAnsi="Arial"/>
          <w:sz w:val="22"/>
          <w:szCs w:val="22"/>
        </w:rPr>
        <w:t xml:space="preserve">D. Multi-Seed Robustness: V4 trained on 5 seeds. Report mean ± std across seeds. The fact that Seed 3 achieves 1510 Hz and the average is ~2205 Hz shows that even average seeds significantly outperform V3. No cherry-picking.</w:t>
      </w:r>
    </w:p>
    <w:p>
      <w:pPr>
        <w:pStyle w:val="ListParagraph"/>
        <w:numPr>
          <w:ilvl w:val="0"/>
          <w:numId w:val="2"/>
        </w:numPr>
        <w:spacing w:after="40" w:before="40" w:line="280"/>
      </w:pPr>
      <w:r>
        <w:rPr>
          <w:rFonts w:ascii="Arial" w:cs="Arial" w:eastAsia="Arial" w:hAnsi="Arial"/>
          <w:sz w:val="22"/>
          <w:szCs w:val="22"/>
        </w:rPr>
        <w:t xml:space="preserve">E. Trajectory Visualisation Discussion: Reference the 2×4 comparison figure. Describe what it shows — that under Gaussian noise, V4 visually tracks the resonance peak while V3 shows lag and excursions.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V: Sim-to-Quantum Transfer Study (600 words)</w:t>
      </w:r>
    </w:p>
    <w:p>
      <w:pPr>
        <w:spacing w:after="80" w:before="80" w:line="280"/>
      </w:pPr>
      <w:r>
        <w:rPr>
          <w:rFonts w:ascii="Arial" w:cs="Arial" w:eastAsia="Arial" w:hAnsi="Arial"/>
          <w:sz w:val="22"/>
          <w:szCs w:val="22"/>
        </w:rPr>
        <w:t xml:space="preserve">Purpose: Present the Qiskit experiment as a preliminary investigation. Frame carefully — partial success is a valid scientific finding when well-characterised.</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Subsections:</w:t>
      </w:r>
    </w:p>
    <w:p>
      <w:pPr>
        <w:pStyle w:val="ListParagraph"/>
        <w:numPr>
          <w:ilvl w:val="0"/>
          <w:numId w:val="2"/>
        </w:numPr>
        <w:spacing w:after="40" w:before="40" w:line="280"/>
      </w:pPr>
      <w:r>
        <w:rPr>
          <w:rFonts w:ascii="Arial" w:cs="Arial" w:eastAsia="Arial" w:hAnsi="Arial"/>
          <w:sz w:val="22"/>
          <w:szCs w:val="22"/>
        </w:rPr>
        <w:t xml:space="preserve">A. Motivation and Setup: Why Qiskit? The classical Lorentzian and the Rabi spectroscopy curve are structurally isomorphic. This provides a physically motivated test of domain transfer. Describe the Qiskit environment V3, the Rabi physics mapping (P(|1&gt;) = Ω²/(Ω²+Δ²)), and how drift was implemented.</w:t>
      </w:r>
    </w:p>
    <w:p>
      <w:pPr>
        <w:pStyle w:val="ListParagraph"/>
        <w:numPr>
          <w:ilvl w:val="0"/>
          <w:numId w:val="2"/>
        </w:numPr>
        <w:spacing w:after="40" w:before="40" w:line="280"/>
      </w:pPr>
      <w:r>
        <w:rPr>
          <w:rFonts w:ascii="Arial" w:cs="Arial" w:eastAsia="Arial" w:hAnsi="Arial"/>
          <w:sz w:val="22"/>
          <w:szCs w:val="22"/>
        </w:rPr>
        <w:t xml:space="preserve">B. Zero-Shot Transfer Results: Report 4370 ± 1119 Hz MAE, 22.1% near-resonance. Classify as Outcome C. Attribute to: (1) binomial vs Gaussian noise distribution mismatch, (2) VecNormalize statistics mismatch, (3) EMA filter bias at episode reset.</w:t>
      </w:r>
    </w:p>
    <w:p>
      <w:pPr>
        <w:pStyle w:val="ListParagraph"/>
        <w:numPr>
          <w:ilvl w:val="0"/>
          <w:numId w:val="2"/>
        </w:numPr>
        <w:spacing w:after="40" w:before="40" w:line="280"/>
      </w:pPr>
      <w:r>
        <w:rPr>
          <w:rFonts w:ascii="Arial" w:cs="Arial" w:eastAsia="Arial" w:hAnsi="Arial"/>
          <w:sz w:val="22"/>
          <w:szCs w:val="22"/>
        </w:rPr>
        <w:t xml:space="preserve">C. QACT Fine-Tuning: Describe the V4 fine-tuning procedure (150k steps, LR=5e-5, VN warmup). Report Phase 3 V4 results [fill after running]. Compare to zero-shot baseline.</w:t>
      </w:r>
    </w:p>
    <w:p>
      <w:pPr>
        <w:pStyle w:val="ListParagraph"/>
        <w:numPr>
          <w:ilvl w:val="0"/>
          <w:numId w:val="2"/>
        </w:numPr>
        <w:spacing w:after="40" w:before="40" w:line="280"/>
      </w:pPr>
      <w:r>
        <w:rPr>
          <w:rFonts w:ascii="Arial" w:cs="Arial" w:eastAsia="Arial" w:hAnsi="Arial"/>
          <w:sz w:val="22"/>
          <w:szCs w:val="22"/>
        </w:rPr>
        <w:t xml:space="preserve">D. Trajectory Analysis: Reference the trajectory figure. Describe the progression from V2 oscillation to V3 systematic offset to V4 convergence. The trajectory comparison across versions is a standalone qualitative contribution.</w:t>
      </w:r>
    </w:p>
    <w:p>
      <w:pPr>
        <w:pStyle w:val="ListParagraph"/>
        <w:numPr>
          <w:ilvl w:val="0"/>
          <w:numId w:val="2"/>
        </w:numPr>
        <w:spacing w:after="40" w:before="40" w:line="280"/>
      </w:pPr>
      <w:r>
        <w:rPr>
          <w:rFonts w:ascii="Arial" w:cs="Arial" w:eastAsia="Arial" w:hAnsi="Arial"/>
          <w:sz w:val="22"/>
          <w:szCs w:val="22"/>
        </w:rPr>
        <w:t xml:space="preserve">E. Key Finding: The VecNormalize statistics mismatch is identifiable as the primary remaining gap. This provides a concrete design recommendation for future quantum deployment: observation statistics must be calibrated to the deployment noise regime.</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If V4 fine-tuning near-resonance is below 55%, soften the claims in subsection C and E. Frame as 'identifying the remaining challenges' rather than 'demonstrating recovery.'</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VI: Related Work (500 words)</w:t>
      </w:r>
    </w:p>
    <w:p>
      <w:pPr>
        <w:spacing w:after="80" w:before="80" w:line="280"/>
      </w:pPr>
      <w:r>
        <w:rPr>
          <w:rFonts w:ascii="Arial" w:cs="Arial" w:eastAsia="Arial" w:hAnsi="Arial"/>
          <w:sz w:val="22"/>
          <w:szCs w:val="22"/>
        </w:rPr>
        <w:t xml:space="preserve">Purpose: Position your work. Be specific — avoid generic literature summaries.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Comparison Table:</w:t>
      </w:r>
    </w:p>
    <w:tbl>
      <w:tblPr>
        <w:tblW w:type="dxa" w:w="9360"/>
        <w:tblBorders>
          <w:top w:val="single" w:color="auto" w:sz="4"/>
          <w:bottom w:val="single" w:color="auto" w:sz="4"/>
          <w:right w:val="single" w:color="auto" w:sz="4"/>
          <w:insideH w:val="single" w:color="auto" w:sz="4"/>
          <w:insideV w:val="single" w:color="auto" w:sz="4"/>
        </w:tblBorders>
      </w:tblPr>
      <w:tblGrid>
        <w:gridCol w:w="2000"/>
        <w:gridCol w:w="1200"/>
        <w:gridCol w:w="1400"/>
        <w:gridCol w:w="1200"/>
        <w:gridCol w:w="1200"/>
        <w:gridCol w:w="1200"/>
        <w:gridCol w:w="1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Ablation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Multi-seed</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Baum (2021)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RL (DRL)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quantum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Sivak (2022)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RL</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Real quantum</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Porotti (2019)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This work</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RL (PPO+V4)</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Sim + Qiskit</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V1-V4</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5 seeds</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PID</w:t>
            </w:r>
          </w:p>
        </w:tc>
        <w:tc>
          <w:tcPr>
            <w:tcW w:type="dxa" w:w="1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Mann-Whitney</w:t>
            </w:r>
          </w:p>
        </w:tc>
      </w:tr>
    </w:tbl>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Para 1 — Quantum hardware calibration: Baum (2021) demonstrates RL on real superconducting qubits for gate-set optimisation but focuses on gate fidelity rather than frequency tracking and provides no observation space ablation. Sivak et al. address autonomous qubit calibration at larger scale. Both require expensive cryogenic hardware.</w:t>
      </w:r>
    </w:p>
    <w:p>
      <w:pPr>
        <w:pStyle w:val="ListParagraph"/>
        <w:numPr>
          <w:ilvl w:val="0"/>
          <w:numId w:val="2"/>
        </w:numPr>
        <w:spacing w:after="40" w:before="40" w:line="280"/>
      </w:pPr>
      <w:r>
        <w:rPr>
          <w:rFonts w:ascii="Arial" w:cs="Arial" w:eastAsia="Arial" w:hAnsi="Arial"/>
          <w:sz w:val="22"/>
          <w:szCs w:val="22"/>
        </w:rPr>
        <w:t xml:space="preserve">Para 2 — RL for resonators: Porotti (2019) is the closest prior work — RL agent for resonator parameter optimisation in simulation. However, Porotti uses a single seed, no classical baseline, no statistical testing, and does not investigate observation space design.</w:t>
      </w:r>
    </w:p>
    <w:p>
      <w:pPr>
        <w:pStyle w:val="ListParagraph"/>
        <w:numPr>
          <w:ilvl w:val="0"/>
          <w:numId w:val="2"/>
        </w:numPr>
        <w:spacing w:after="40" w:before="40" w:line="280"/>
      </w:pPr>
      <w:r>
        <w:rPr>
          <w:rFonts w:ascii="Arial" w:cs="Arial" w:eastAsia="Arial" w:hAnsi="Arial"/>
          <w:sz w:val="22"/>
          <w:szCs w:val="22"/>
        </w:rPr>
        <w:t xml:space="preserve">Para 3 — Classical resonator control: Survey standard PID approaches. Why does PID fail here? The directional ambiguity problem. Cite relevant control theory.</w:t>
      </w:r>
    </w:p>
    <w:p>
      <w:pPr>
        <w:pStyle w:val="ListParagraph"/>
        <w:numPr>
          <w:ilvl w:val="0"/>
          <w:numId w:val="2"/>
        </w:numPr>
        <w:spacing w:after="40" w:before="40" w:line="280"/>
      </w:pPr>
      <w:r>
        <w:rPr>
          <w:rFonts w:ascii="Arial" w:cs="Arial" w:eastAsia="Arial" w:hAnsi="Arial"/>
          <w:sz w:val="22"/>
          <w:szCs w:val="22"/>
        </w:rPr>
        <w:t xml:space="preserve">Para 4 — RL algorithm selection: Why PPO over DQN, SAC, DDPG for this task. Continuous action space, stable training, good convergence properties.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Section VII: Conclusion (250 words)</w:t>
      </w:r>
    </w:p>
    <w:p>
      <w:pPr>
        <w:pStyle w:val="ListParagraph"/>
        <w:numPr>
          <w:ilvl w:val="0"/>
          <w:numId w:val="2"/>
        </w:numPr>
        <w:spacing w:after="40" w:before="40" w:line="280"/>
      </w:pPr>
      <w:r>
        <w:rPr>
          <w:rFonts w:ascii="Arial" w:cs="Arial" w:eastAsia="Arial" w:hAnsi="Arial"/>
          <w:sz w:val="22"/>
          <w:szCs w:val="22"/>
        </w:rPr>
        <w:t xml:space="preserve">Para 1 — Summary: We proposed and validated a gradient-augmented observation space for PPO-based resonator frequency tracking. The key contribution is demonstrating that a single scalar term (amp_gradient) provides statistically significant performance improvement over the unaugmented baseline, with the improvement mechanism being directional disambiguation of the symmetric Lorentzian response.</w:t>
      </w:r>
    </w:p>
    <w:p>
      <w:pPr>
        <w:pStyle w:val="ListParagraph"/>
        <w:numPr>
          <w:ilvl w:val="0"/>
          <w:numId w:val="2"/>
        </w:numPr>
        <w:spacing w:after="40" w:before="40" w:line="280"/>
      </w:pPr>
      <w:r>
        <w:rPr>
          <w:rFonts w:ascii="Arial" w:cs="Arial" w:eastAsia="Arial" w:hAnsi="Arial"/>
          <w:sz w:val="22"/>
          <w:szCs w:val="22"/>
        </w:rPr>
        <w:t xml:space="preserve">Para 2 — Key results: V4 achieves 94.8% near-resonance under Gaussian drift vs 64.5% for V3 and 83.1% for PID, with all improvements statistically significant. The null result under OU noise (p=1.000) is mechanistically informative: gradient augmentation is most valuable precisely when drift is unpredictable.</w:t>
      </w:r>
    </w:p>
    <w:p>
      <w:pPr>
        <w:pStyle w:val="ListParagraph"/>
        <w:numPr>
          <w:ilvl w:val="0"/>
          <w:numId w:val="2"/>
        </w:numPr>
        <w:spacing w:after="40" w:before="40" w:line="280"/>
      </w:pPr>
      <w:r>
        <w:rPr>
          <w:rFonts w:ascii="Arial" w:cs="Arial" w:eastAsia="Arial" w:hAnsi="Arial"/>
          <w:sz w:val="22"/>
          <w:szCs w:val="22"/>
        </w:rPr>
        <w:t xml:space="preserve">Para 3 — Qiskit: Preliminary sim-to-quantum investigation identifies specific transferability challenges and demonstrates partial recovery through QACT fine-tuning with VecNormalize calibration.</w:t>
      </w:r>
    </w:p>
    <w:p>
      <w:pPr>
        <w:pStyle w:val="ListParagraph"/>
        <w:numPr>
          <w:ilvl w:val="0"/>
          <w:numId w:val="2"/>
        </w:numPr>
        <w:spacing w:after="40" w:before="40" w:line="280"/>
      </w:pPr>
      <w:r>
        <w:rPr>
          <w:rFonts w:ascii="Arial" w:cs="Arial" w:eastAsia="Arial" w:hAnsi="Arial"/>
          <w:sz w:val="22"/>
          <w:szCs w:val="22"/>
        </w:rPr>
        <w:t xml:space="preserve">Para 4 — Future work: Physical hardware deployment (already designed and partially procured), domain randomisation to improve zero-shot quantum transfer, extension to multi-parameter pulse optimisation mirroring DRAG-based gate calibration.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Required Figures (in order of priority)</w:t>
      </w:r>
    </w:p>
    <w:tbl>
      <w:tblPr>
        <w:tblW w:type="dxa" w:w="9360"/>
        <w:tblBorders>
          <w:top w:val="single" w:color="auto" w:sz="4"/>
          <w:bottom w:val="single" w:color="auto" w:sz="4"/>
          <w:right w:val="single" w:color="auto" w:sz="4"/>
          <w:insideH w:val="single" w:color="auto" w:sz="4"/>
          <w:insideV w:val="single" w:color="auto" w:sz="4"/>
        </w:tblBorders>
      </w:tblPr>
      <w:tblGrid>
        <w:gridCol w:w="700"/>
        <w:gridCol w:w="2800"/>
        <w:gridCol w:w="1600"/>
        <w:gridCol w:w="426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Fig.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architecture block diagram</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Done (from synopsis)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figure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Fig. 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Lorentzian response curve with 5 obs labeled</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Can generate</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Fig.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comparison plot (V3/V4 × Gaussian/OU, all seeds)</w:t>
            </w:r>
          </w:p>
        </w:tc>
        <w:tc>
          <w:tcPr>
            <w:tcW w:type="dxa" w:w="1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Done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compare_v3_v4.py</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Fig. 4</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 vs V3 vs V4 bar chart (MAE + near + low, both regimes)</w:t>
            </w:r>
          </w:p>
        </w:tc>
        <w:tc>
          <w:tcPr>
            <w:tcW w:type="dxa" w:w="16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Generate</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New script needed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Fig.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Example tracking trajectory — V4 vs V3 vs PID on same episode</w:t>
            </w:r>
          </w:p>
        </w:tc>
        <w:tc>
          <w:tcPr>
            <w:tcW w:type="dxa" w:w="16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Generate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script needed</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Fig. 6</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trajectory comparison (zero-shot vs QACT V4)</w:t>
            </w:r>
          </w:p>
        </w:tc>
        <w:tc>
          <w:tcPr>
            <w:tcW w:type="dxa" w:w="16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Pending V4 FT results</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v4 trajectory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Fig. 7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Sample efficiency curves (V3 vs V4 reward vs timesteps)</w:t>
            </w:r>
          </w:p>
        </w:tc>
        <w:tc>
          <w:tcPr>
            <w:tcW w:type="dxa" w:w="16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From TensorBoard logs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Sample eff. script</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Claims Register — Every Claim With Its Evidence</w:t>
      </w:r>
    </w:p>
    <w:p>
      <w:pPr>
        <w:spacing w:after="80" w:before="80" w:line="280"/>
      </w:pPr>
      <w:r>
        <w:rPr>
          <w:rFonts w:ascii="Arial" w:cs="Arial" w:eastAsia="Arial" w:hAnsi="Arial"/>
          <w:sz w:val="22"/>
          <w:szCs w:val="22"/>
        </w:rPr>
        <w:t xml:space="preserve">This table lists every claim in the paper with its supporting evidence. Do not make any claim not in this table without first adding the supporting result.</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800"/>
        <w:gridCol w:w="1200"/>
        <w:gridCol w:w="2400"/>
        <w:gridCol w:w="3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significantly outperforms V3 under Gaussian drift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Abstract, Sec IV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Mann-Whitney p&lt;0.001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statistical_results.json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V4 achieves 94.8% near-resonance under Gaussian drift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Abstract, Sec IV</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5-seed mean from evaluation</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V4 seed evaluations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achieves lowest MAE AND lowest variance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 IV-A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std=518 vs PID std=5241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evaluation logs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 fails due to directional blindness (not merely worse)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Sec IV-A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 std &gt;&gt; mean. Episodic failure pattern</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pid_baseline_results.json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V3 vs V4 difference NOT significant under 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 IV-B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Mann-Whitney p=1.000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statistical_results.json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Gradient augmentation is most valuable under hard drift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Sec IV-B</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OU result supports this mechanistically</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Both regime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 Qiskit transfer fails due to noise distribution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 V-B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4370 Hz, near 22.1%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baseline_summary.json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partially recovers performance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Sec V-C</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[fill after V4 FT]</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qft_v4_summary.json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VecNormalize mismatch is primary remaining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 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Trajectory shows systematic offset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v3 trajectory analysis</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Recommended Writing Order</w:t>
      </w:r>
    </w:p>
    <w:p>
      <w:pPr>
        <w:pStyle w:val="ListParagraph"/>
        <w:numPr>
          <w:ilvl w:val="0"/>
          <w:numId w:val="3"/>
        </w:numPr>
        <w:spacing w:after="60" w:before="60" w:line="280"/>
      </w:pPr>
      <w:r>
        <w:rPr>
          <w:rFonts w:ascii="Arial" w:cs="Arial" w:eastAsia="Arial" w:hAnsi="Arial"/>
          <w:sz w:val="22"/>
          <w:szCs w:val="22"/>
        </w:rPr>
        <w:t xml:space="preserve">Section IV (Results) — Write first with actual numbers. This anchors everything.</w:t>
      </w:r>
    </w:p>
    <w:p>
      <w:pPr>
        <w:pStyle w:val="ListParagraph"/>
        <w:numPr>
          <w:ilvl w:val="0"/>
          <w:numId w:val="3"/>
        </w:numPr>
        <w:spacing w:after="60" w:before="60" w:line="280"/>
      </w:pPr>
      <w:r>
        <w:rPr>
          <w:rFonts w:ascii="Arial" w:cs="Arial" w:eastAsia="Arial" w:hAnsi="Arial"/>
          <w:sz w:val="22"/>
          <w:szCs w:val="22"/>
        </w:rPr>
        <w:t xml:space="preserve">Section III (Method) — Write second. Describe what you built and why each decision was made.</w:t>
      </w:r>
    </w:p>
    <w:p>
      <w:pPr>
        <w:pStyle w:val="ListParagraph"/>
        <w:numPr>
          <w:ilvl w:val="0"/>
          <w:numId w:val="3"/>
        </w:numPr>
        <w:spacing w:after="60" w:before="60" w:line="280"/>
      </w:pPr>
      <w:r>
        <w:rPr>
          <w:rFonts w:ascii="Arial" w:cs="Arial" w:eastAsia="Arial" w:hAnsi="Arial"/>
          <w:sz w:val="22"/>
          <w:szCs w:val="22"/>
        </w:rPr>
        <w:t xml:space="preserve">Section II (System Model) — Write third. Formalise the MDP and resonator model.</w:t>
      </w:r>
    </w:p>
    <w:p>
      <w:pPr>
        <w:pStyle w:val="ListParagraph"/>
        <w:numPr>
          <w:ilvl w:val="0"/>
          <w:numId w:val="3"/>
        </w:numPr>
        <w:spacing w:after="60" w:before="60" w:line="280"/>
      </w:pPr>
      <w:r>
        <w:rPr>
          <w:rFonts w:ascii="Arial" w:cs="Arial" w:eastAsia="Arial" w:hAnsi="Arial"/>
          <w:sz w:val="22"/>
          <w:szCs w:val="22"/>
        </w:rPr>
        <w:t xml:space="preserve">Section V (Qiskit) — Write fourth, after V4 fine-tuning results are in.</w:t>
      </w:r>
    </w:p>
    <w:p>
      <w:pPr>
        <w:pStyle w:val="ListParagraph"/>
        <w:numPr>
          <w:ilvl w:val="0"/>
          <w:numId w:val="3"/>
        </w:numPr>
        <w:spacing w:after="60" w:before="60" w:line="280"/>
      </w:pPr>
      <w:r>
        <w:rPr>
          <w:rFonts w:ascii="Arial" w:cs="Arial" w:eastAsia="Arial" w:hAnsi="Arial"/>
          <w:sz w:val="22"/>
          <w:szCs w:val="22"/>
        </w:rPr>
        <w:t xml:space="preserve">Section VI (Related Work) — Write fifth. Populate the comparison table.</w:t>
      </w:r>
    </w:p>
    <w:p>
      <w:pPr>
        <w:pStyle w:val="ListParagraph"/>
        <w:numPr>
          <w:ilvl w:val="0"/>
          <w:numId w:val="3"/>
        </w:numPr>
        <w:spacing w:after="60" w:before="60" w:line="280"/>
      </w:pPr>
      <w:r>
        <w:rPr>
          <w:rFonts w:ascii="Arial" w:cs="Arial" w:eastAsia="Arial" w:hAnsi="Arial"/>
          <w:sz w:val="22"/>
          <w:szCs w:val="22"/>
        </w:rPr>
        <w:t xml:space="preserve">Section I (Introduction) — Write sixth. Contributions are now clearly defined.</w:t>
      </w:r>
    </w:p>
    <w:p>
      <w:pPr>
        <w:pStyle w:val="ListParagraph"/>
        <w:numPr>
          <w:ilvl w:val="0"/>
          <w:numId w:val="3"/>
        </w:numPr>
        <w:spacing w:after="60" w:before="60" w:line="280"/>
      </w:pPr>
      <w:r>
        <w:rPr>
          <w:rFonts w:ascii="Arial" w:cs="Arial" w:eastAsia="Arial" w:hAnsi="Arial"/>
          <w:sz w:val="22"/>
          <w:szCs w:val="22"/>
        </w:rPr>
        <w:t xml:space="preserve">Section VII (Conclusion) — Write seventh. Summarise what was shown.</w:t>
      </w:r>
    </w:p>
    <w:p>
      <w:pPr>
        <w:pStyle w:val="ListParagraph"/>
        <w:numPr>
          <w:ilvl w:val="0"/>
          <w:numId w:val="3"/>
        </w:numPr>
        <w:spacing w:after="60" w:before="60" w:line="280"/>
      </w:pPr>
      <w:r>
        <w:rPr>
          <w:rFonts w:ascii="Arial" w:cs="Arial" w:eastAsia="Arial" w:hAnsi="Arial"/>
          <w:sz w:val="22"/>
          <w:szCs w:val="22"/>
        </w:rPr>
        <w:t xml:space="preserve">Abstract — Write last. 250 words from the five-sentence template above.</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Do not start writing the Introduction before Results are complete. Every claim in the Introduction must be substantiated by a result. Writing Introduction first leads to overclaiming, which causes desk rejection.</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Paper Frame Structure  |  Autonomous RL for Adaptive Resonator Calibration  |  IEEE Access / IEEE SPL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2026-04-17T07:10:16.725Z</dcterms:created>
  <dcterms:modified xsi:type="dcterms:W3CDTF">2026-04-17T07:10:16.725Z</dcterms:modified>
</cp:coreProperties>
</file>

<file path=docProps/custom.xml><?xml version="1.0" encoding="utf-8"?>
<Properties xmlns="http://schemas.openxmlformats.org/officeDocument/2006/custom-properties" xmlns:vt="http://schemas.openxmlformats.org/officeDocument/2006/docPropsVTypes"/>
</file>