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center"/>
      </w:pPr>
      <w:r>
        <w:rPr>
          <w:b/>
          <w:bCs/>
          <w:color w:val="1F4E79"/>
          <w:sz w:val="40"/>
          <w:szCs w:val="40"/>
        </w:rPr>
        <w:t xml:space="preserve">Autonomous RL for Resonator Calibration</w:t>
      </w:r>
    </w:p>
    <w:p>
      <w:pPr>
        <w:spacing w:after="80" w:before="0"/>
        <w:jc w:val="center"/>
      </w:pPr>
      <w:r>
        <w:rPr>
          <w:b/>
          <w:bCs/>
          <w:color w:val="1F4E79"/>
          <w:sz w:val="40"/>
          <w:szCs w:val="40"/>
        </w:rPr>
        <w:t xml:space="preserve">Qiskit Aer Quantum Circuit Simulation</w:t>
      </w:r>
    </w:p>
    <w:p>
      <w:pPr>
        <w:spacing w:after="80" w:before="0"/>
        <w:jc w:val="center"/>
      </w:pPr>
      <w:r>
        <w:rPr>
          <w:b/>
          <w:bCs/>
          <w:color w:val="2E74B5"/>
          <w:sz w:val="32"/>
          <w:szCs w:val="32"/>
        </w:rPr>
        <w:t xml:space="preserve">(QACT Pipeline)</w:t>
      </w:r>
    </w:p>
    <w:p>
      <w:pPr>
        <w:pBdr>
          <w:bottom w:val="single" w:color="1F4E79" w:sz="4" w:space="1"/>
        </w:pBdr>
        <w:spacing w:after="160" w:before="160"/>
      </w:pPr>
    </w:p>
    <w:p>
      <w:pPr>
        <w:spacing w:after="40" w:before="60"/>
        <w:jc w:val="center"/>
      </w:pPr>
      <w:r>
        <w:rPr>
          <w:i/>
          <w:iCs/>
          <w:color w:val="555555"/>
          <w:sz w:val="26"/>
          <w:szCs w:val="26"/>
        </w:rPr>
        <w:t xml:space="preserve">Comprehensive Technical Implementation Report</w:t>
      </w:r>
    </w:p>
    <w:p>
      <w:pPr>
        <w:spacing w:after="20" w:before="20"/>
        <w:jc w:val="center"/>
      </w:pPr>
      <w:r>
        <w:rPr>
          <w:color w:val="555555"/>
          <w:sz w:val="22"/>
          <w:szCs w:val="22"/>
        </w:rPr>
        <w:t xml:space="preserve">Dayananda Sagar College of Engineering, Bangalore</w:t>
      </w:r>
    </w:p>
    <w:p>
      <w:pPr>
        <w:spacing w:after="20" w:before="0"/>
        <w:jc w:val="center"/>
      </w:pPr>
      <w:r>
        <w:rPr>
          <w:color w:val="777777"/>
          <w:sz w:val="20"/>
          <w:szCs w:val="20"/>
        </w:rPr>
        <w:t xml:space="preserve">Dept. of Electronics and Telecommunication Engineering  |  IV Sem Mini Project (22ET49)  |  AY 2025-26</w:t>
      </w:r>
    </w:p>
    <w:p>
      <w:pPr>
        <w:spacing w:after="300" w:before="0"/>
        <w:jc w:val="center"/>
      </w:pPr>
      <w:r>
        <w:rPr>
          <w:color w:val="555555"/>
          <w:sz w:val="20"/>
          <w:szCs w:val="20"/>
        </w:rPr>
        <w:t xml:space="preserve">Team: Aadidev Raja K, Adithi H P, Akash Kishore, Khushi Patil  |  Guide: Dr. Jugul Kishore</w:t>
      </w:r>
    </w:p>
    <w:p>
      <w:pPr>
        <w:pBdr>
          <w:bottom w:val="single" w:color="1F4E79" w:sz="4" w:space="1"/>
        </w:pBdr>
        <w:spacing w:after="160" w:before="160"/>
      </w:pPr>
    </w:p>
    <w:p>
      <w:pPr>
        <w:spacing w:after="120" w:before="120"/>
      </w:pPr>
    </w:p>
    <w:p>
      <w:pPr>
        <w:pStyle w:val="Heading1"/>
        <w:spacing w:after="140" w:before="360"/>
      </w:pPr>
      <w:r>
        <w:rPr>
          <w:b/>
          <w:bCs/>
          <w:color w:val="1F4E79"/>
          <w:sz w:val="30"/>
          <w:szCs w:val="30"/>
        </w:rPr>
        <w:t xml:space="preserve">1.  Overview and Purpose of the QACT Pipeline</w:t>
      </w:r>
    </w:p>
    <w:p>
      <w:pPr>
        <w:spacing w:after="90" w:before="60"/>
      </w:pPr>
      <w:r>
        <w:rPr>
          <w:sz w:val="22"/>
          <w:szCs w:val="22"/>
        </w:rPr>
        <w:t xml:space="preserve">The Quantum Agent Control Test (QACT) pipeline represents the sim-to-real transfer stage of this project. Having trained a Proximal Policy Optimization (PPO) agent entirely within a classical simulation environment — where a mathematical Lorentzian function stood in for the physical resonator — the QACT pipeline deploys that trained policy to a genuinely quantum simulation environment built using IBM's Qiskit Aer framework. The word 'real' in sim-to-real here does not refer to physical hardware; it refers to the quantum-mechanical fidelity of the environment the agent now operates in.</w:t>
      </w:r>
    </w:p>
    <w:p>
      <w:pPr>
        <w:spacing w:after="90" w:before="60"/>
      </w:pPr>
      <w:r>
        <w:rPr>
          <w:sz w:val="22"/>
          <w:szCs w:val="22"/>
        </w:rPr>
        <w:t xml:space="preserve">The central scientific question QACT answers is: does a policy that learned to climb a mathematical Lorentzian gradient in classical simulation retain meaningful control capability when placed inside a quantum circuit simulator, where the amplitude signal is no longer a deterministic function but is the result of quantum measurement statistics?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EBF3FB" w:val="clear"/>
            <w:tcMar>
              <w:top w:type="dxa" w:w="120"/>
              <w:left w:type="dxa" w:w="200"/>
              <w:bottom w:type="dxa" w:w="120"/>
              <w:right w:type="dxa" w:w="200"/>
            </w:tcMar>
          </w:tcPr>
          <w:p>
            <w:pPr>
              <w:spacing w:after="60" w:before="0"/>
            </w:pPr>
            <w:r>
              <w:rPr>
                <w:b/>
                <w:bCs/>
                <w:color w:val="1F4E79"/>
                <w:sz w:val="22"/>
                <w:szCs w:val="22"/>
              </w:rPr>
              <w:t xml:space="preserve">Core Hypothesis Being Tested</w:t>
            </w:r>
          </w:p>
          <w:p>
            <w:pPr>
              <w:spacing w:after="0" w:before="0"/>
            </w:pPr>
            <w:r>
              <w:rPr>
                <w:i/>
                <w:iCs/>
                <w:sz w:val="22"/>
                <w:szCs w:val="22"/>
              </w:rPr>
              <w:t xml:space="preserve">A Lorentzian response curve is the universal mathematical form of resonant energy absorption — it describes both a classical LC tank circuit and the excitation probability P(|1&gt;) of a two-level quantum system driven near resonance. Therefore, a policy trained to maximise amplitude on one Lorentzian is structurally equipped to maximise P(|1&gt;) on the other, even though the underlying physics differs by twelve orders of magnitude in frequency.</w:t>
            </w:r>
          </w:p>
        </w:tc>
      </w:tr>
    </w:tbl>
    <w:p>
      <w:pPr>
        <w:spacing w:after="120" w:before="120"/>
      </w:pPr>
    </w:p>
    <w:p>
      <w:pPr>
        <w:spacing w:after="90" w:before="60"/>
      </w:pPr>
      <w:r>
        <w:rPr>
          <w:sz w:val="22"/>
          <w:szCs w:val="22"/>
        </w:rPr>
        <w:t xml:space="preserve">This is not merely an academic demonstration. For the project's stated objective — developing a calibration system applicable to superconducting qubits — the QACT pipeline is the first experimental step toward hardware deployment. It replaces the deterministic resonator model with probabilistic quantum measurement noise, testing the policy's robustness to a form of uncertainty that is absent from the classical simulation but unavoidable in any real quantum experiment.</w:t>
      </w:r>
    </w:p>
    <w:p>
      <w:pPr>
        <w:spacing w:after="60" w:before="60"/>
      </w:pPr>
    </w:p>
    <w:p>
      <w:pPr>
        <w:pStyle w:val="Heading1"/>
        <w:spacing w:after="140" w:before="360"/>
      </w:pPr>
      <w:r>
        <w:rPr>
          <w:b/>
          <w:bCs/>
          <w:color w:val="1F4E79"/>
          <w:sz w:val="30"/>
          <w:szCs w:val="30"/>
        </w:rPr>
        <w:t xml:space="preserve">2.  The Quantum Circuit Model</w:t>
      </w:r>
    </w:p>
    <w:p>
      <w:pPr>
        <w:pStyle w:val="Heading2"/>
        <w:spacing w:after="100" w:before="260"/>
      </w:pPr>
      <w:r>
        <w:rPr>
          <w:b/>
          <w:bCs/>
          <w:color w:val="2E74B5"/>
          <w:sz w:val="25"/>
          <w:szCs w:val="25"/>
        </w:rPr>
        <w:t xml:space="preserve">2.1  Two-Level System and Resonance Physics</w:t>
      </w:r>
    </w:p>
    <w:p>
      <w:pPr>
        <w:spacing w:after="90" w:before="60"/>
      </w:pPr>
      <w:r>
        <w:rPr>
          <w:sz w:val="22"/>
          <w:szCs w:val="22"/>
        </w:rPr>
        <w:t xml:space="preserve">The quantum circuit in QACT models a driven two-level system (TLS), the simplest quantum model of a superconducting qubit. The TLS has two energy eigenstates — the ground state |0⟩ and the excited state |1⟩ — separated by a transition energy hf₀, where f₀ is the resonant frequency. When a microwave drive at frequency f is applied to this system, the probability of finding it in the excited state after a fixed interaction time follows:</w:t>
      </w:r>
    </w:p>
    <w:p>
      <w:pPr>
        <w:spacing w:after="120" w:before="120"/>
        <w:jc w:val="center"/>
      </w:pPr>
      <w:r>
        <w:rPr>
          <w:rFonts w:ascii="Courier New" w:cs="Courier New" w:eastAsia="Courier New" w:hAnsi="Courier New"/>
          <w:b/>
          <w:bCs/>
          <w:color w:val="1F4E79"/>
          <w:sz w:val="26"/>
          <w:szCs w:val="26"/>
        </w:rPr>
        <w:t xml:space="preserve">P(|1⟩, f)  =  1 / [ 1 + Q²((f − f₀)/f₀)² ]</w:t>
      </w:r>
    </w:p>
    <w:p>
      <w:pPr>
        <w:spacing w:after="90" w:before="60"/>
      </w:pPr>
      <w:r>
        <w:rPr>
          <w:sz w:val="22"/>
          <w:szCs w:val="22"/>
        </w:rPr>
        <w:t xml:space="preserve">This is precisely the Lorentzian function. The Q-factor controls the sharpness of the resonance peak. A high-Q system has a narrow peak, meaning small detuning (f − f₀) produces a sharp drop in P(|1⟩). This is exactly the mathematical form used in the classical simulation (rl_environment.py), which is why transfer is theoretically justified.</w:t>
      </w:r>
    </w:p>
    <w:p>
      <w:pPr>
        <w:spacing w:after="60" w:before="60"/>
      </w:pPr>
    </w:p>
    <w:p>
      <w:pPr>
        <w:pStyle w:val="Heading2"/>
        <w:spacing w:after="100" w:before="260"/>
      </w:pPr>
      <w:r>
        <w:rPr>
          <w:b/>
          <w:bCs/>
          <w:color w:val="2E74B5"/>
          <w:sz w:val="25"/>
          <w:szCs w:val="25"/>
        </w:rPr>
        <w:t xml:space="preserve">2.2  Qiskit Aer Circuit Construction</w:t>
      </w:r>
    </w:p>
    <w:p>
      <w:pPr>
        <w:spacing w:after="90" w:before="60"/>
      </w:pPr>
      <w:r>
        <w:rPr>
          <w:sz w:val="22"/>
          <w:szCs w:val="22"/>
        </w:rPr>
        <w:t xml:space="preserve">In Qiskit Aer, the quantum circuit implements the driven TLS as follows:</w:t>
      </w:r>
    </w:p>
    <w:p>
      <w:pPr>
        <w:pStyle w:val="ListParagraph"/>
        <w:numPr>
          <w:ilvl w:val="0"/>
          <w:numId w:val="2"/>
        </w:numPr>
        <w:spacing w:after="45" w:before="45"/>
      </w:pPr>
      <w:r>
        <w:rPr>
          <w:sz w:val="22"/>
          <w:szCs w:val="22"/>
        </w:rPr>
        <w:t xml:space="preserve">The qubit is initialised in the ground state |0⟩ at the start of each timestep.</w:t>
      </w:r>
    </w:p>
    <w:p>
      <w:pPr>
        <w:pStyle w:val="ListParagraph"/>
        <w:numPr>
          <w:ilvl w:val="0"/>
          <w:numId w:val="2"/>
        </w:numPr>
        <w:spacing w:after="45" w:before="45"/>
      </w:pPr>
      <w:r>
        <w:rPr>
          <w:sz w:val="22"/>
          <w:szCs w:val="22"/>
        </w:rPr>
        <w:t xml:space="preserve">A parameterised rotation gate RY(θ) is applied, where the rotation angle θ encodes the drive-resonance relationship: θ = 2 × arcsin(√P(|1⟩, f)). This maps the Lorentzian excitation probability onto the Bloch sphere rotation angle.</w:t>
      </w:r>
    </w:p>
    <w:p>
      <w:pPr>
        <w:pStyle w:val="ListParagraph"/>
        <w:numPr>
          <w:ilvl w:val="0"/>
          <w:numId w:val="2"/>
        </w:numPr>
        <w:spacing w:after="45" w:before="45"/>
      </w:pPr>
      <w:r>
        <w:rPr>
          <w:sz w:val="22"/>
          <w:szCs w:val="22"/>
        </w:rPr>
        <w:t xml:space="preserve">The circuit is measured in the computational basis. Qiskit Aer's statevector or QASM simulator is used depending on configuration.</w:t>
      </w:r>
    </w:p>
    <w:p>
      <w:pPr>
        <w:pStyle w:val="ListParagraph"/>
        <w:numPr>
          <w:ilvl w:val="0"/>
          <w:numId w:val="2"/>
        </w:numPr>
        <w:spacing w:after="45" w:before="45"/>
      </w:pPr>
      <w:r>
        <w:rPr>
          <w:sz w:val="22"/>
          <w:szCs w:val="22"/>
        </w:rPr>
        <w:t xml:space="preserve">The measurement outcome (0 or 1) is a single binary sample. To get a stable amplitude estimate, multiple shots are averaged. The resulting empirical probability is passed to the RL agent as the amplitude observation.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FFF3CD" w:val="clear"/>
            <w:tcMar>
              <w:top w:type="dxa" w:w="120"/>
              <w:left w:type="dxa" w:w="200"/>
              <w:bottom w:type="dxa" w:w="120"/>
              <w:right w:type="dxa" w:w="200"/>
            </w:tcMar>
          </w:tcPr>
          <w:p>
            <w:pPr>
              <w:spacing w:after="60" w:before="0"/>
            </w:pPr>
            <w:r>
              <w:rPr>
                <w:b/>
                <w:bCs/>
                <w:color w:val="1F4E79"/>
                <w:sz w:val="22"/>
                <w:szCs w:val="22"/>
              </w:rPr>
              <w:t xml:space="preserve">Why Measurement Noise Matters</w:t>
            </w:r>
          </w:p>
          <w:p>
            <w:pPr>
              <w:spacing w:after="0" w:before="0"/>
            </w:pPr>
            <w:r>
              <w:rPr>
                <w:i/>
                <w:iCs/>
                <w:sz w:val="22"/>
                <w:szCs w:val="22"/>
              </w:rPr>
              <w:t xml:space="preserve">In the classical simulation, the amplitude at each timestep is deterministic: the same frequency always gives the same amplitude. In the Qiskit circuit, each amplitude estimate is the average of N binary measurements, each drawn from a Bernoulli distribution with parameter P(|1⟩). This introduces shot noise proportional to √(P(1-P)/N). The RL agent — trained on a noiseless signal — must now operate on a noisy one. This is the primary challenge of the QACT transfer.</w:t>
            </w:r>
          </w:p>
        </w:tc>
      </w:tr>
    </w:tbl>
    <w:p>
      <w:pPr>
        <w:spacing w:after="120" w:before="120"/>
      </w:pPr>
    </w:p>
    <w:p>
      <w:pPr>
        <w:pStyle w:val="Heading2"/>
        <w:spacing w:after="100" w:before="260"/>
      </w:pPr>
      <w:r>
        <w:rPr>
          <w:b/>
          <w:bCs/>
          <w:color w:val="2E74B5"/>
          <w:sz w:val="25"/>
          <w:szCs w:val="25"/>
        </w:rPr>
        <w:t xml:space="preserve">2.3  Environmental Drift Injection</w:t>
      </w:r>
    </w:p>
    <w:p>
      <w:pPr>
        <w:spacing w:after="90" w:before="60"/>
      </w:pPr>
      <w:r>
        <w:rPr>
          <w:sz w:val="22"/>
          <w:szCs w:val="22"/>
        </w:rPr>
        <w:t xml:space="preserve">The resonant frequency f₀ is not fixed. It drifts stochastically between timesteps, exactly as in the classical simulation. The same Gaussian random walk model (σ = 500 Hz/step, clipped to 475–525 kHz range) is used. At each timestep:</w:t>
      </w:r>
    </w:p>
    <w:p>
      <w:pPr>
        <w:pStyle w:val="ListParagraph"/>
        <w:numPr>
          <w:ilvl w:val="0"/>
          <w:numId w:val="3"/>
        </w:numPr>
        <w:spacing w:after="55" w:before="55"/>
      </w:pPr>
      <w:r>
        <w:rPr>
          <w:sz w:val="22"/>
          <w:szCs w:val="22"/>
        </w:rPr>
        <w:t xml:space="preserve">The environment updates f₀ by adding a Gaussian perturbation: f₀(t+1) = f₀(t) + N(0, σ)</w:t>
      </w:r>
    </w:p>
    <w:p>
      <w:pPr>
        <w:pStyle w:val="ListParagraph"/>
        <w:numPr>
          <w:ilvl w:val="0"/>
          <w:numId w:val="3"/>
        </w:numPr>
        <w:spacing w:after="55" w:before="55"/>
      </w:pPr>
      <w:r>
        <w:rPr>
          <w:sz w:val="22"/>
          <w:szCs w:val="22"/>
        </w:rPr>
        <w:t xml:space="preserve">The Qiskit circuit is re-parameterised with the new θ(f_agent, f₀(t+1)).</w:t>
      </w:r>
    </w:p>
    <w:p>
      <w:pPr>
        <w:pStyle w:val="ListParagraph"/>
        <w:numPr>
          <w:ilvl w:val="0"/>
          <w:numId w:val="3"/>
        </w:numPr>
        <w:spacing w:after="55" w:before="55"/>
      </w:pPr>
      <w:r>
        <w:rPr>
          <w:sz w:val="22"/>
          <w:szCs w:val="22"/>
        </w:rPr>
        <w:t xml:space="preserve">The agent's drive frequency f_agent is updated by the RL action.</w:t>
      </w:r>
    </w:p>
    <w:p>
      <w:pPr>
        <w:pStyle w:val="ListParagraph"/>
        <w:numPr>
          <w:ilvl w:val="0"/>
          <w:numId w:val="3"/>
        </w:numPr>
        <w:spacing w:after="55" w:before="55"/>
      </w:pPr>
      <w:r>
        <w:rPr>
          <w:sz w:val="22"/>
          <w:szCs w:val="22"/>
        </w:rPr>
        <w:t xml:space="preserve">The circuit is run, measured, and the EMA-filtered amplitude is returned.</w:t>
      </w:r>
    </w:p>
    <w:p>
      <w:pPr>
        <w:spacing w:after="90" w:before="60"/>
      </w:pPr>
      <w:r>
        <w:rPr>
          <w:sz w:val="22"/>
          <w:szCs w:val="22"/>
        </w:rPr>
        <w:t xml:space="preserve">The agent never observes f₀ directly. It must infer from amplitude observations alone whether it is above or below resonance — the classic gradient blindness challenge addressed by the V4 amp_gradient observation term.</w:t>
      </w:r>
    </w:p>
    <w:p>
      <w:pPr>
        <w:spacing w:after="60" w:before="60"/>
      </w:pPr>
    </w:p>
    <w:p>
      <w:pPr>
        <w:pStyle w:val="Heading1"/>
        <w:spacing w:after="140" w:before="360"/>
      </w:pPr>
      <w:r>
        <w:rPr>
          <w:b/>
          <w:bCs/>
          <w:color w:val="1F4E79"/>
          <w:sz w:val="30"/>
          <w:szCs w:val="30"/>
        </w:rPr>
        <w:t xml:space="preserve">3.  The QACT Environment Interface</w:t>
      </w:r>
    </w:p>
    <w:p>
      <w:pPr>
        <w:pStyle w:val="Heading2"/>
        <w:spacing w:after="100" w:before="260"/>
      </w:pPr>
      <w:r>
        <w:rPr>
          <w:b/>
          <w:bCs/>
          <w:color w:val="2E74B5"/>
          <w:sz w:val="25"/>
          <w:szCs w:val="25"/>
        </w:rPr>
        <w:t xml:space="preserve">3.1  Observation Space</w:t>
      </w:r>
    </w:p>
    <w:p>
      <w:pPr>
        <w:spacing w:after="90" w:before="60"/>
      </w:pPr>
      <w:r>
        <w:rPr>
          <w:sz w:val="22"/>
          <w:szCs w:val="22"/>
        </w:rPr>
        <w:t xml:space="preserve">The QACT environment presents the same 5-element observation vector as the V4 classical environment. This is a deliberate design choice: if the observation space were changed for the quantum environment, any performance difference could not be attributed solely to the quantum measurement noise. The identical interface allows direct apples-to-apples comparison.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300"/>
        <w:gridCol w:w="1900"/>
        <w:gridCol w:w="4560"/>
      </w:tblGrid>
      <w:tr>
        <w:trPr>
          <w:tblHeader/>
        </w:trPr>
        <w:tc>
          <w:tcPr>
            <w:tcW w:type="dxa" w:w="60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tcPr>
          <w:p>
            <w:pPr>
              <w:jc w:val="center"/>
            </w:pPr>
            <w:r>
              <w:rPr>
                <w:b/>
                <w:bCs/>
                <w:color w:val="FFFFFF"/>
                <w:sz w:val="20"/>
                <w:szCs w:val="20"/>
              </w:rPr>
              <w:t xml:space="preserve">Index</w:t>
            </w:r>
          </w:p>
        </w:tc>
        <w:tc>
          <w:tcPr>
            <w:tcW w:type="dxa" w:w="230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tcPr>
          <w:p>
            <w:pPr>
              <w:jc w:val="center"/>
            </w:pPr>
            <w:r>
              <w:rPr>
                <w:b/>
                <w:bCs/>
                <w:color w:val="FFFFFF"/>
                <w:sz w:val="20"/>
                <w:szCs w:val="20"/>
              </w:rPr>
              <w:t xml:space="preserve">Variable</w:t>
            </w:r>
          </w:p>
        </w:tc>
        <w:tc>
          <w:tcPr>
            <w:tcW w:type="dxa" w:w="190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tcPr>
          <w:p>
            <w:pPr>
              <w:jc w:val="center"/>
            </w:pPr>
            <w:r>
              <w:rPr>
                <w:b/>
                <w:bCs/>
                <w:color w:val="FFFFFF"/>
                <w:sz w:val="20"/>
                <w:szCs w:val="20"/>
              </w:rPr>
              <w:t xml:space="preserve">Value Range</w:t>
            </w:r>
          </w:p>
        </w:tc>
        <w:tc>
          <w:tcPr>
            <w:tcW w:type="dxa" w:w="456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tcPr>
          <w:p>
            <w:pPr>
              <w:jc w:val="center"/>
            </w:pPr>
            <w:r>
              <w:rPr>
                <w:b/>
                <w:bCs/>
                <w:color w:val="FFFFFF"/>
                <w:sz w:val="20"/>
                <w:szCs w:val="20"/>
              </w:rPr>
              <w:t xml:space="preserve">Physical Meaning</w:t>
            </w:r>
          </w:p>
        </w:tc>
      </w:tr>
      <w:tr>
        <w:tc>
          <w:tcPr>
            <w:tcW w:type="dxa" w:w="6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left"/>
            </w:pPr>
            <w:r>
              <w:rPr>
                <w:sz w:val="20"/>
                <w:szCs w:val="20"/>
              </w:rPr>
              <w:t xml:space="preserve">0</w:t>
            </w:r>
          </w:p>
        </w:tc>
        <w:tc>
          <w:tcPr>
            <w:tcW w:type="dxa" w:w="23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amplitude</w:t>
            </w:r>
          </w:p>
        </w:tc>
        <w:tc>
          <w:tcPr>
            <w:tcW w:type="dxa" w:w="19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[0.0, 1.0+]</w:t>
            </w:r>
          </w:p>
        </w:tc>
        <w:tc>
          <w:tcPr>
            <w:tcW w:type="dxa" w:w="45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EMA-filtered P(|1⟩) estimate from quantum circuit measurements</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left"/>
            </w:pPr>
            <w:r>
              <w:rPr>
                <w:sz w:val="20"/>
                <w:szCs w:val="20"/>
              </w:rPr>
              <w:t xml:space="preserve">1</w:t>
            </w:r>
          </w:p>
        </w:tc>
        <w:tc>
          <w:tcPr>
            <w:tcW w:type="dxa" w:w="2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sz w:val="20"/>
                <w:szCs w:val="20"/>
              </w:rPr>
              <w:t xml:space="preserve">frequency_error_norm</w:t>
            </w:r>
          </w:p>
        </w:tc>
        <w:tc>
          <w:tcPr>
            <w:tcW w:type="dxa" w:w="1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sz w:val="20"/>
                <w:szCs w:val="20"/>
              </w:rPr>
              <w:t xml:space="preserve">[-1.0, +1.0]</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sz w:val="20"/>
                <w:szCs w:val="20"/>
              </w:rPr>
              <w:t xml:space="preserve">Normalised deviation of agent drive from 500 kHz centre</w:t>
            </w:r>
          </w:p>
        </w:tc>
      </w:tr>
      <w:tr>
        <w:tc>
          <w:tcPr>
            <w:tcW w:type="dxa" w:w="6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left"/>
            </w:pPr>
            <w:r>
              <w:rPr>
                <w:sz w:val="20"/>
                <w:szCs w:val="20"/>
              </w:rPr>
              <w:t xml:space="preserve">2</w:t>
            </w:r>
          </w:p>
        </w:tc>
        <w:tc>
          <w:tcPr>
            <w:tcW w:type="dxa" w:w="23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prev_action</w:t>
            </w:r>
          </w:p>
        </w:tc>
        <w:tc>
          <w:tcPr>
            <w:tcW w:type="dxa" w:w="19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[-1.0, +1.0]</w:t>
            </w:r>
          </w:p>
        </w:tc>
        <w:tc>
          <w:tcPr>
            <w:tcW w:type="dxa" w:w="45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Last frequency adjustment taken (provides momentum context)</w:t>
            </w:r>
          </w:p>
        </w:tc>
      </w:tr>
      <w:tr>
        <w:tc>
          <w:tcPr>
            <w:tcW w:type="dxa" w:w="6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left"/>
            </w:pPr>
            <w:r>
              <w:rPr>
                <w:sz w:val="20"/>
                <w:szCs w:val="20"/>
              </w:rPr>
              <w:t xml:space="preserve">3</w:t>
            </w:r>
          </w:p>
        </w:tc>
        <w:tc>
          <w:tcPr>
            <w:tcW w:type="dxa" w:w="23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sz w:val="20"/>
                <w:szCs w:val="20"/>
              </w:rPr>
              <w:t xml:space="preserve">delta_amp</w:t>
            </w:r>
          </w:p>
        </w:tc>
        <w:tc>
          <w:tcPr>
            <w:tcW w:type="dxa" w:w="1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sz w:val="20"/>
                <w:szCs w:val="20"/>
              </w:rPr>
              <w:t xml:space="preserve">[-∞, +∞]</w:t>
            </w:r>
          </w:p>
        </w:tc>
        <w:tc>
          <w:tcPr>
            <w:tcW w:type="dxa" w:w="4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sz w:val="20"/>
                <w:szCs w:val="20"/>
              </w:rPr>
              <w:t xml:space="preserve">Raw change in amplitude: amp(t) − amp(t−1)</w:t>
            </w:r>
          </w:p>
        </w:tc>
      </w:tr>
      <w:tr>
        <w:tc>
          <w:tcPr>
            <w:tcW w:type="dxa" w:w="6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left"/>
            </w:pPr>
            <w:r>
              <w:rPr>
                <w:sz w:val="20"/>
                <w:szCs w:val="20"/>
              </w:rPr>
              <w:t xml:space="preserve">4</w:t>
            </w:r>
          </w:p>
        </w:tc>
        <w:tc>
          <w:tcPr>
            <w:tcW w:type="dxa" w:w="23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amp_gradient</w:t>
            </w:r>
          </w:p>
        </w:tc>
        <w:tc>
          <w:tcPr>
            <w:tcW w:type="dxa" w:w="19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[-1.0, +1.0]</w:t>
            </w:r>
          </w:p>
        </w:tc>
        <w:tc>
          <w:tcPr>
            <w:tcW w:type="dxa" w:w="45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clip(delta_amp × 3000 / (|prev_action| + 1), −1, +1) — V4 innovation</w:t>
            </w:r>
          </w:p>
        </w:tc>
      </w:tr>
    </w:tbl>
    <w:p>
      <w:pPr>
        <w:spacing w:after="120" w:before="120"/>
      </w:pPr>
    </w:p>
    <w:p>
      <w:pPr>
        <w:pStyle w:val="Heading2"/>
        <w:spacing w:after="100" w:before="260"/>
      </w:pPr>
      <w:r>
        <w:rPr>
          <w:b/>
          <w:bCs/>
          <w:color w:val="2E74B5"/>
          <w:sz w:val="25"/>
          <w:szCs w:val="25"/>
        </w:rPr>
        <w:t xml:space="preserve">3.2  Action Space</w:t>
      </w:r>
    </w:p>
    <w:p>
      <w:pPr>
        <w:spacing w:after="90" w:before="60"/>
      </w:pPr>
      <w:r>
        <w:rPr>
          <w:sz w:val="22"/>
          <w:szCs w:val="22"/>
        </w:rPr>
        <w:t xml:space="preserve">The action space is a continuous scalar in [−1, +1]. The agent outputs this value at every timestep, and it is scaled by 3000 Hz before being added to the current drive frequency. This means:</w:t>
      </w:r>
    </w:p>
    <w:p>
      <w:pPr>
        <w:pStyle w:val="ListParagraph"/>
        <w:numPr>
          <w:ilvl w:val="0"/>
          <w:numId w:val="2"/>
        </w:numPr>
        <w:spacing w:after="45" w:before="45"/>
      </w:pPr>
      <w:r>
        <w:rPr>
          <w:sz w:val="22"/>
          <w:szCs w:val="22"/>
        </w:rPr>
        <w:t xml:space="preserve">Maximum frequency move per step: ±3000 Hz</w:t>
      </w:r>
    </w:p>
    <w:p>
      <w:pPr>
        <w:pStyle w:val="ListParagraph"/>
        <w:numPr>
          <w:ilvl w:val="0"/>
          <w:numId w:val="2"/>
        </w:numPr>
        <w:spacing w:after="45" w:before="45"/>
      </w:pPr>
      <w:r>
        <w:rPr>
          <w:sz w:val="22"/>
          <w:szCs w:val="22"/>
        </w:rPr>
        <w:t xml:space="preserve">Drive frequency is clipped to [475 kHz, 525 kHz] at every step (hard boundary constraint)</w:t>
      </w:r>
    </w:p>
    <w:p>
      <w:pPr>
        <w:pStyle w:val="ListParagraph"/>
        <w:numPr>
          <w:ilvl w:val="0"/>
          <w:numId w:val="2"/>
        </w:numPr>
        <w:spacing w:after="45" w:before="45"/>
      </w:pPr>
      <w:r>
        <w:rPr>
          <w:sz w:val="22"/>
          <w:szCs w:val="22"/>
        </w:rPr>
        <w:t xml:space="preserve">The action directly adjusts the RY rotation angle in the next Qiskit circuit</w:t>
      </w:r>
    </w:p>
    <w:p>
      <w:pPr>
        <w:spacing w:after="60" w:before="60"/>
      </w:pPr>
    </w:p>
    <w:p>
      <w:pPr>
        <w:pStyle w:val="Heading2"/>
        <w:spacing w:after="100" w:before="260"/>
      </w:pPr>
      <w:r>
        <w:rPr>
          <w:b/>
          <w:bCs/>
          <w:color w:val="2E74B5"/>
          <w:sz w:val="25"/>
          <w:szCs w:val="25"/>
        </w:rPr>
        <w:t xml:space="preserve">3.3  Reward Function</w:t>
      </w:r>
    </w:p>
    <w:p>
      <w:pPr>
        <w:spacing w:after="90" w:before="60"/>
      </w:pPr>
      <w:r>
        <w:rPr>
          <w:sz w:val="22"/>
          <w:szCs w:val="22"/>
        </w:rPr>
        <w:t xml:space="preserve">The reward function is identical to the V4 classical simulation:</w:t>
      </w:r>
    </w:p>
    <w:p>
      <w:pPr>
        <w:spacing w:after="120" w:before="120"/>
        <w:jc w:val="center"/>
      </w:pPr>
      <w:r>
        <w:rPr>
          <w:rFonts w:ascii="Courier New" w:cs="Courier New" w:eastAsia="Courier New" w:hAnsi="Courier New"/>
          <w:b/>
          <w:bCs/>
          <w:color w:val="1F4E79"/>
          <w:sz w:val="24"/>
          <w:szCs w:val="24"/>
        </w:rPr>
        <w:t xml:space="preserve">R(t)  =  amp(t)  +  0.5 × Δamp × sign(action)  −  0.01 × |action|</w:t>
      </w:r>
    </w:p>
    <w:p>
      <w:pPr>
        <w:spacing w:after="90" w:before="60"/>
      </w:pPr>
      <w:r>
        <w:rPr>
          <w:sz w:val="22"/>
          <w:szCs w:val="22"/>
        </w:rPr>
        <w:t xml:space="preserve">In the quantum context, each component carries additional meaning:</w:t>
      </w:r>
    </w:p>
    <w:p>
      <w:pPr>
        <w:pStyle w:val="ListParagraph"/>
        <w:numPr>
          <w:ilvl w:val="0"/>
          <w:numId w:val="2"/>
        </w:numPr>
        <w:spacing w:after="45" w:before="45"/>
      </w:pPr>
      <w:r>
        <w:rPr>
          <w:sz w:val="22"/>
          <w:szCs w:val="22"/>
        </w:rPr>
        <w:t xml:space="preserve">amp(t): The EMA of the quantum measurement probability. A policy that stays near resonance accumulates high rewards because P(|1⟩) ≈ 1.0 near f₀.</w:t>
      </w:r>
    </w:p>
    <w:p>
      <w:pPr>
        <w:pStyle w:val="ListParagraph"/>
        <w:numPr>
          <w:ilvl w:val="0"/>
          <w:numId w:val="2"/>
        </w:numPr>
        <w:spacing w:after="45" w:before="45"/>
      </w:pPr>
      <w:r>
        <w:rPr>
          <w:sz w:val="22"/>
          <w:szCs w:val="22"/>
        </w:rPr>
        <w:t xml:space="preserve">0.5 × Δamp × sign(action): The directional bonus — rewarded when an upward frequency move correlates with a rising P(|1⟩). This is the term most disrupted by quantum shot noise, because Δamp is now noisy. The V4 amp_gradient in the observation space partially compensates for this.</w:t>
      </w:r>
    </w:p>
    <w:p>
      <w:pPr>
        <w:pStyle w:val="ListParagraph"/>
        <w:numPr>
          <w:ilvl w:val="0"/>
          <w:numId w:val="2"/>
        </w:numPr>
        <w:spacing w:after="45" w:before="45"/>
      </w:pPr>
      <w:r>
        <w:rPr>
          <w:sz w:val="22"/>
          <w:szCs w:val="22"/>
        </w:rPr>
        <w:t xml:space="preserve">−0.01 × |action|: The energy penalty, unchanged. Still discourages large erratic jumps.</w:t>
      </w:r>
    </w:p>
    <w:p>
      <w:pPr>
        <w:spacing w:after="60" w:before="60"/>
      </w:pPr>
    </w:p>
    <w:p>
      <w:pPr>
        <w:pStyle w:val="Heading2"/>
        <w:spacing w:after="100" w:before="260"/>
      </w:pPr>
      <w:r>
        <w:rPr>
          <w:b/>
          <w:bCs/>
          <w:color w:val="2E74B5"/>
          <w:sz w:val="25"/>
          <w:szCs w:val="25"/>
        </w:rPr>
        <w:t xml:space="preserve">3.4  Episode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Episode length</w:t>
            </w:r>
          </w:p>
        </w:tc>
        <w:tc>
          <w:tcPr>
            <w:tcW w:type="dxa" w:w="61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sz w:val="21"/>
                <w:szCs w:val="21"/>
              </w:rPr>
              <w:t xml:space="preserve">200 timesteps per episode</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Shots per timestep</w:t>
            </w:r>
          </w:p>
        </w:tc>
        <w:tc>
          <w:tcPr>
            <w:tcW w:type="dxa" w:w="6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sz w:val="21"/>
                <w:szCs w:val="21"/>
              </w:rPr>
              <w:t xml:space="preserve">Configurable; default 128–512 shots for amplitude estimation</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EMA filter alpha</w:t>
            </w:r>
          </w:p>
        </w:tc>
        <w:tc>
          <w:tcPr>
            <w:tcW w:type="dxa" w:w="61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sz w:val="21"/>
                <w:szCs w:val="21"/>
              </w:rPr>
              <w:t xml:space="preserve">0.3 (identical to classical simulation)</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Frequency bounds</w:t>
            </w:r>
          </w:p>
        </w:tc>
        <w:tc>
          <w:tcPr>
            <w:tcW w:type="dxa" w:w="6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sz w:val="21"/>
                <w:szCs w:val="21"/>
              </w:rPr>
              <w:t xml:space="preserve">475 kHz to 525 kHz (±5% around 500 kHz centre)</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Drift model</w:t>
            </w:r>
          </w:p>
        </w:tc>
        <w:tc>
          <w:tcPr>
            <w:tcW w:type="dxa" w:w="61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sz w:val="21"/>
                <w:szCs w:val="21"/>
              </w:rPr>
              <w:t xml:space="preserve">Gaussian random walk: σ = 500 Hz/step (Gaussian regime)</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Initialisation</w:t>
            </w:r>
          </w:p>
        </w:tc>
        <w:tc>
          <w:tcPr>
            <w:tcW w:type="dxa" w:w="6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sz w:val="21"/>
                <w:szCs w:val="21"/>
              </w:rPr>
              <w:t xml:space="preserve">f₀ and f_agent both start near 500 kHz with small random offset</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Evaluation mode</w:t>
            </w:r>
          </w:p>
        </w:tc>
        <w:tc>
          <w:tcPr>
            <w:tcW w:type="dxa" w:w="61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sz w:val="21"/>
                <w:szCs w:val="21"/>
              </w:rPr>
              <w:t xml:space="preserve">deterministic=True: agent uses mean of policy distribution (no exploration noise)</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Evaluation episodes</w:t>
            </w:r>
          </w:p>
        </w:tc>
        <w:tc>
          <w:tcPr>
            <w:tcW w:type="dxa" w:w="6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sz w:val="21"/>
                <w:szCs w:val="21"/>
              </w:rPr>
              <w:t xml:space="preserve">10 episodes (trajectory plots) and 1000 episodes (histogram statistics)</w:t>
            </w:r>
          </w:p>
        </w:tc>
      </w:tr>
    </w:tbl>
    <w:p>
      <w:pPr>
        <w:spacing w:after="120" w:before="120"/>
      </w:pPr>
    </w:p>
    <w:p>
      <w:pPr>
        <w:pStyle w:val="Heading1"/>
        <w:spacing w:after="140" w:before="360"/>
      </w:pPr>
      <w:r>
        <w:rPr>
          <w:b/>
          <w:bCs/>
          <w:color w:val="1F4E79"/>
          <w:sz w:val="30"/>
          <w:szCs w:val="30"/>
        </w:rPr>
        <w:t xml:space="preserve">4.  QACT Version Progression — What Was Tried and Why</w:t>
      </w:r>
    </w:p>
    <w:p>
      <w:pPr>
        <w:spacing w:after="90" w:before="60"/>
      </w:pPr>
      <w:r>
        <w:rPr>
          <w:sz w:val="22"/>
          <w:szCs w:val="22"/>
        </w:rPr>
        <w:t xml:space="preserve">The QACT pipeline was not a single deployment. It was an iterative engineering process involving five distinct versions, each addressing a specific failure mode discovered in the previous version. Understanding this progression is critical to understanding the final result.</w:t>
      </w:r>
    </w:p>
    <w:p>
      <w:pPr>
        <w:spacing w:after="60" w:before="60"/>
      </w:pPr>
    </w:p>
    <w:p>
      <w:pPr>
        <w:pStyle w:val="Heading2"/>
        <w:spacing w:after="100" w:before="260"/>
      </w:pPr>
      <w:r>
        <w:rPr>
          <w:b/>
          <w:bCs/>
          <w:color w:val="2E74B5"/>
          <w:sz w:val="25"/>
          <w:szCs w:val="25"/>
        </w:rPr>
        <w:t xml:space="preserve">4.1  Zero-Shot Transfer (Baseline)</w:t>
      </w:r>
    </w:p>
    <w:p>
      <w:pPr>
        <w:spacing w:after="90" w:before="60"/>
      </w:pPr>
      <w:r>
        <w:rPr>
          <w:sz w:val="22"/>
          <w:szCs w:val="22"/>
        </w:rPr>
        <w:t xml:space="preserve">The first QACT test was a pure zero-shot deployment: the V4 Seed 3 Gaussian model weights were loaded directly into the Qiskit environment with no fine-tuning of any kind. This tests the raw transferability of the learned policy.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Model loaded</w:t>
            </w:r>
          </w:p>
        </w:tc>
        <w:tc>
          <w:tcPr>
            <w:tcW w:type="dxa" w:w="61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sz w:val="21"/>
                <w:szCs w:val="21"/>
              </w:rPr>
              <w:t xml:space="preserve">V4 Gaussian, Seed 3 (best simulation performance: MAE 1510 Hz, near 94.8%)</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Fine-tuning</w:t>
            </w:r>
          </w:p>
        </w:tc>
        <w:tc>
          <w:tcPr>
            <w:tcW w:type="dxa" w:w="6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sz w:val="21"/>
                <w:szCs w:val="21"/>
              </w:rPr>
              <w:t xml:space="preserve">None — weights frozen, loaded directly into Qiskit environment</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MAE achieved</w:t>
            </w:r>
          </w:p>
        </w:tc>
        <w:tc>
          <w:tcPr>
            <w:tcW w:type="dxa" w:w="61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sz w:val="21"/>
                <w:szCs w:val="21"/>
              </w:rPr>
              <w:t xml:space="preserve">~4400 Hz (mean)</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Near-resonance (Amp &gt; 0.90)</w:t>
            </w:r>
          </w:p>
        </w:tc>
        <w:tc>
          <w:tcPr>
            <w:tcW w:type="dxa" w:w="6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sz w:val="21"/>
                <w:szCs w:val="21"/>
              </w:rPr>
              <w:t xml:space="preserve">~22% of timesteps</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Low-amplitude (Amp &lt; 0.70)</w:t>
            </w:r>
          </w:p>
        </w:tc>
        <w:tc>
          <w:tcPr>
            <w:tcW w:type="dxa" w:w="61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sz w:val="21"/>
                <w:szCs w:val="21"/>
              </w:rPr>
              <w:t xml:space="preserve">~6% of timesteps</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Observation normalisation</w:t>
            </w:r>
          </w:p>
        </w:tc>
        <w:tc>
          <w:tcPr>
            <w:tcW w:type="dxa" w:w="6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sz w:val="21"/>
                <w:szCs w:val="21"/>
              </w:rPr>
              <w:t xml:space="preserve">VecNormalize statistics from classical training applied as-is</w:t>
            </w:r>
          </w:p>
        </w:tc>
      </w:tr>
    </w:tbl>
    <w:p>
      <w:pPr>
        <w:spacing w:after="120" w:before="120"/>
      </w:pPr>
    </w:p>
    <w:p>
      <w:pPr>
        <w:spacing w:after="90" w:before="60"/>
      </w:pPr>
      <w:r>
        <w:rPr>
          <w:sz w:val="22"/>
          <w:szCs w:val="22"/>
        </w:rPr>
        <w:t xml:space="preserve">The zero-shot result is immediately interpretable. The agent was not entirely lost — 22% near-resonance indicates it was finding the peak periodically — but it was far below the 94.8% classical target. The primary failure mechanism was quantum shot noise degrading the amplitude and delta_amp signals, causing the amp_gradient term to carry unreliable directional information.</w:t>
      </w:r>
    </w:p>
    <w:p>
      <w:pPr>
        <w:spacing w:after="90" w:before="60"/>
      </w:pPr>
      <w:r>
        <w:rPr>
          <w:sz w:val="22"/>
          <w:szCs w:val="22"/>
        </w:rPr>
        <w:t xml:space="preserve">A secondary failure was the VecNormalize statistics mismatch: the classical training had built a running mean and variance for each observation dimension based on thousands of classical episodes. Quantum measurements produce different statistical distributions (due to shot noise). The normalisation was therefore slightly miscalibrated.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E8F5E9" w:val="clear"/>
            <w:tcMar>
              <w:top w:type="dxa" w:w="120"/>
              <w:left w:type="dxa" w:w="200"/>
              <w:bottom w:type="dxa" w:w="120"/>
              <w:right w:type="dxa" w:w="200"/>
            </w:tcMar>
          </w:tcPr>
          <w:p>
            <w:pPr>
              <w:spacing w:after="60" w:before="0"/>
            </w:pPr>
            <w:r>
              <w:rPr>
                <w:b/>
                <w:bCs/>
                <w:color w:val="1F4E79"/>
                <w:sz w:val="22"/>
                <w:szCs w:val="22"/>
              </w:rPr>
              <w:t xml:space="preserve">Key Technical Insight — Zero-Shot</w:t>
            </w:r>
          </w:p>
          <w:p>
            <w:pPr>
              <w:spacing w:after="0" w:before="0"/>
            </w:pPr>
            <w:r>
              <w:rPr>
                <w:i/>
                <w:iCs/>
                <w:sz w:val="22"/>
                <w:szCs w:val="22"/>
              </w:rPr>
              <w:t xml:space="preserve">The fact that zero-shot achieves ANY coherent resonance tracking (22% vs. random which would be far less) directly validates the Lorentzian geometry hypothesis. The policy had genuinely learned a universal resonance-climbing behaviour, not a simulator-specific artefact.</w:t>
            </w:r>
          </w:p>
        </w:tc>
      </w:tr>
    </w:tbl>
    <w:p>
      <w:pPr>
        <w:spacing w:after="120" w:before="120"/>
      </w:pPr>
    </w:p>
    <w:p>
      <w:pPr>
        <w:pStyle w:val="Heading2"/>
        <w:spacing w:after="100" w:before="260"/>
      </w:pPr>
      <w:r>
        <w:rPr>
          <w:b/>
          <w:bCs/>
          <w:color w:val="2E74B5"/>
          <w:sz w:val="25"/>
          <w:szCs w:val="25"/>
        </w:rPr>
        <w:t xml:space="preserve">4.2  QACT v2 — Fine-Tuning with Incorrect Learning Rate</w:t>
      </w:r>
    </w:p>
    <w:p>
      <w:pPr>
        <w:spacing w:after="90" w:before="60"/>
      </w:pPr>
      <w:r>
        <w:rPr>
          <w:sz w:val="22"/>
          <w:szCs w:val="22"/>
        </w:rPr>
        <w:t xml:space="preserve">After establishing the zero-shot baseline, fine-tuning was applied. The frozen policy was unfrozen and trained for additional steps inside the Qiskit environment. However, the learning rate used was the same as the original classical training (5×10⁻⁴), which is too large for fine-tuning.</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Change from Zero-Shot</w:t>
            </w:r>
          </w:p>
        </w:tc>
        <w:tc>
          <w:tcPr>
            <w:tcW w:type="dxa" w:w="61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sz w:val="21"/>
                <w:szCs w:val="21"/>
              </w:rPr>
              <w:t xml:space="preserve">Added fine-tuning: PPO update steps on Qiskit environment data</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Learning rate used</w:t>
            </w:r>
          </w:p>
        </w:tc>
        <w:tc>
          <w:tcPr>
            <w:tcW w:type="dxa" w:w="6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sz w:val="21"/>
                <w:szCs w:val="21"/>
              </w:rPr>
              <w:t xml:space="preserve">5×10⁻⁴ (same as original training — too large for fine-tuning)</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MAE achieved</w:t>
            </w:r>
          </w:p>
        </w:tc>
        <w:tc>
          <w:tcPr>
            <w:tcW w:type="dxa" w:w="61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sz w:val="21"/>
                <w:szCs w:val="21"/>
              </w:rPr>
              <w:t xml:space="preserve">~4100 Hz</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Near-resonance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sz w:val="21"/>
                <w:szCs w:val="21"/>
              </w:rPr>
              <w:t xml:space="preserve">~32% (improvement of +10 percentage points over zero-shot)</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Low-amplitude</w:t>
            </w:r>
          </w:p>
        </w:tc>
        <w:tc>
          <w:tcPr>
            <w:tcW w:type="dxa" w:w="61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sz w:val="21"/>
                <w:szCs w:val="21"/>
              </w:rPr>
              <w:t xml:space="preserve">~6% (unchanged)</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Why partial improvement</w:t>
            </w:r>
          </w:p>
        </w:tc>
        <w:tc>
          <w:tcPr>
            <w:tcW w:type="dxa" w:w="6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sz w:val="21"/>
                <w:szCs w:val="21"/>
              </w:rPr>
              <w:t xml:space="preserve">Large learning rate caused catastrophic forgetting of some useful structure; noisy gradient updates from quantum shots amplified instability</w:t>
            </w:r>
          </w:p>
        </w:tc>
      </w:tr>
    </w:tbl>
    <w:p>
      <w:pPr>
        <w:spacing w:after="120" w:before="120"/>
      </w:pPr>
    </w:p>
    <w:p>
      <w:pPr>
        <w:spacing w:after="90" w:before="60"/>
      </w:pPr>
      <w:r>
        <w:rPr>
          <w:sz w:val="22"/>
          <w:szCs w:val="22"/>
        </w:rPr>
        <w:t xml:space="preserve">QACT v2 showed that fine-tuning could help (near-resonance improved from 22% to 32%) but was hampered by the learning rate choice. Importantly, the MAE improved only marginally (4100 vs 4400 Hz), suggesting the agent was finding the peak more often but still oscillating around it. The directional gradient signal remained noisy.</w:t>
      </w:r>
    </w:p>
    <w:p>
      <w:pPr>
        <w:spacing w:after="60" w:before="60"/>
      </w:pPr>
    </w:p>
    <w:p>
      <w:pPr>
        <w:pStyle w:val="Heading2"/>
        <w:spacing w:after="100" w:before="260"/>
      </w:pPr>
      <w:r>
        <w:rPr>
          <w:b/>
          <w:bCs/>
          <w:color w:val="2E74B5"/>
          <w:sz w:val="25"/>
          <w:szCs w:val="25"/>
        </w:rPr>
        <w:t xml:space="preserve">4.3  QACT v3 — Environment Compatibility Fix (V3 Environment Structure)</w:t>
      </w:r>
    </w:p>
    <w:p>
      <w:pPr>
        <w:spacing w:after="90" w:before="60"/>
      </w:pPr>
      <w:r>
        <w:rPr>
          <w:sz w:val="22"/>
          <w:szCs w:val="22"/>
        </w:rPr>
        <w:t xml:space="preserve">A significant implementation issue was identified: the Qiskit environment was inadvertently using the V3 (4-element) observation space structure rather than the V4 (5-element) structure. The fifth element — the amp_gradient — was either missing or incorrectly computed in the quantum context.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Change from v2</w:t>
            </w:r>
          </w:p>
        </w:tc>
        <w:tc>
          <w:tcPr>
            <w:tcW w:type="dxa" w:w="61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sz w:val="21"/>
                <w:szCs w:val="21"/>
              </w:rPr>
              <w:t xml:space="preserve">Corrected environment to use V3-compatible observation structure explicitly</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Observation space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sz w:val="21"/>
                <w:szCs w:val="21"/>
              </w:rPr>
              <w:t xml:space="preserve">4-element (no amp_gradient) — deliberate downgrade to match env structure in use</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MAE achieved</w:t>
            </w:r>
          </w:p>
        </w:tc>
        <w:tc>
          <w:tcPr>
            <w:tcW w:type="dxa" w:w="61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sz w:val="21"/>
                <w:szCs w:val="21"/>
              </w:rPr>
              <w:t xml:space="preserve">~3300 Hz</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Near-resonance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sz w:val="21"/>
                <w:szCs w:val="21"/>
              </w:rPr>
              <w:t xml:space="preserve">~32% (unchanged from v2)</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Low-amplitude</w:t>
            </w:r>
          </w:p>
        </w:tc>
        <w:tc>
          <w:tcPr>
            <w:tcW w:type="dxa" w:w="61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sz w:val="21"/>
                <w:szCs w:val="21"/>
              </w:rPr>
              <w:t xml:space="preserve">~18% (degraded — higher failure rate)</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Key finding</w:t>
            </w:r>
          </w:p>
        </w:tc>
        <w:tc>
          <w:tcPr>
            <w:tcW w:type="dxa" w:w="6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sz w:val="21"/>
                <w:szCs w:val="21"/>
              </w:rPr>
              <w:t xml:space="preserve">Low-amplitude fraction jumped to 18%, indicating the agent occasionally lost tracking entirely</w:t>
            </w:r>
          </w:p>
        </w:tc>
      </w:tr>
    </w:tbl>
    <w:p>
      <w:pPr>
        <w:spacing w:after="120" w:before="120"/>
      </w:pPr>
    </w:p>
    <w:p>
      <w:pPr>
        <w:spacing w:after="90" w:before="60"/>
      </w:pPr>
      <w:r>
        <w:rPr>
          <w:sz w:val="22"/>
          <w:szCs w:val="22"/>
        </w:rPr>
        <w:t xml:space="preserve">QACT v3's near-resonance was unchanged (32%) but its low-amplitude fraction worsened to 18%. This reveals a bimodal behaviour: the agent either tracked well or failed completely, with reduced middle-ground performance. Without the amp_gradient, the agent had no directional information when the quantum shot noise obscured the delta_amp signal, causing it to occasionally take large wrong-direction steps and lose the peak entirely.</w:t>
      </w:r>
    </w:p>
    <w:p>
      <w:pPr>
        <w:spacing w:after="60" w:before="60"/>
      </w:pPr>
    </w:p>
    <w:p>
      <w:pPr>
        <w:pStyle w:val="Heading2"/>
        <w:spacing w:after="100" w:before="260"/>
      </w:pPr>
      <w:r>
        <w:rPr>
          <w:b/>
          <w:bCs/>
          <w:color w:val="2E74B5"/>
          <w:sz w:val="25"/>
          <w:szCs w:val="25"/>
        </w:rPr>
        <w:t xml:space="preserve">4.4  QACT v4 — VecNormalize Fix</w:t>
      </w:r>
    </w:p>
    <w:p>
      <w:pPr>
        <w:spacing w:after="90" w:before="60"/>
      </w:pPr>
      <w:r>
        <w:rPr>
          <w:sz w:val="22"/>
          <w:szCs w:val="22"/>
        </w:rPr>
        <w:t xml:space="preserve">The VecNormalize running statistics mismatch identified in the zero-shot analysis was addressed in QACT v4. The VecNormalize wrapper was reset and rebuilt using quantum environment rollout data, so that observation normalisation reflected the true statistical distribution of quantum measurements.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Change from v3</w:t>
            </w:r>
          </w:p>
        </w:tc>
        <w:tc>
          <w:tcPr>
            <w:tcW w:type="dxa" w:w="61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sz w:val="21"/>
                <w:szCs w:val="21"/>
              </w:rPr>
              <w:t xml:space="preserve">Reset and retrained VecNormalize statistics on Qiskit environment rollouts</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VecNormalize training</w:t>
            </w:r>
          </w:p>
        </w:tc>
        <w:tc>
          <w:tcPr>
            <w:tcW w:type="dxa" w:w="6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sz w:val="21"/>
                <w:szCs w:val="21"/>
              </w:rPr>
              <w:t xml:space="preserve">Running mean/variance estimated from ~10,000 Qiskit environment steps</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MAE achieved</w:t>
            </w:r>
          </w:p>
        </w:tc>
        <w:tc>
          <w:tcPr>
            <w:tcW w:type="dxa" w:w="61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sz w:val="21"/>
                <w:szCs w:val="21"/>
              </w:rPr>
              <w:t xml:space="preserve">~2200 Hz (best absolute MAE of all QACT versions)</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Near-resonance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sz w:val="21"/>
                <w:szCs w:val="21"/>
              </w:rPr>
              <w:t xml:space="preserve">~27%</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Low-amplitude</w:t>
            </w:r>
          </w:p>
        </w:tc>
        <w:tc>
          <w:tcPr>
            <w:tcW w:type="dxa" w:w="61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sz w:val="21"/>
                <w:szCs w:val="21"/>
              </w:rPr>
              <w:t xml:space="preserve">~26% (significantly degraded — bimodal failure)</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Anomaly</w:t>
            </w:r>
          </w:p>
        </w:tc>
        <w:tc>
          <w:tcPr>
            <w:tcW w:type="dxa" w:w="6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sz w:val="21"/>
                <w:szCs w:val="21"/>
              </w:rPr>
              <w:t xml:space="preserve">Best MAE but worst low-amplitude fraction — contradictory result</w:t>
            </w:r>
          </w:p>
        </w:tc>
      </w:tr>
    </w:tbl>
    <w:p>
      <w:pPr>
        <w:spacing w:after="120" w:before="120"/>
      </w:pPr>
    </w:p>
    <w:p>
      <w:pPr>
        <w:spacing w:after="90" w:before="60"/>
      </w:pPr>
      <w:r>
        <w:rPr>
          <w:sz w:val="22"/>
          <w:szCs w:val="22"/>
        </w:rPr>
        <w:t xml:space="preserve">QACT v4 produced a paradoxical result: the lowest MAE (2200 Hz) but the highest low-amplitude fraction (26%). This apparent contradiction resolves upon inspection of the amplitude distribution. The correct VecNormalize statistics allowed the agent to track the peak very tightly when it found it (driving MAE down), but the bimodal failure persisted — when the agent occasionally lost the peak, it lost it completely, driving up the low-amplitude fraction. The normalisation fixed magnitude calibration but did not fix directional robustness.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EBF3FB" w:val="clear"/>
            <w:tcMar>
              <w:top w:type="dxa" w:w="120"/>
              <w:left w:type="dxa" w:w="200"/>
              <w:bottom w:type="dxa" w:w="120"/>
              <w:right w:type="dxa" w:w="200"/>
            </w:tcMar>
          </w:tcPr>
          <w:p>
            <w:pPr>
              <w:spacing w:after="60" w:before="0"/>
            </w:pPr>
            <w:r>
              <w:rPr>
                <w:b/>
                <w:bCs/>
                <w:color w:val="1F4E79"/>
                <w:sz w:val="22"/>
                <w:szCs w:val="22"/>
              </w:rPr>
              <w:t xml:space="preserve">Technical Note — VecNormalize in Quantum Context</w:t>
            </w:r>
          </w:p>
          <w:p>
            <w:pPr>
              <w:spacing w:after="0" w:before="0"/>
            </w:pPr>
            <w:r>
              <w:rPr>
                <w:i/>
                <w:iCs/>
                <w:sz w:val="22"/>
                <w:szCs w:val="22"/>
              </w:rPr>
              <w:t xml:space="preserve">VecNormalize maintains a running estimate of observation mean and variance using Welford's online algorithm. In classical simulation, these statistics stabilise quickly. In quantum simulation, the shot noise adds extra variance to the amplitude and delta_amp dimensions. Rebuilding the statistics on quantum data corrects for this, improving the policy's internal representation of 'normal' amplitude values.</w:t>
            </w:r>
          </w:p>
        </w:tc>
      </w:tr>
    </w:tbl>
    <w:p>
      <w:pPr>
        <w:spacing w:after="120" w:before="120"/>
      </w:pPr>
    </w:p>
    <w:p>
      <w:pPr>
        <w:pStyle w:val="Heading2"/>
        <w:spacing w:after="100" w:before="260"/>
      </w:pPr>
      <w:r>
        <w:rPr>
          <w:b/>
          <w:bCs/>
          <w:color w:val="2E74B5"/>
          <w:sz w:val="25"/>
          <w:szCs w:val="25"/>
        </w:rPr>
        <w:t xml:space="preserve">4.5  QACT v5 — V4 Seed 3 Weights (Best Configuration)</w:t>
      </w:r>
    </w:p>
    <w:p>
      <w:pPr>
        <w:spacing w:after="90" w:before="60"/>
      </w:pPr>
      <w:r>
        <w:rPr>
          <w:sz w:val="22"/>
          <w:szCs w:val="22"/>
        </w:rPr>
        <w:t xml:space="preserve">QACT v5 combined the VecNormalize fix with loading V4 Seed 3 specifically — the seed chosen in the original simulation evaluation as having the best generalisation characteristics (lowest MAE standard deviation across the 5 seeds). Seed 3 had classical performance of MAE = 1510 Hz with std = 367 Hz, making it the most robust and conservative of the five trained agents.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Model loaded</w:t>
            </w:r>
          </w:p>
        </w:tc>
        <w:tc>
          <w:tcPr>
            <w:tcW w:type="dxa" w:w="61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sz w:val="21"/>
                <w:szCs w:val="21"/>
              </w:rPr>
              <w:t xml:space="preserve">V4 Gaussian, Seed 3 (classical: MAE 1510 ± 367 Hz, near-resonance 94.8%)</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VecNormalize</w:t>
            </w:r>
          </w:p>
        </w:tc>
        <w:tc>
          <w:tcPr>
            <w:tcW w:type="dxa" w:w="6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sz w:val="21"/>
                <w:szCs w:val="21"/>
              </w:rPr>
              <w:t xml:space="preserve">Fixed: statistics estimated from Qiskit environment rollouts (as in v4)</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Fine-tuning</w:t>
            </w:r>
          </w:p>
        </w:tc>
        <w:tc>
          <w:tcPr>
            <w:tcW w:type="dxa" w:w="61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sz w:val="21"/>
                <w:szCs w:val="21"/>
              </w:rPr>
              <w:t xml:space="preserve">Applied with conservative LR (reduced from v2 error)</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MAE achieved</w:t>
            </w:r>
          </w:p>
        </w:tc>
        <w:tc>
          <w:tcPr>
            <w:tcW w:type="dxa" w:w="6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sz w:val="21"/>
                <w:szCs w:val="21"/>
              </w:rPr>
              <w:t xml:space="preserve">3237 ± 4581 Hz (mean ± std, N=1000 episodes)</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Near-resonance (&gt;0.90)</w:t>
            </w:r>
          </w:p>
        </w:tc>
        <w:tc>
          <w:tcPr>
            <w:tcW w:type="dxa" w:w="61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sz w:val="21"/>
                <w:szCs w:val="21"/>
              </w:rPr>
              <w:t xml:space="preserve">34.3% ± 19.2% of timesteps</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Low-amplitude (&lt;0.70)</w:t>
            </w:r>
          </w:p>
        </w:tc>
        <w:tc>
          <w:tcPr>
            <w:tcW w:type="dxa" w:w="6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sz w:val="21"/>
                <w:szCs w:val="21"/>
              </w:rPr>
              <w:t xml:space="preserve">16.6% of timesteps</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Simulation target</w:t>
            </w:r>
          </w:p>
        </w:tc>
        <w:tc>
          <w:tcPr>
            <w:tcW w:type="dxa" w:w="61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sz w:val="21"/>
                <w:szCs w:val="21"/>
              </w:rPr>
              <w:t xml:space="preserve">MAE 1510 Hz, near-resonance 94.8% (from V4 classical Seed 3)</w:t>
            </w:r>
          </w:p>
        </w:tc>
      </w:tr>
    </w:tbl>
    <w:p>
      <w:pPr>
        <w:spacing w:after="120" w:before="120"/>
      </w:pPr>
    </w:p>
    <w:p>
      <w:pPr>
        <w:spacing w:after="90" w:before="60"/>
      </w:pPr>
      <w:r>
        <w:rPr>
          <w:sz w:val="22"/>
          <w:szCs w:val="22"/>
        </w:rPr>
        <w:t xml:space="preserve">QACT v5 is the final and best-balanced configuration. It does not have the lowest absolute MAE (v4 had 2200 Hz) but it has the most coherent balance of metrics. The near-resonance fraction (34.3%) is the highest of any QACT version, and the low-amplitude fraction (16.6%), while still elevated relative to classical simulation, is significantly lower than v4's 26%. The large MAE standard deviation (4581 Hz) reflects the bimodal nature of the agent's behaviour: it either tracks well (low MAE episodes) or loses the peak entirely (high MAE episodes).</w:t>
      </w:r>
    </w:p>
    <w:p>
      <w:pPr>
        <w:spacing w:after="60" w:before="60"/>
      </w:pPr>
    </w:p>
    <w:p>
      <w:pPr>
        <w:pStyle w:val="Heading1"/>
        <w:spacing w:after="140" w:before="360"/>
      </w:pPr>
      <w:r>
        <w:rPr>
          <w:b/>
          <w:bCs/>
          <w:color w:val="1F4E79"/>
          <w:sz w:val="30"/>
          <w:szCs w:val="30"/>
        </w:rPr>
        <w:t xml:space="preserve">5.  Numerical Results — Full Summary</w:t>
      </w:r>
    </w:p>
    <w:p>
      <w:pPr>
        <w:pStyle w:val="Heading2"/>
        <w:spacing w:after="100" w:before="260"/>
      </w:pPr>
      <w:r>
        <w:rPr>
          <w:b/>
          <w:bCs/>
          <w:color w:val="2E74B5"/>
          <w:sz w:val="25"/>
          <w:szCs w:val="25"/>
        </w:rPr>
        <w:t xml:space="preserve">5.1  Version-by-Version Comparison</w:t>
      </w:r>
    </w:p>
    <w:tbl>
      <w:tblPr>
        <w:tblW w:type="dxa" w:w="992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1680"/>
        <w:gridCol w:w="1680"/>
        <w:gridCol w:w="15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tcPr>
          <w:p>
            <w:pPr>
              <w:jc w:val="center"/>
            </w:pPr>
            <w:r>
              <w:rPr>
                <w:b/>
                <w:bCs/>
                <w:color w:val="FFFFFF"/>
                <w:sz w:val="20"/>
                <w:szCs w:val="20"/>
              </w:rPr>
              <w:t xml:space="preserve">QACT Version</w:t>
            </w:r>
          </w:p>
        </w:tc>
        <w:tc>
          <w:tcPr>
            <w:tcW w:type="dxa" w:w="320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tcPr>
          <w:p>
            <w:pPr>
              <w:jc w:val="center"/>
            </w:pPr>
            <w:r>
              <w:rPr>
                <w:b/>
                <w:bCs/>
                <w:color w:val="FFFFFF"/>
                <w:sz w:val="20"/>
                <w:szCs w:val="20"/>
              </w:rPr>
              <w:t xml:space="preserve">Change Introduced</w:t>
            </w:r>
          </w:p>
        </w:tc>
        <w:tc>
          <w:tcPr>
            <w:tcW w:type="dxa" w:w="168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tcPr>
          <w:p>
            <w:pPr>
              <w:jc w:val="center"/>
            </w:pPr>
            <w:r>
              <w:rPr>
                <w:b/>
                <w:bCs/>
                <w:color w:val="FFFFFF"/>
                <w:sz w:val="20"/>
                <w:szCs w:val="20"/>
              </w:rPr>
              <w:t xml:space="preserve">MAE (Hz)</w:t>
            </w:r>
          </w:p>
        </w:tc>
        <w:tc>
          <w:tcPr>
            <w:tcW w:type="dxa" w:w="168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tcPr>
          <w:p>
            <w:pPr>
              <w:jc w:val="center"/>
            </w:pPr>
            <w:r>
              <w:rPr>
                <w:b/>
                <w:bCs/>
                <w:color w:val="FFFFFF"/>
                <w:sz w:val="20"/>
                <w:szCs w:val="20"/>
              </w:rPr>
              <w:t xml:space="preserve">Near-Res. &gt;0.90</w:t>
            </w:r>
          </w:p>
        </w:tc>
        <w:tc>
          <w:tcPr>
            <w:tcW w:type="dxa" w:w="156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tcPr>
          <w:p>
            <w:pPr>
              <w:jc w:val="center"/>
            </w:pPr>
            <w:r>
              <w:rPr>
                <w:b/>
                <w:bCs/>
                <w:color w:val="FFFFFF"/>
                <w:sz w:val="20"/>
                <w:szCs w:val="20"/>
              </w:rPr>
              <w:t xml:space="preserve">Low-Amp &lt;0.70</w:t>
            </w:r>
          </w:p>
        </w:tc>
      </w:tr>
      <w:tr>
        <w:tc>
          <w:tcPr>
            <w:tcW w:type="dxa" w:w="18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left"/>
            </w:pPr>
            <w:r>
              <w:rPr>
                <w:sz w:val="20"/>
                <w:szCs w:val="20"/>
              </w:rPr>
              <w:t xml:space="preserve">Zero-Shot</w:t>
            </w:r>
          </w:p>
        </w:tc>
        <w:tc>
          <w:tcPr>
            <w:tcW w:type="dxa" w:w="32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V4 Seed 3 weights, no fine-tuning</w:t>
            </w:r>
          </w:p>
        </w:tc>
        <w:tc>
          <w:tcPr>
            <w:tcW w:type="dxa" w:w="168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~4400</w:t>
            </w:r>
          </w:p>
        </w:tc>
        <w:tc>
          <w:tcPr>
            <w:tcW w:type="dxa" w:w="168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~22%</w:t>
            </w:r>
          </w:p>
        </w:tc>
        <w:tc>
          <w:tcPr>
            <w:tcW w:type="dxa" w:w="15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~6%</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left"/>
            </w:pPr>
            <w:r>
              <w:rPr>
                <w:sz w:val="20"/>
                <w:szCs w:val="20"/>
              </w:rPr>
              <w:t xml:space="preserve">v2 (wrong LR)</w:t>
            </w:r>
          </w:p>
        </w:tc>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sz w:val="20"/>
                <w:szCs w:val="20"/>
              </w:rPr>
              <w:t xml:space="preserve">Fine-tuning at LR=5×10⁻⁴</w:t>
            </w:r>
          </w:p>
        </w:tc>
        <w:tc>
          <w:tcPr>
            <w:tcW w:type="dxa" w:w="1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sz w:val="20"/>
                <w:szCs w:val="20"/>
              </w:rPr>
              <w:t xml:space="preserve">~4100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sz w:val="20"/>
                <w:szCs w:val="20"/>
              </w:rPr>
              <w:t xml:space="preserve">~32%</w:t>
            </w:r>
          </w:p>
        </w:tc>
        <w:tc>
          <w:tcPr>
            <w:tcW w:type="dxa" w:w="1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sz w:val="20"/>
                <w:szCs w:val="20"/>
              </w:rPr>
              <w:t xml:space="preserve">~6%</w:t>
            </w:r>
          </w:p>
        </w:tc>
      </w:tr>
      <w:tr>
        <w:tc>
          <w:tcPr>
            <w:tcW w:type="dxa" w:w="18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left"/>
            </w:pPr>
            <w:r>
              <w:rPr>
                <w:sz w:val="20"/>
                <w:szCs w:val="20"/>
              </w:rPr>
              <w:t xml:space="preserve">v3 (V3 env)</w:t>
            </w:r>
          </w:p>
        </w:tc>
        <w:tc>
          <w:tcPr>
            <w:tcW w:type="dxa" w:w="32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V3 environment structure used</w:t>
            </w:r>
          </w:p>
        </w:tc>
        <w:tc>
          <w:tcPr>
            <w:tcW w:type="dxa" w:w="168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~3300</w:t>
            </w:r>
          </w:p>
        </w:tc>
        <w:tc>
          <w:tcPr>
            <w:tcW w:type="dxa" w:w="168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~32%</w:t>
            </w:r>
          </w:p>
        </w:tc>
        <w:tc>
          <w:tcPr>
            <w:tcW w:type="dxa" w:w="15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~18%</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left"/>
            </w:pPr>
            <w:r>
              <w:rPr>
                <w:sz w:val="20"/>
                <w:szCs w:val="20"/>
              </w:rPr>
              <w:t xml:space="preserve">v4 (VN fix)</w:t>
            </w:r>
          </w:p>
        </w:tc>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sz w:val="20"/>
                <w:szCs w:val="20"/>
              </w:rPr>
              <w:t xml:space="preserve">VecNormalize rebuilt on quantum data</w:t>
            </w:r>
          </w:p>
        </w:tc>
        <w:tc>
          <w:tcPr>
            <w:tcW w:type="dxa" w:w="1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sz w:val="20"/>
                <w:szCs w:val="20"/>
              </w:rPr>
              <w:t xml:space="preserve">~2200</w:t>
            </w:r>
          </w:p>
        </w:tc>
        <w:tc>
          <w:tcPr>
            <w:tcW w:type="dxa" w:w="1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sz w:val="20"/>
                <w:szCs w:val="20"/>
              </w:rPr>
              <w:t xml:space="preserve">~27%</w:t>
            </w:r>
          </w:p>
        </w:tc>
        <w:tc>
          <w:tcPr>
            <w:tcW w:type="dxa" w:w="1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sz w:val="20"/>
                <w:szCs w:val="20"/>
              </w:rPr>
              <w:t xml:space="preserve">~26%</w:t>
            </w:r>
          </w:p>
        </w:tc>
      </w:tr>
      <w:tr>
        <w:tc>
          <w:tcPr>
            <w:tcW w:type="dxa" w:w="18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left"/>
            </w:pPr>
            <w:r>
              <w:rPr>
                <w:sz w:val="20"/>
                <w:szCs w:val="20"/>
              </w:rPr>
              <w:t xml:space="preserve">v5 (Seed 3)</w:t>
            </w:r>
          </w:p>
        </w:tc>
        <w:tc>
          <w:tcPr>
            <w:tcW w:type="dxa" w:w="32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Seed 3 + VN fix (FINAL)</w:t>
            </w:r>
          </w:p>
        </w:tc>
        <w:tc>
          <w:tcPr>
            <w:tcW w:type="dxa" w:w="168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3237 ± 4581</w:t>
            </w:r>
          </w:p>
        </w:tc>
        <w:tc>
          <w:tcPr>
            <w:tcW w:type="dxa" w:w="168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34.3% ± 19.2%</w:t>
            </w:r>
          </w:p>
        </w:tc>
        <w:tc>
          <w:tcPr>
            <w:tcW w:type="dxa" w:w="15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~16.6%</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left"/>
            </w:pPr>
            <w:r>
              <w:rPr>
                <w:sz w:val="20"/>
                <w:szCs w:val="20"/>
              </w:rPr>
              <w:t xml:space="preserve">Classical V4 target</w:t>
            </w:r>
          </w:p>
        </w:tc>
        <w:tc>
          <w:tcPr>
            <w:tcW w:type="dxa" w:w="3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sz w:val="20"/>
                <w:szCs w:val="20"/>
              </w:rPr>
              <w:t xml:space="preserve">(V4 Gaussian Seed 3 in simulation)</w:t>
            </w:r>
          </w:p>
        </w:tc>
        <w:tc>
          <w:tcPr>
            <w:tcW w:type="dxa" w:w="1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sz w:val="20"/>
                <w:szCs w:val="20"/>
              </w:rPr>
              <w:t xml:space="preserve">1510 ± 367</w:t>
            </w:r>
          </w:p>
        </w:tc>
        <w:tc>
          <w:tcPr>
            <w:tcW w:type="dxa" w:w="168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sz w:val="20"/>
                <w:szCs w:val="20"/>
              </w:rPr>
              <w:t xml:space="preserve">94.8% ± 0.4%</w:t>
            </w:r>
          </w:p>
        </w:tc>
        <w:tc>
          <w:tcPr>
            <w:tcW w:type="dxa" w:w="1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sz w:val="20"/>
                <w:szCs w:val="20"/>
              </w:rPr>
              <w:t xml:space="preserve">0.4%</w:t>
            </w:r>
          </w:p>
        </w:tc>
      </w:tr>
    </w:tbl>
    <w:p>
      <w:pPr>
        <w:spacing w:after="120" w:before="120"/>
      </w:pPr>
    </w:p>
    <w:p>
      <w:pPr>
        <w:pStyle w:val="Heading2"/>
        <w:spacing w:after="100" w:before="260"/>
      </w:pPr>
      <w:r>
        <w:rPr>
          <w:b/>
          <w:bCs/>
          <w:color w:val="2E74B5"/>
          <w:sz w:val="25"/>
          <w:szCs w:val="25"/>
        </w:rPr>
        <w:t xml:space="preserve">5.2  The Transfer Gap Analysis</w:t>
      </w:r>
    </w:p>
    <w:p>
      <w:pPr>
        <w:spacing w:after="90" w:before="60"/>
      </w:pPr>
      <w:r>
        <w:rPr>
          <w:sz w:val="22"/>
          <w:szCs w:val="22"/>
        </w:rPr>
        <w:t xml:space="preserve">The 'transfer gap' is the performance difference between classical simulation and Qiskit deployment. For QACT v5 (the best configuration):</w:t>
      </w:r>
    </w:p>
    <w:p>
      <w:pPr>
        <w:spacing w:after="60" w:before="60"/>
      </w:pP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1900"/>
        <w:gridCol w:w="2560"/>
      </w:tblGrid>
      <w:tr>
        <w:trPr>
          <w:tblHeader/>
        </w:trPr>
        <w:tc>
          <w:tcPr>
            <w:tcW w:type="dxa" w:w="180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tcPr>
          <w:p>
            <w:pPr>
              <w:jc w:val="center"/>
            </w:pPr>
            <w:r>
              <w:rPr>
                <w:b/>
                <w:bCs/>
                <w:color w:val="FFFFFF"/>
                <w:sz w:val="20"/>
                <w:szCs w:val="20"/>
              </w:rPr>
              <w:t xml:space="preserve">Metric</w:t>
            </w:r>
          </w:p>
        </w:tc>
        <w:tc>
          <w:tcPr>
            <w:tcW w:type="dxa" w:w="200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tcPr>
          <w:p>
            <w:pPr>
              <w:jc w:val="center"/>
            </w:pPr>
            <w:r>
              <w:rPr>
                <w:b/>
                <w:bCs/>
                <w:color w:val="FFFFFF"/>
                <w:sz w:val="20"/>
                <w:szCs w:val="20"/>
              </w:rPr>
              <w:t xml:space="preserve">Classical V4 (Simulation)</w:t>
            </w:r>
          </w:p>
        </w:tc>
        <w:tc>
          <w:tcPr>
            <w:tcW w:type="dxa" w:w="180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tcPr>
          <w:p>
            <w:pPr>
              <w:jc w:val="center"/>
            </w:pPr>
            <w:r>
              <w:rPr>
                <w:b/>
                <w:bCs/>
                <w:color w:val="FFFFFF"/>
                <w:sz w:val="20"/>
                <w:szCs w:val="20"/>
              </w:rPr>
              <w:t xml:space="preserve">QACT v5 (Qiskit)</w:t>
            </w:r>
          </w:p>
        </w:tc>
        <w:tc>
          <w:tcPr>
            <w:tcW w:type="dxa" w:w="190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tcPr>
          <w:p>
            <w:pPr>
              <w:jc w:val="center"/>
            </w:pPr>
            <w:r>
              <w:rPr>
                <w:b/>
                <w:bCs/>
                <w:color w:val="FFFFFF"/>
                <w:sz w:val="20"/>
                <w:szCs w:val="20"/>
              </w:rPr>
              <w:t xml:space="preserve">Transfer Gap</w:t>
            </w:r>
          </w:p>
        </w:tc>
        <w:tc>
          <w:tcPr>
            <w:tcW w:type="dxa" w:w="256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tcPr>
          <w:p>
            <w:pPr>
              <w:jc w:val="center"/>
            </w:pPr>
            <w:r>
              <w:rPr>
                <w:b/>
                <w:bCs/>
                <w:color w:val="FFFFFF"/>
                <w:sz w:val="20"/>
                <w:szCs w:val="20"/>
              </w:rPr>
              <w:t xml:space="preserve">Gap Explanation</w:t>
            </w:r>
          </w:p>
        </w:tc>
      </w:tr>
      <w:tr>
        <w:tc>
          <w:tcPr>
            <w:tcW w:type="dxa" w:w="18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left"/>
            </w:pPr>
            <w:r>
              <w:rPr>
                <w:sz w:val="20"/>
                <w:szCs w:val="20"/>
              </w:rPr>
              <w:t xml:space="preserve">MAE mean</w:t>
            </w:r>
          </w:p>
        </w:tc>
        <w:tc>
          <w:tcPr>
            <w:tcW w:type="dxa" w:w="20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1510 Hz</w:t>
            </w:r>
          </w:p>
        </w:tc>
        <w:tc>
          <w:tcPr>
            <w:tcW w:type="dxa" w:w="18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3237 Hz</w:t>
            </w:r>
          </w:p>
        </w:tc>
        <w:tc>
          <w:tcPr>
            <w:tcW w:type="dxa" w:w="19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+1727 Hz (+114%)</w:t>
            </w:r>
          </w:p>
        </w:tc>
        <w:tc>
          <w:tcPr>
            <w:tcW w:type="dxa" w:w="25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Quantum shot noise degrades amplitude signal quality</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left"/>
            </w:pPr>
            <w:r>
              <w:rPr>
                <w:sz w:val="20"/>
                <w:szCs w:val="20"/>
              </w:rPr>
              <w:t xml:space="preserve">MAE std dev</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sz w:val="20"/>
                <w:szCs w:val="20"/>
              </w:rPr>
              <w:t xml:space="preserve">367 Hz</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sz w:val="20"/>
                <w:szCs w:val="20"/>
              </w:rPr>
              <w:t xml:space="preserve">4581 Hz</w:t>
            </w:r>
          </w:p>
        </w:tc>
        <w:tc>
          <w:tcPr>
            <w:tcW w:type="dxa" w:w="1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sz w:val="20"/>
                <w:szCs w:val="20"/>
              </w:rPr>
              <w:t xml:space="preserve">+4214 Hz (+1148%)</w:t>
            </w:r>
          </w:p>
        </w:tc>
        <w:tc>
          <w:tcPr>
            <w:tcW w:type="dxa" w:w="2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sz w:val="20"/>
                <w:szCs w:val="20"/>
              </w:rPr>
              <w:t xml:space="preserve">Bimodal failure: either tracking or completely lost</w:t>
            </w:r>
          </w:p>
        </w:tc>
      </w:tr>
      <w:tr>
        <w:tc>
          <w:tcPr>
            <w:tcW w:type="dxa" w:w="18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left"/>
            </w:pPr>
            <w:r>
              <w:rPr>
                <w:sz w:val="20"/>
                <w:szCs w:val="20"/>
              </w:rPr>
              <w:t xml:space="preserve">Near-resonance</w:t>
            </w:r>
          </w:p>
        </w:tc>
        <w:tc>
          <w:tcPr>
            <w:tcW w:type="dxa" w:w="20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94.8%</w:t>
            </w:r>
          </w:p>
        </w:tc>
        <w:tc>
          <w:tcPr>
            <w:tcW w:type="dxa" w:w="18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34.3%</w:t>
            </w:r>
          </w:p>
        </w:tc>
        <w:tc>
          <w:tcPr>
            <w:tcW w:type="dxa" w:w="19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−60.5 pp</w:t>
            </w:r>
          </w:p>
        </w:tc>
        <w:tc>
          <w:tcPr>
            <w:tcW w:type="dxa" w:w="25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Shot noise corrupts directional gradient signal</w:t>
            </w:r>
          </w:p>
        </w:tc>
      </w:tr>
      <w:tr>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left"/>
            </w:pPr>
            <w:r>
              <w:rPr>
                <w:sz w:val="20"/>
                <w:szCs w:val="20"/>
              </w:rPr>
              <w:t xml:space="preserve">Low-amplitude</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sz w:val="20"/>
                <w:szCs w:val="20"/>
              </w:rPr>
              <w:t xml:space="preserve">0.4%</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sz w:val="20"/>
                <w:szCs w:val="20"/>
              </w:rPr>
              <w:t xml:space="preserve">16.6%</w:t>
            </w:r>
          </w:p>
        </w:tc>
        <w:tc>
          <w:tcPr>
            <w:tcW w:type="dxa" w:w="1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sz w:val="20"/>
                <w:szCs w:val="20"/>
              </w:rPr>
              <w:t xml:space="preserve">+16.2 pp</w:t>
            </w:r>
          </w:p>
        </w:tc>
        <w:tc>
          <w:tcPr>
            <w:tcW w:type="dxa" w:w="25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sz w:val="20"/>
                <w:szCs w:val="20"/>
              </w:rPr>
              <w:t xml:space="preserve">Occasional complete loss of tracking not seen in simulation</w:t>
            </w:r>
          </w:p>
        </w:tc>
      </w:tr>
      <w:tr>
        <w:tc>
          <w:tcPr>
            <w:tcW w:type="dxa" w:w="18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left"/>
            </w:pPr>
            <w:r>
              <w:rPr>
                <w:sz w:val="20"/>
                <w:szCs w:val="20"/>
              </w:rPr>
              <w:t xml:space="preserve">Reward (cumul.)</w:t>
            </w:r>
          </w:p>
        </w:tc>
        <w:tc>
          <w:tcPr>
            <w:tcW w:type="dxa" w:w="20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~185/ep</w:t>
            </w:r>
          </w:p>
        </w:tc>
        <w:tc>
          <w:tcPr>
            <w:tcW w:type="dxa" w:w="18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~148/ep (est.)</w:t>
            </w:r>
          </w:p>
        </w:tc>
        <w:tc>
          <w:tcPr>
            <w:tcW w:type="dxa" w:w="19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~−37/ep</w:t>
            </w:r>
          </w:p>
        </w:tc>
        <w:tc>
          <w:tcPr>
            <w:tcW w:type="dxa" w:w="25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Lower steady-state amplitude reduces reward accumulation</w:t>
            </w:r>
          </w:p>
        </w:tc>
      </w:tr>
    </w:tbl>
    <w:p>
      <w:pPr>
        <w:spacing w:after="120" w:before="120"/>
      </w:pPr>
    </w:p>
    <w:p>
      <w:pPr>
        <w:spacing w:after="90" w:before="60"/>
      </w:pPr>
      <w:r>
        <w:rPr>
          <w:sz w:val="22"/>
          <w:szCs w:val="22"/>
        </w:rPr>
        <w:t xml:space="preserve">The transfer gap is real and significant, but it is explainable and addressable. The near-resonance metric drops from 94.8% to 34.3% — a factor of approximately 2.8×. This is directly attributable to the shot noise that corrupts the amplitude and delta_amp signals. The amp_gradient term, which was the V4 innovation specifically designed to address directional uncertainty, is now partially neutralised by quantum measurement noise, explaining why the transfer gap is largest precisely in the metric (near-resonance) most dependent on directional tracking.</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FFF3CD" w:val="clear"/>
            <w:tcMar>
              <w:top w:type="dxa" w:w="120"/>
              <w:left w:type="dxa" w:w="200"/>
              <w:bottom w:type="dxa" w:w="120"/>
              <w:right w:type="dxa" w:w="200"/>
            </w:tcMar>
          </w:tcPr>
          <w:p>
            <w:pPr>
              <w:spacing w:after="60" w:before="0"/>
            </w:pPr>
            <w:r>
              <w:rPr>
                <w:b/>
                <w:bCs/>
                <w:color w:val="1F4E79"/>
                <w:sz w:val="22"/>
                <w:szCs w:val="22"/>
              </w:rPr>
              <w:t xml:space="preserve">Why the Transfer Gap Is Scientifically Expected — Not a Failure</w:t>
            </w:r>
          </w:p>
          <w:p>
            <w:pPr>
              <w:spacing w:after="0" w:before="0"/>
            </w:pPr>
            <w:r>
              <w:rPr>
                <w:i/>
                <w:iCs/>
                <w:sz w:val="22"/>
                <w:szCs w:val="22"/>
              </w:rPr>
              <w:t xml:space="preserve">The transfer gap is a known phenomenon in sim-to-real transfer literature. It arises because the classical simulation provided a deterministic, noiseless signal, while the quantum environment adds measurement-induced stochasticity that the agent never encountered during training. The gap would be dramatically reduced by either (a) training with quantum shot noise in the loop (hardware-in-the-loop), or (b) increasing the number of shots per timestep to reduce the noise floor.</w:t>
            </w:r>
          </w:p>
        </w:tc>
      </w:tr>
    </w:tbl>
    <w:p>
      <w:pPr>
        <w:spacing w:after="120" w:before="120"/>
      </w:pPr>
    </w:p>
    <w:p>
      <w:pPr>
        <w:pStyle w:val="Heading2"/>
        <w:spacing w:after="100" w:before="260"/>
      </w:pPr>
      <w:r>
        <w:rPr>
          <w:b/>
          <w:bCs/>
          <w:color w:val="2E74B5"/>
          <w:sz w:val="25"/>
          <w:szCs w:val="25"/>
        </w:rPr>
        <w:t xml:space="preserve">5.3  qft_v5_summary.json — Authoritative Metrics</w:t>
      </w:r>
    </w:p>
    <w:p>
      <w:pPr>
        <w:spacing w:after="90" w:before="60"/>
      </w:pPr>
      <w:r>
        <w:rPr>
          <w:sz w:val="22"/>
          <w:szCs w:val="22"/>
        </w:rPr>
        <w:t xml:space="preserve">The authoritative v5 evaluation results are stored in qft_v5_summary.json. These are the ground-truth numbers for all downstream analysis: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phase</w:t>
            </w:r>
          </w:p>
        </w:tc>
        <w:tc>
          <w:tcPr>
            <w:tcW w:type="dxa" w:w="61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sz w:val="21"/>
                <w:szCs w:val="21"/>
              </w:rPr>
              <w:t xml:space="preserve">v5_eval</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model</w:t>
            </w:r>
          </w:p>
        </w:tc>
        <w:tc>
          <w:tcPr>
            <w:tcW w:type="dxa" w:w="6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sz w:val="21"/>
                <w:szCs w:val="21"/>
              </w:rPr>
              <w:t xml:space="preserve">V4_QFT_V5 (V4 Seed 3 weights, VecNormalize-corrected)</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mae_mean</w:t>
            </w:r>
          </w:p>
        </w:tc>
        <w:tc>
          <w:tcPr>
            <w:tcW w:type="dxa" w:w="61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sz w:val="21"/>
                <w:szCs w:val="21"/>
              </w:rPr>
              <w:t xml:space="preserve">3237.37 Hz</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mae_std</w:t>
            </w:r>
          </w:p>
        </w:tc>
        <w:tc>
          <w:tcPr>
            <w:tcW w:type="dxa" w:w="6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sz w:val="21"/>
                <w:szCs w:val="21"/>
              </w:rPr>
              <w:t xml:space="preserve">4581.12 Hz</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near_mean</w:t>
            </w:r>
          </w:p>
        </w:tc>
        <w:tc>
          <w:tcPr>
            <w:tcW w:type="dxa" w:w="61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sz w:val="21"/>
                <w:szCs w:val="21"/>
              </w:rPr>
              <w:t xml:space="preserve">0.3430 (34.30% of timesteps above 0.90 amplitude)</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near_std</w:t>
            </w:r>
          </w:p>
        </w:tc>
        <w:tc>
          <w:tcPr>
            <w:tcW w:type="dxa" w:w="6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sz w:val="21"/>
                <w:szCs w:val="21"/>
              </w:rPr>
              <w:t xml:space="preserve">0.1919 (±19.19% across episodes)</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low_mean</w:t>
            </w:r>
          </w:p>
        </w:tc>
        <w:tc>
          <w:tcPr>
            <w:tcW w:type="dxa" w:w="61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sz w:val="21"/>
                <w:szCs w:val="21"/>
              </w:rPr>
              <w:t xml:space="preserve">0.1659 (16.59% of timesteps below 0.70 amplitude)</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Evaluation protocol</w:t>
            </w:r>
          </w:p>
        </w:tc>
        <w:tc>
          <w:tcPr>
            <w:tcW w:type="dxa" w:w="6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sz w:val="21"/>
                <w:szCs w:val="21"/>
              </w:rPr>
              <w:t xml:space="preserve">1000 episodes, deterministic=True, Gaussian drift σ=500 Hz/step</w:t>
            </w:r>
          </w:p>
        </w:tc>
      </w:tr>
    </w:tbl>
    <w:p>
      <w:pPr>
        <w:spacing w:after="120" w:before="120"/>
      </w:pPr>
    </w:p>
    <w:p>
      <w:pPr>
        <w:pStyle w:val="Heading1"/>
        <w:spacing w:after="140" w:before="360"/>
      </w:pPr>
      <w:r>
        <w:rPr>
          <w:b/>
          <w:bCs/>
          <w:color w:val="1F4E79"/>
          <w:sz w:val="30"/>
          <w:szCs w:val="30"/>
        </w:rPr>
        <w:t xml:space="preserve">6.  Trajectory Analysis (QACT v3 vs v4 vs v5)</w:t>
      </w:r>
    </w:p>
    <w:p>
      <w:pPr>
        <w:pStyle w:val="Heading2"/>
        <w:spacing w:after="100" w:before="260"/>
      </w:pPr>
      <w:r>
        <w:rPr>
          <w:b/>
          <w:bCs/>
          <w:color w:val="2E74B5"/>
          <w:sz w:val="25"/>
          <w:szCs w:val="25"/>
        </w:rPr>
        <w:t xml:space="preserve">6.1  What the Trajectory Plots Show</w:t>
      </w:r>
    </w:p>
    <w:p>
      <w:pPr>
        <w:spacing w:after="90" w:before="60"/>
      </w:pPr>
      <w:r>
        <w:rPr>
          <w:sz w:val="22"/>
          <w:szCs w:val="22"/>
        </w:rPr>
        <w:t xml:space="preserve">The trajectory comparison figure (fig4_trajectory_comparison.png) shows a single representative episode (Episode 1) for each of three QACT versions: V3, V4, and V5. Each plot has two panels:</w:t>
      </w:r>
    </w:p>
    <w:p>
      <w:pPr>
        <w:pStyle w:val="ListParagraph"/>
        <w:numPr>
          <w:ilvl w:val="0"/>
          <w:numId w:val="2"/>
        </w:numPr>
        <w:spacing w:after="45" w:before="45"/>
      </w:pPr>
      <w:r>
        <w:rPr>
          <w:sz w:val="22"/>
          <w:szCs w:val="22"/>
        </w:rPr>
        <w:t xml:space="preserve">Top panel: Frequency (kHz) vs timestep. Two traces — red dashed line = true resonant frequency f₀ (the drift the agent cannot see), blue/green/purple solid line = agent's drive frequency.</w:t>
      </w:r>
    </w:p>
    <w:p>
      <w:pPr>
        <w:pStyle w:val="ListParagraph"/>
        <w:numPr>
          <w:ilvl w:val="0"/>
          <w:numId w:val="2"/>
        </w:numPr>
        <w:spacing w:after="45" w:before="45"/>
      </w:pPr>
      <w:r>
        <w:rPr>
          <w:sz w:val="22"/>
          <w:szCs w:val="22"/>
        </w:rPr>
        <w:t xml:space="preserve">Bottom panel: Excitation probability P(|1⟩) vs timestep. One trace — the quantum circuit amplitude. A dotted horizontal line marks the 0.90 threshold.</w:t>
      </w:r>
    </w:p>
    <w:p>
      <w:pPr>
        <w:spacing w:after="60" w:before="60"/>
      </w:pPr>
    </w:p>
    <w:p>
      <w:pPr>
        <w:pStyle w:val="Heading2"/>
        <w:spacing w:after="100" w:before="260"/>
      </w:pPr>
      <w:r>
        <w:rPr>
          <w:b/>
          <w:bCs/>
          <w:color w:val="2E74B5"/>
          <w:sz w:val="25"/>
          <w:szCs w:val="25"/>
        </w:rPr>
        <w:t xml:space="preserve">6.2  QACT v3 Trajectory Interpretation</w:t>
      </w:r>
    </w:p>
    <w:p>
      <w:pPr>
        <w:spacing w:after="90" w:before="60"/>
      </w:pPr>
      <w:r>
        <w:rPr>
          <w:sz w:val="22"/>
          <w:szCs w:val="22"/>
        </w:rPr>
        <w:t xml:space="preserve">In the QACT v3 trajectory (blue traces), the agent's drive frequency follows a characteristic pattern: it moves toward f₀ initially, achieves loose coupling, but then falls behind when f₀ drifts rapidly. The excitation probability trace spends time above 0.90 but also drops sharply to 0.60–0.70 during periods of rapid drift. The frequency trace shows the agent moving aggressively in one direction — sometimes the right direction, sometimes the wrong one — without reliable directional information.</w:t>
      </w:r>
    </w:p>
    <w:p>
      <w:pPr>
        <w:spacing w:after="90" w:before="60"/>
      </w:pPr>
      <w:r>
        <w:rPr>
          <w:sz w:val="22"/>
          <w:szCs w:val="22"/>
        </w:rPr>
        <w:t xml:space="preserve">The v3 trajectory reveals gradient blindness in the quantum domain. The agent is trying to track using the signal from delta_amp, but with quantum shot noise added to delta_amp, the effective signal-to-noise ratio is too low for reliable direction inference. The agent exhibits the classic overshoot pattern: it passes through resonance, the amplitude drops, but it cannot tell whether the drop is from its own overshoot or from external drift, so it continues in the same direction.</w:t>
      </w:r>
    </w:p>
    <w:p>
      <w:pPr>
        <w:spacing w:after="60" w:before="60"/>
      </w:pPr>
    </w:p>
    <w:p>
      <w:pPr>
        <w:pStyle w:val="Heading2"/>
        <w:spacing w:after="100" w:before="260"/>
      </w:pPr>
      <w:r>
        <w:rPr>
          <w:b/>
          <w:bCs/>
          <w:color w:val="2E74B5"/>
          <w:sz w:val="25"/>
          <w:szCs w:val="25"/>
        </w:rPr>
        <w:t xml:space="preserve">6.3  QACT v4 Trajectory Interpretation</w:t>
      </w:r>
    </w:p>
    <w:p>
      <w:pPr>
        <w:spacing w:after="90" w:before="60"/>
      </w:pPr>
      <w:r>
        <w:rPr>
          <w:sz w:val="22"/>
          <w:szCs w:val="22"/>
        </w:rPr>
        <w:t xml:space="preserve">QACT v4 (green traces) shows the effect of the corrected VecNormalize statistics. The agent's frequency tracking is noticeably tighter in the first 50–75 timesteps — the frequency error norm is better calibrated, so the agent does not make the same systematic overshoots as v3. However, from approximately timestep 75 onward, the excitation probability falls and the agent enters a slow-drift failure mode: it is tracking a slightly different frequency than f₀.</w:t>
      </w:r>
    </w:p>
    <w:p>
      <w:pPr>
        <w:spacing w:after="90" w:before="60"/>
      </w:pPr>
      <w:r>
        <w:rPr>
          <w:sz w:val="22"/>
          <w:szCs w:val="22"/>
        </w:rPr>
        <w:t xml:space="preserve">This failure mode is the signature of the VecNormalize paradox described in Section 4.4. When the amplitude signal is correctly calibrated in magnitude but the directional gradient is still noisy, the agent learns to make small conservative moves (reducing MAE) but loses the ability to detect when it needs to make large corrective moves (increasing low-amplitude fraction when far from resonance).</w:t>
      </w:r>
    </w:p>
    <w:p>
      <w:pPr>
        <w:spacing w:after="60" w:before="60"/>
      </w:pPr>
    </w:p>
    <w:p>
      <w:pPr>
        <w:pStyle w:val="Heading2"/>
        <w:spacing w:after="100" w:before="260"/>
      </w:pPr>
      <w:r>
        <w:rPr>
          <w:b/>
          <w:bCs/>
          <w:color w:val="2E74B5"/>
          <w:sz w:val="25"/>
          <w:szCs w:val="25"/>
        </w:rPr>
        <w:t xml:space="preserve">6.4  QACT v5 Trajectory Interpretation</w:t>
      </w:r>
    </w:p>
    <w:p>
      <w:pPr>
        <w:spacing w:after="90" w:before="60"/>
      </w:pPr>
      <w:r>
        <w:rPr>
          <w:sz w:val="22"/>
          <w:szCs w:val="22"/>
        </w:rPr>
        <w:t xml:space="preserve">The QACT v5 trajectory (purple traces) shows the most coherent tracking behaviour. In the first 80 timesteps, the agent maintains tight coupling with f₀, keeping P(|1⟩) consistently above 0.90. When f₀ undergoes a rapid drift event (visible as a large step in the red dashed line around timestep 100–130), the agent detects the drop in P(|1⟩) and initiates a corrective sweep, recovering resonance within 15–20 timesteps.</w:t>
      </w:r>
    </w:p>
    <w:p>
      <w:pPr>
        <w:spacing w:after="90" w:before="60"/>
      </w:pPr>
      <w:r>
        <w:rPr>
          <w:sz w:val="22"/>
          <w:szCs w:val="22"/>
        </w:rPr>
        <w:t xml:space="preserve">The late-episode behaviour (timestep 150–200) shows P(|1⟩) recovering back toward 0.90–0.95, consistent with the agent re-acquiring resonance after a large drift excursion. This recovery behaviour is a direct manifestation of the amp_gradient term: the normalised finite-difference gradient provides enough directional information — even under quantum shot noise — to identify the direction of resonance when the agent is sufficiently off-peak for the gradient to exceed the noise floor.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E8F5E9" w:val="clear"/>
            <w:tcMar>
              <w:top w:type="dxa" w:w="120"/>
              <w:left w:type="dxa" w:w="200"/>
              <w:bottom w:type="dxa" w:w="120"/>
              <w:right w:type="dxa" w:w="200"/>
            </w:tcMar>
          </w:tcPr>
          <w:p>
            <w:pPr>
              <w:spacing w:after="60" w:before="0"/>
            </w:pPr>
            <w:r>
              <w:rPr>
                <w:b/>
                <w:bCs/>
                <w:color w:val="1F4E79"/>
                <w:sz w:val="22"/>
                <w:szCs w:val="22"/>
              </w:rPr>
              <w:t xml:space="preserve">Critical Observation — Why v5 Beats v3 and v4</w:t>
            </w:r>
          </w:p>
          <w:p>
            <w:pPr>
              <w:spacing w:after="0" w:before="0"/>
            </w:pPr>
            <w:r>
              <w:rPr>
                <w:i/>
                <w:iCs/>
                <w:sz w:val="22"/>
                <w:szCs w:val="22"/>
              </w:rPr>
              <w:t xml:space="preserve">QACT v5 benefits from two simultaneous corrections: (1) Seed 3 weights, which have the lowest classical MAE standard deviation (lowest variance policy = most conservative = least affected by noisy gradient signals), and (2) correct VecNormalize statistics for the quantum domain. The combination means that the agent makes calibrated small moves when gradient is unclear, and confident large corrective moves when gradient exceeds the noise floor. Neither correction alone (v2/v3 for weights; v4 for VN statistics) was sufficient.</w:t>
            </w:r>
          </w:p>
        </w:tc>
      </w:tr>
    </w:tbl>
    <w:p>
      <w:pPr>
        <w:spacing w:after="120" w:before="120"/>
      </w:pPr>
    </w:p>
    <w:p>
      <w:pPr>
        <w:pStyle w:val="Heading1"/>
        <w:spacing w:after="140" w:before="360"/>
      </w:pPr>
      <w:r>
        <w:rPr>
          <w:b/>
          <w:bCs/>
          <w:color w:val="1F4E79"/>
          <w:sz w:val="30"/>
          <w:szCs w:val="30"/>
        </w:rPr>
        <w:t xml:space="preserve">7.  The amp_gradient Term in the Quantum Context</w:t>
      </w:r>
    </w:p>
    <w:p>
      <w:pPr>
        <w:pStyle w:val="Heading2"/>
        <w:spacing w:after="100" w:before="260"/>
      </w:pPr>
      <w:r>
        <w:rPr>
          <w:b/>
          <w:bCs/>
          <w:color w:val="2E74B5"/>
          <w:sz w:val="25"/>
          <w:szCs w:val="25"/>
        </w:rPr>
        <w:t xml:space="preserve">7.1  Definition and Classical Behaviour</w:t>
      </w:r>
    </w:p>
    <w:p>
      <w:pPr>
        <w:spacing w:after="90" w:before="60"/>
      </w:pPr>
      <w:r>
        <w:rPr>
          <w:sz w:val="22"/>
          <w:szCs w:val="22"/>
        </w:rPr>
        <w:t xml:space="preserve">In the classical simulation (V4), the amp_gradient is defined as:</w:t>
      </w:r>
    </w:p>
    <w:p>
      <w:pPr>
        <w:spacing w:after="100" w:before="100"/>
        <w:jc w:val="center"/>
      </w:pPr>
      <w:r>
        <w:rPr>
          <w:rFonts w:ascii="Courier New" w:cs="Courier New" w:eastAsia="Courier New" w:hAnsi="Courier New"/>
          <w:color w:val="C7254E"/>
          <w:sz w:val="20"/>
          <w:szCs w:val="20"/>
        </w:rPr>
        <w:t xml:space="preserve">amp_gradient = clip( delta_amp × 3000.0 / (|prev_action| + 1.0),  −1.0,  +1.0 )</w:t>
      </w:r>
    </w:p>
    <w:p>
      <w:pPr>
        <w:spacing w:after="90" w:before="60"/>
      </w:pPr>
      <w:r>
        <w:rPr>
          <w:sz w:val="22"/>
          <w:szCs w:val="22"/>
        </w:rPr>
        <w:t xml:space="preserve">In classical simulation, delta_amp is a deterministic signal. A move of 1000 Hz toward resonance when f₀ is 2000 Hz away will produce a predictable delta_amp based on the Lorentzian slope. The clipping normalises this to [−1, +1] relative to the action magnitude, giving the agent a stable, low-noise indication of whether its last move was in the uphill direction on the Lorentzian.</w:t>
      </w:r>
    </w:p>
    <w:p>
      <w:pPr>
        <w:spacing w:after="60" w:before="60"/>
      </w:pPr>
    </w:p>
    <w:p>
      <w:pPr>
        <w:pStyle w:val="Heading2"/>
        <w:spacing w:after="100" w:before="260"/>
      </w:pPr>
      <w:r>
        <w:rPr>
          <w:b/>
          <w:bCs/>
          <w:color w:val="2E74B5"/>
          <w:sz w:val="25"/>
          <w:szCs w:val="25"/>
        </w:rPr>
        <w:t xml:space="preserve">7.2  Noise Characteristics in the Quantum Context</w:t>
      </w:r>
    </w:p>
    <w:p>
      <w:pPr>
        <w:spacing w:after="90" w:before="60"/>
      </w:pPr>
      <w:r>
        <w:rPr>
          <w:sz w:val="22"/>
          <w:szCs w:val="22"/>
        </w:rPr>
        <w:t xml:space="preserve">In the quantum context, the amplitude at each timestep is the average of N_shots Bernoulli trials. The standard deviation of this estimate is √(P(1−P)/N_shots). For P ≈ 0.90 (near resonance) and N_shots = 128:</w:t>
      </w:r>
    </w:p>
    <w:p>
      <w:pPr>
        <w:spacing w:after="100" w:before="100"/>
        <w:jc w:val="center"/>
      </w:pPr>
      <w:r>
        <w:rPr>
          <w:rFonts w:ascii="Courier New" w:cs="Courier New" w:eastAsia="Courier New" w:hAnsi="Courier New"/>
          <w:color w:val="C7254E"/>
          <w:sz w:val="20"/>
          <w:szCs w:val="20"/>
        </w:rPr>
        <w:t xml:space="preserve">σ_amp ≈ √(0.90 × 0.10 / 128) ≈ 0.0265</w:t>
      </w:r>
    </w:p>
    <w:p>
      <w:pPr>
        <w:spacing w:after="90" w:before="60"/>
      </w:pPr>
      <w:r>
        <w:rPr>
          <w:sz w:val="22"/>
          <w:szCs w:val="22"/>
        </w:rPr>
        <w:t xml:space="preserve">After EMA filtering (α = 0.3), the noise is partially suppressed but not eliminated. The effective standard deviation of the EMA-filtered signal is approximately 0.3 × 0.0265 / √(2 × 0.3 − 0.3²) ≈ 0.014.</w:t>
      </w:r>
    </w:p>
    <w:p>
      <w:pPr>
        <w:spacing w:after="90" w:before="60"/>
      </w:pPr>
      <w:r>
        <w:rPr>
          <w:sz w:val="22"/>
          <w:szCs w:val="22"/>
        </w:rPr>
        <w:t xml:space="preserve">The delta_amp is the difference of two consecutive EMA amplitude estimates. Its standard deviation is approximately σ_delta_amp ≈ √2 × 0.014 ≈ 0.020. For a small corrective action of 500 Hz that produces a genuine delta_amp of ~0.003 on the Lorentzian slope, the signal-to-noise ratio is:</w:t>
      </w:r>
    </w:p>
    <w:p>
      <w:pPr>
        <w:spacing w:after="100" w:before="100"/>
        <w:jc w:val="center"/>
      </w:pPr>
      <w:r>
        <w:rPr>
          <w:rFonts w:ascii="Courier New" w:cs="Courier New" w:eastAsia="Courier New" w:hAnsi="Courier New"/>
          <w:color w:val="C7254E"/>
          <w:sz w:val="20"/>
          <w:szCs w:val="20"/>
        </w:rPr>
        <w:t xml:space="preserve">SNR = 0.003 / 0.020 ≈ 0.15</w:t>
      </w:r>
    </w:p>
    <w:p>
      <w:pPr>
        <w:spacing w:after="90" w:before="60"/>
      </w:pPr>
      <w:r>
        <w:rPr>
          <w:sz w:val="22"/>
          <w:szCs w:val="22"/>
        </w:rPr>
        <w:t xml:space="preserve">This SNR &lt; 1 means that for small corrective actions near resonance, the amp_gradient signal is below the noise floor. The agent cannot reliably use the gradient when it needs it most — when it is very close to the peak and only small corrections are needed. This is the fundamental mechanism behind the transfer gap.</w:t>
      </w:r>
    </w:p>
    <w:p>
      <w:pPr>
        <w:spacing w:after="60" w:before="60"/>
      </w:pPr>
    </w:p>
    <w:p>
      <w:pPr>
        <w:pStyle w:val="Heading2"/>
        <w:spacing w:after="100" w:before="260"/>
      </w:pPr>
      <w:r>
        <w:rPr>
          <w:b/>
          <w:bCs/>
          <w:color w:val="2E74B5"/>
          <w:sz w:val="25"/>
          <w:szCs w:val="25"/>
        </w:rPr>
        <w:t xml:space="preserve">7.3  When the Gradient Signal Does Work</w:t>
      </w:r>
    </w:p>
    <w:p>
      <w:pPr>
        <w:spacing w:after="90" w:before="60"/>
      </w:pPr>
      <w:r>
        <w:rPr>
          <w:sz w:val="22"/>
          <w:szCs w:val="22"/>
        </w:rPr>
        <w:t xml:space="preserve">The gradient signal becomes reliable when the agent is sufficiently far from resonance. For a large detuning of 5000 Hz with a move of 3000 Hz (full-scale action), the genuine delta_amp on the Lorentzian is approximately 0.12–0.20 (depending on Q-factor). The SNR is then:</w:t>
      </w:r>
    </w:p>
    <w:p>
      <w:pPr>
        <w:spacing w:after="100" w:before="100"/>
        <w:jc w:val="center"/>
      </w:pPr>
      <w:r>
        <w:rPr>
          <w:rFonts w:ascii="Courier New" w:cs="Courier New" w:eastAsia="Courier New" w:hAnsi="Courier New"/>
          <w:color w:val="C7254E"/>
          <w:sz w:val="20"/>
          <w:szCs w:val="20"/>
        </w:rPr>
        <w:t xml:space="preserve">SNR = 0.15 / 0.020 ≈ 7.5</w:t>
      </w:r>
    </w:p>
    <w:p>
      <w:pPr>
        <w:spacing w:after="90" w:before="60"/>
      </w:pPr>
      <w:r>
        <w:rPr>
          <w:sz w:val="22"/>
          <w:szCs w:val="22"/>
        </w:rPr>
        <w:t xml:space="preserve">This is why QACT v5 succeeds in recovering from large drift excursions (visible in the trajectory at timestep 100–130) but struggles to maintain tight tracking at the peak. The gradient information has high SNR when the agent is far from resonance (large amplitude gradients) and low SNR when it is close (small amplitude gradients, at exactly the point where tracking precision is most needed).</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4B5" w:sz="1"/>
              <w:left w:val="single" w:color="2E74B5" w:sz="1"/>
              <w:bottom w:val="single" w:color="2E74B5" w:sz="1"/>
              <w:right w:val="single" w:color="2E74B5" w:sz="1"/>
            </w:tcBorders>
            <w:shd w:fill="FFF3CD" w:val="clear"/>
            <w:tcMar>
              <w:top w:type="dxa" w:w="120"/>
              <w:left w:type="dxa" w:w="200"/>
              <w:bottom w:type="dxa" w:w="120"/>
              <w:right w:type="dxa" w:w="200"/>
            </w:tcMar>
          </w:tcPr>
          <w:p>
            <w:pPr>
              <w:spacing w:after="60" w:before="0"/>
            </w:pPr>
            <w:r>
              <w:rPr>
                <w:b/>
                <w:bCs/>
                <w:color w:val="1F4E79"/>
                <w:sz w:val="22"/>
                <w:szCs w:val="22"/>
              </w:rPr>
              <w:t xml:space="preserve">Implication for Phase 2 Hardware</w:t>
            </w:r>
          </w:p>
          <w:p>
            <w:pPr>
              <w:spacing w:after="0" w:before="0"/>
            </w:pPr>
            <w:r>
              <w:rPr>
                <w:i/>
                <w:iCs/>
                <w:sz w:val="22"/>
                <w:szCs w:val="22"/>
              </w:rPr>
              <w:t xml:space="preserve">In the physical ESP32 hardware implementation, the same noise challenge will arise. The MCP3202 ADC has 12-bit resolution (805.6 µV/LSB). The envelope detector output near resonance (~1.55 V) changes by approximately 0.5 mV per 100 Hz of detuning. This change is less than 1 ADC LSB, meaning fine-grained near-resonance tracking will require 64x oversampling (as specified) and possibly a higher-Q resonator to improve the gradient-to-noise ratio.</w:t>
            </w:r>
          </w:p>
        </w:tc>
      </w:tr>
    </w:tbl>
    <w:p>
      <w:pPr>
        <w:spacing w:after="120" w:before="120"/>
      </w:pPr>
    </w:p>
    <w:p>
      <w:pPr>
        <w:pStyle w:val="Heading1"/>
        <w:spacing w:after="140" w:before="360"/>
      </w:pPr>
      <w:r>
        <w:rPr>
          <w:b/>
          <w:bCs/>
          <w:color w:val="1F4E79"/>
          <w:sz w:val="30"/>
          <w:szCs w:val="30"/>
        </w:rPr>
        <w:t xml:space="preserve">8.  Failure Mode Taxonomy</w:t>
      </w:r>
    </w:p>
    <w:p>
      <w:pPr>
        <w:spacing w:after="90" w:before="60"/>
      </w:pPr>
      <w:r>
        <w:rPr>
          <w:sz w:val="22"/>
          <w:szCs w:val="22"/>
        </w:rPr>
        <w:t xml:space="preserve">Four distinct failure modes were identified across the QACT versions. Understanding these is essential for Phase 2 hardware deployment.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000"/>
        <w:gridCol w:w="21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tcPr>
          <w:p>
            <w:pPr>
              <w:jc w:val="center"/>
            </w:pPr>
            <w:r>
              <w:rPr>
                <w:b/>
                <w:bCs/>
                <w:color w:val="FFFFFF"/>
                <w:sz w:val="20"/>
                <w:szCs w:val="20"/>
              </w:rPr>
              <w:t xml:space="preserve">Failure Mode</w:t>
            </w:r>
          </w:p>
        </w:tc>
        <w:tc>
          <w:tcPr>
            <w:tcW w:type="dxa" w:w="200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tcPr>
          <w:p>
            <w:pPr>
              <w:jc w:val="center"/>
            </w:pPr>
            <w:r>
              <w:rPr>
                <w:b/>
                <w:bCs/>
                <w:color w:val="FFFFFF"/>
                <w:sz w:val="20"/>
                <w:szCs w:val="20"/>
              </w:rPr>
              <w:t xml:space="preserve">QACT Versions Affected</w:t>
            </w:r>
          </w:p>
        </w:tc>
        <w:tc>
          <w:tcPr>
            <w:tcW w:type="dxa" w:w="300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tcPr>
          <w:p>
            <w:pPr>
              <w:jc w:val="center"/>
            </w:pPr>
            <w:r>
              <w:rPr>
                <w:b/>
                <w:bCs/>
                <w:color w:val="FFFFFF"/>
                <w:sz w:val="20"/>
                <w:szCs w:val="20"/>
              </w:rPr>
              <w:t xml:space="preserve">Root Cause</w:t>
            </w:r>
          </w:p>
        </w:tc>
        <w:tc>
          <w:tcPr>
            <w:tcW w:type="dxa" w:w="216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tcPr>
          <w:p>
            <w:pPr>
              <w:jc w:val="center"/>
            </w:pPr>
            <w:r>
              <w:rPr>
                <w:b/>
                <w:bCs/>
                <w:color w:val="FFFFFF"/>
                <w:sz w:val="20"/>
                <w:szCs w:val="20"/>
              </w:rPr>
              <w:t xml:space="preserve">Mitigation</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left"/>
            </w:pPr>
            <w:r>
              <w:rPr>
                <w:sz w:val="20"/>
                <w:szCs w:val="20"/>
              </w:rPr>
              <w:t xml:space="preserve">Gradient noise floor</w:t>
            </w:r>
          </w:p>
        </w:tc>
        <w:tc>
          <w:tcPr>
            <w:tcW w:type="dxa" w:w="20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v3, v4, v5 (all)</w:t>
            </w:r>
          </w:p>
        </w:tc>
        <w:tc>
          <w:tcPr>
            <w:tcW w:type="dxa" w:w="30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Shot noise makes small delta_amp indistinguishable from noise. Agent cannot reliably track near peak.</w:t>
            </w:r>
          </w:p>
        </w:tc>
        <w:tc>
          <w:tcPr>
            <w:tcW w:type="dxa" w:w="21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Increase N_shots; use Bayesian amplitude estimation; increase Q-factor of resonator</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left"/>
            </w:pPr>
            <w:r>
              <w:rPr>
                <w:sz w:val="20"/>
                <w:szCs w:val="20"/>
              </w:rPr>
              <w:t xml:space="preserve">VecNormalize mismatch</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sz w:val="20"/>
                <w:szCs w:val="20"/>
              </w:rPr>
              <w:t xml:space="preserve">Zero-shot, v2, v3</w:t>
            </w:r>
          </w:p>
        </w:tc>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sz w:val="20"/>
                <w:szCs w:val="20"/>
              </w:rPr>
              <w:t xml:space="preserve">Running mean/variance calibrated on classical data misrepresents quantum amplitude distribution</w:t>
            </w:r>
          </w:p>
        </w:tc>
        <w:tc>
          <w:tcPr>
            <w:tcW w:type="dxa" w:w="2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sz w:val="20"/>
                <w:szCs w:val="20"/>
              </w:rPr>
              <w:t xml:space="preserve">Rebuild VN statistics on quantum rollouts before deployment (applied in v4/v5)</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left"/>
            </w:pPr>
            <w:r>
              <w:rPr>
                <w:sz w:val="20"/>
                <w:szCs w:val="20"/>
              </w:rPr>
              <w:t xml:space="preserve">Catastrophic forgetting</w:t>
            </w:r>
          </w:p>
        </w:tc>
        <w:tc>
          <w:tcPr>
            <w:tcW w:type="dxa" w:w="20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v2</w:t>
            </w:r>
          </w:p>
        </w:tc>
        <w:tc>
          <w:tcPr>
            <w:tcW w:type="dxa" w:w="30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Too-large learning rate during fine-tuning overwrites useful classical structure with noisy quantum gradients</w:t>
            </w:r>
          </w:p>
        </w:tc>
        <w:tc>
          <w:tcPr>
            <w:tcW w:type="dxa" w:w="21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Use reduced LR (≤1×10⁻⁵) for fine-tuning on quantum data</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left"/>
            </w:pPr>
            <w:r>
              <w:rPr>
                <w:sz w:val="20"/>
                <w:szCs w:val="20"/>
              </w:rPr>
              <w:t xml:space="preserve">Peak abandonment / loss</w:t>
            </w:r>
          </w:p>
        </w:tc>
        <w:tc>
          <w:tcPr>
            <w:tcW w:type="dxa" w:w="2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sz w:val="20"/>
                <w:szCs w:val="20"/>
              </w:rPr>
              <w:t xml:space="preserve">v3, v4 (late episodes)</w:t>
            </w:r>
          </w:p>
        </w:tc>
        <w:tc>
          <w:tcPr>
            <w:tcW w:type="dxa" w:w="30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sz w:val="20"/>
                <w:szCs w:val="20"/>
              </w:rPr>
              <w:t xml:space="preserve">Without gradient information, agent makes large corrective move in wrong direction, exits resonance range, cannot recover</w:t>
            </w:r>
          </w:p>
        </w:tc>
        <w:tc>
          <w:tcPr>
            <w:tcW w:type="dxa" w:w="2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sz w:val="20"/>
                <w:szCs w:val="20"/>
              </w:rPr>
              <w:t xml:space="preserve">V5 partial fix via conservative Seed 3 weights; full fix requires HIL fine-tuning</w:t>
            </w:r>
          </w:p>
        </w:tc>
      </w:tr>
    </w:tbl>
    <w:p>
      <w:pPr>
        <w:spacing w:after="120" w:before="120"/>
      </w:pPr>
    </w:p>
    <w:p>
      <w:pPr>
        <w:pStyle w:val="Heading1"/>
        <w:spacing w:after="140" w:before="360"/>
      </w:pPr>
      <w:r>
        <w:rPr>
          <w:b/>
          <w:bCs/>
          <w:color w:val="1F4E79"/>
          <w:sz w:val="30"/>
          <w:szCs w:val="30"/>
        </w:rPr>
        <w:t xml:space="preserve">9.  Scientific Significance of the QACT Results</w:t>
      </w:r>
    </w:p>
    <w:p>
      <w:pPr>
        <w:pStyle w:val="Heading2"/>
        <w:spacing w:after="100" w:before="260"/>
      </w:pPr>
      <w:r>
        <w:rPr>
          <w:b/>
          <w:bCs/>
          <w:color w:val="2E74B5"/>
          <w:sz w:val="25"/>
          <w:szCs w:val="25"/>
        </w:rPr>
        <w:t xml:space="preserve">9.1  What QACT Proves</w:t>
      </w:r>
    </w:p>
    <w:p>
      <w:pPr>
        <w:spacing w:after="90" w:before="60"/>
      </w:pPr>
      <w:r>
        <w:rPr>
          <w:sz w:val="22"/>
          <w:szCs w:val="22"/>
        </w:rPr>
        <w:t xml:space="preserve">The QACT pipeline establishes four concrete scientific findings:</w:t>
      </w:r>
    </w:p>
    <w:p>
      <w:pPr>
        <w:pStyle w:val="ListParagraph"/>
        <w:numPr>
          <w:ilvl w:val="0"/>
          <w:numId w:val="2"/>
        </w:numPr>
        <w:spacing w:after="45" w:before="45"/>
      </w:pPr>
      <w:r>
        <w:rPr>
          <w:sz w:val="22"/>
          <w:szCs w:val="22"/>
        </w:rPr>
        <w:t xml:space="preserve">The Lorentzian geometry hypothesis is validated. A policy trained to maximise amplitude on a classical Lorentzian can maintain above-random resonance tracking on a quantum circuit Lorentzian without any prior quantum-specific training. This is non-trivial: the environments differ in noise statistics, underlying physics, and computational substrate.</w:t>
      </w:r>
    </w:p>
    <w:p>
      <w:pPr>
        <w:pStyle w:val="ListParagraph"/>
        <w:numPr>
          <w:ilvl w:val="0"/>
          <w:numId w:val="2"/>
        </w:numPr>
        <w:spacing w:after="45" w:before="45"/>
      </w:pPr>
      <w:r>
        <w:rPr>
          <w:sz w:val="22"/>
          <w:szCs w:val="22"/>
        </w:rPr>
        <w:t xml:space="preserve">The V4 amp_gradient innovation provides partial quantum robustness. In purely classical simulation, V4 outperforms V3 by 34% in MAE. In the quantum context, V4 still outperforms V3-compatible configurations (QACT v3 vs v5), demonstrating that the normalised gradient term provides value even under measurement noise — it just operates in a different SNR regime.</w:t>
      </w:r>
    </w:p>
    <w:p>
      <w:pPr>
        <w:pStyle w:val="ListParagraph"/>
        <w:numPr>
          <w:ilvl w:val="0"/>
          <w:numId w:val="2"/>
        </w:numPr>
        <w:spacing w:after="45" w:before="45"/>
      </w:pPr>
      <w:r>
        <w:rPr>
          <w:sz w:val="22"/>
          <w:szCs w:val="22"/>
        </w:rPr>
        <w:t xml:space="preserve">The transfer gap is mechanistically understood. The 2.8× drop in near-resonance fraction is explained quantitatively by the shot noise SNR calculation in Section 7.2. This is not an unexplained degradation; it is a predictable consequence of a known noise source.</w:t>
      </w:r>
    </w:p>
    <w:p>
      <w:pPr>
        <w:pStyle w:val="ListParagraph"/>
        <w:numPr>
          <w:ilvl w:val="0"/>
          <w:numId w:val="2"/>
        </w:numPr>
        <w:spacing w:after="45" w:before="45"/>
      </w:pPr>
      <w:r>
        <w:rPr>
          <w:sz w:val="22"/>
          <w:szCs w:val="22"/>
        </w:rPr>
        <w:t xml:space="preserve">Hardware-in-the-loop fine-tuning is clearly the required next step. QACT v5's failure mode (gradient noise floor) can be addressed by training with quantum noise in the loop, which is exactly what Phase 2 HIL fine-tuning provides. The simulation has mapped out exactly which components of the policy need strengthening.</w:t>
      </w:r>
    </w:p>
    <w:p>
      <w:pPr>
        <w:spacing w:after="60" w:before="60"/>
      </w:pPr>
    </w:p>
    <w:p>
      <w:pPr>
        <w:pStyle w:val="Heading2"/>
        <w:spacing w:after="100" w:before="260"/>
      </w:pPr>
      <w:r>
        <w:rPr>
          <w:b/>
          <w:bCs/>
          <w:color w:val="2E74B5"/>
          <w:sz w:val="25"/>
          <w:szCs w:val="25"/>
        </w:rPr>
        <w:t xml:space="preserve">9.2  What QACT Does Not Prove</w:t>
      </w:r>
    </w:p>
    <w:p>
      <w:pPr>
        <w:spacing w:after="90" w:before="60"/>
      </w:pPr>
      <w:r>
        <w:rPr>
          <w:sz w:val="22"/>
          <w:szCs w:val="22"/>
        </w:rPr>
        <w:t xml:space="preserve">Intellectual honesty requires stating what the QACT results do not establish:</w:t>
      </w:r>
    </w:p>
    <w:p>
      <w:pPr>
        <w:pStyle w:val="ListParagraph"/>
        <w:numPr>
          <w:ilvl w:val="0"/>
          <w:numId w:val="2"/>
        </w:numPr>
        <w:spacing w:after="45" w:before="45"/>
      </w:pPr>
      <w:r>
        <w:rPr>
          <w:sz w:val="22"/>
          <w:szCs w:val="22"/>
        </w:rPr>
        <w:t xml:space="preserve">QACT does not prove the policy works on real quantum hardware. Qiskit Aer is a simulator. Real superconducting qubits at millikelvin temperatures have additional noise sources — 1/f flux noise, quasiparticle tunnelling, two-level system defects — that are not present in the Aer simulation.</w:t>
      </w:r>
    </w:p>
    <w:p>
      <w:pPr>
        <w:pStyle w:val="ListParagraph"/>
        <w:numPr>
          <w:ilvl w:val="0"/>
          <w:numId w:val="2"/>
        </w:numPr>
        <w:spacing w:after="45" w:before="45"/>
      </w:pPr>
      <w:r>
        <w:rPr>
          <w:sz w:val="22"/>
          <w:szCs w:val="22"/>
        </w:rPr>
        <w:t xml:space="preserve">QACT does not establish that 34.3% near-resonance is sufficient for a practical calibration application. A useful autonomous calibration system likely requires &gt;90% near-resonance.</w:t>
      </w:r>
    </w:p>
    <w:p>
      <w:pPr>
        <w:pStyle w:val="ListParagraph"/>
        <w:numPr>
          <w:ilvl w:val="0"/>
          <w:numId w:val="2"/>
        </w:numPr>
        <w:spacing w:after="45" w:before="45"/>
      </w:pPr>
      <w:r>
        <w:rPr>
          <w:sz w:val="22"/>
          <w:szCs w:val="22"/>
        </w:rPr>
        <w:t xml:space="preserve">QACT does not isolate the contribution of each QACT improvement step because some versions combined multiple changes. Ideal experimental design would change one variable at a time.</w:t>
      </w:r>
    </w:p>
    <w:p>
      <w:pPr>
        <w:spacing w:after="60" w:before="60"/>
      </w:pPr>
    </w:p>
    <w:p>
      <w:pPr>
        <w:pStyle w:val="Heading1"/>
        <w:spacing w:after="140" w:before="360"/>
      </w:pPr>
      <w:r>
        <w:rPr>
          <w:b/>
          <w:bCs/>
          <w:color w:val="1F4E79"/>
          <w:sz w:val="30"/>
          <w:szCs w:val="30"/>
        </w:rPr>
        <w:t xml:space="preserve">10.  Path to Improvement — Closing the Transfer Gap</w:t>
      </w:r>
    </w:p>
    <w:p>
      <w:pPr>
        <w:spacing w:after="90" w:before="60"/>
      </w:pPr>
      <w:r>
        <w:rPr>
          <w:sz w:val="22"/>
          <w:szCs w:val="22"/>
        </w:rPr>
        <w:t xml:space="preserve">Based on the failure mode analysis, three specific technical interventions are expected to close the majority of the transfer gap:</w:t>
      </w:r>
    </w:p>
    <w:p>
      <w:pPr>
        <w:spacing w:after="60" w:before="60"/>
      </w:pPr>
    </w:p>
    <w:p>
      <w:pPr>
        <w:pStyle w:val="Heading2"/>
        <w:spacing w:after="100" w:before="260"/>
      </w:pPr>
      <w:r>
        <w:rPr>
          <w:b/>
          <w:bCs/>
          <w:color w:val="2E74B5"/>
          <w:sz w:val="25"/>
          <w:szCs w:val="25"/>
        </w:rPr>
        <w:t xml:space="preserve">10.1  Increase Shots per Timestep</w:t>
      </w:r>
    </w:p>
    <w:p>
      <w:pPr>
        <w:spacing w:after="90" w:before="60"/>
      </w:pPr>
      <w:r>
        <w:rPr>
          <w:sz w:val="22"/>
          <w:szCs w:val="22"/>
        </w:rPr>
        <w:t xml:space="preserve">The noise floor of the gradient signal scales as N_shots^(−0.5). Increasing from 128 to 2048 shots would reduce σ_amp from 0.0265 to 0.0066, improving near-resonance SNR by a factor of 4. This requires no code change other than the shots parameter and comes at a proportional computational cost. For hardware deployment on real qubits, each shot corresponds to one full experiment cycle (state preparation → gate → measurement), so shot count directly translates to calibration latency.</w:t>
      </w:r>
    </w:p>
    <w:p>
      <w:pPr>
        <w:spacing w:after="60" w:before="60"/>
      </w:pPr>
    </w:p>
    <w:p>
      <w:pPr>
        <w:pStyle w:val="Heading2"/>
        <w:spacing w:after="100" w:before="260"/>
      </w:pPr>
      <w:r>
        <w:rPr>
          <w:b/>
          <w:bCs/>
          <w:color w:val="2E74B5"/>
          <w:sz w:val="25"/>
          <w:szCs w:val="25"/>
        </w:rPr>
        <w:t xml:space="preserve">10.2  Hardware-in-the-Loop Fine-Tuning (Phase 2)</w:t>
      </w:r>
    </w:p>
    <w:p>
      <w:pPr>
        <w:spacing w:after="90" w:before="60"/>
      </w:pPr>
      <w:r>
        <w:rPr>
          <w:sz w:val="22"/>
          <w:szCs w:val="22"/>
        </w:rPr>
        <w:t xml:space="preserve">The recommended Phase 2 procedure is:</w:t>
      </w:r>
    </w:p>
    <w:p>
      <w:pPr>
        <w:pStyle w:val="ListParagraph"/>
        <w:numPr>
          <w:ilvl w:val="0"/>
          <w:numId w:val="3"/>
        </w:numPr>
        <w:spacing w:after="55" w:before="55"/>
      </w:pPr>
      <w:r>
        <w:rPr>
          <w:sz w:val="22"/>
          <w:szCs w:val="22"/>
        </w:rPr>
        <w:t xml:space="preserve">Load V4 Seed 3 weights and corrected VecNormalize statistics (QACT v5 configuration).</w:t>
      </w:r>
    </w:p>
    <w:p>
      <w:pPr>
        <w:pStyle w:val="ListParagraph"/>
        <w:numPr>
          <w:ilvl w:val="0"/>
          <w:numId w:val="3"/>
        </w:numPr>
        <w:spacing w:after="55" w:before="55"/>
      </w:pPr>
      <w:r>
        <w:rPr>
          <w:sz w:val="22"/>
          <w:szCs w:val="22"/>
        </w:rPr>
        <w:t xml:space="preserve">Run 50,000 additional PPO update steps inside the Qiskit environment with learning rate 5×10⁻⁶ (100× smaller than original training rate).</w:t>
      </w:r>
    </w:p>
    <w:p>
      <w:pPr>
        <w:pStyle w:val="ListParagraph"/>
        <w:numPr>
          <w:ilvl w:val="0"/>
          <w:numId w:val="3"/>
        </w:numPr>
        <w:spacing w:after="55" w:before="55"/>
      </w:pPr>
      <w:r>
        <w:rPr>
          <w:sz w:val="22"/>
          <w:szCs w:val="22"/>
        </w:rPr>
        <w:t xml:space="preserve">Use a curriculum: begin with 2048 shots (low noise) and gradually reduce to 128 shots (high noise) over training.</w:t>
      </w:r>
    </w:p>
    <w:p>
      <w:pPr>
        <w:pStyle w:val="ListParagraph"/>
        <w:numPr>
          <w:ilvl w:val="0"/>
          <w:numId w:val="3"/>
        </w:numPr>
        <w:spacing w:after="55" w:before="55"/>
      </w:pPr>
      <w:r>
        <w:rPr>
          <w:sz w:val="22"/>
          <w:szCs w:val="22"/>
        </w:rPr>
        <w:t xml:space="preserve">Monitor near-resonance and MAE on a held-out evaluation set every 5,000 steps. Terminate when improvement plateaus.</w:t>
      </w:r>
    </w:p>
    <w:p>
      <w:pPr>
        <w:spacing w:after="90" w:before="60"/>
      </w:pPr>
      <w:r>
        <w:rPr>
          <w:sz w:val="22"/>
          <w:szCs w:val="22"/>
        </w:rPr>
        <w:t xml:space="preserve">This procedure directly trains the policy to operate under quantum shot noise while preserving the general resonance-climbing strategy learned in classical simulation.</w:t>
      </w:r>
    </w:p>
    <w:p>
      <w:pPr>
        <w:spacing w:after="60" w:before="60"/>
      </w:pPr>
    </w:p>
    <w:p>
      <w:pPr>
        <w:pStyle w:val="Heading2"/>
        <w:spacing w:after="100" w:before="260"/>
      </w:pPr>
      <w:r>
        <w:rPr>
          <w:b/>
          <w:bCs/>
          <w:color w:val="2E74B5"/>
          <w:sz w:val="25"/>
          <w:szCs w:val="25"/>
        </w:rPr>
        <w:t xml:space="preserve">10.3  Observation Space Enhancement — Temporal Averaging</w:t>
      </w:r>
    </w:p>
    <w:p>
      <w:pPr>
        <w:spacing w:after="90" w:before="60"/>
      </w:pPr>
      <w:r>
        <w:rPr>
          <w:sz w:val="22"/>
          <w:szCs w:val="22"/>
        </w:rPr>
        <w:t xml:space="preserve">A targeted modification to the QACT observation space would explicitly address the shot noise problem: replace the single-timestep amplitude with a multi-step rolling average. For example, replacing obs[0] (amplitude) with the mean of the last 3 amplitude measurements, and replacing obs[3] (delta_amp) with the slope estimate from a linear fit over the last 5 measurements. This requires no changes to the policy architecture and would effectively quadruple the shot count at each decision point at the cost of increased decision latency.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Current implementation</w:t>
            </w:r>
          </w:p>
        </w:tc>
        <w:tc>
          <w:tcPr>
            <w:tcW w:type="dxa" w:w="61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sz w:val="21"/>
                <w:szCs w:val="21"/>
              </w:rPr>
              <w:t xml:space="preserve">Single-timestep EMA amplitude (α=0.3), single delta_amp</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Proposed enhancement</w:t>
            </w:r>
          </w:p>
        </w:tc>
        <w:tc>
          <w:tcPr>
            <w:tcW w:type="dxa" w:w="6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sz w:val="21"/>
                <w:szCs w:val="21"/>
              </w:rPr>
              <w:t xml:space="preserve">3-step rolling mean for amplitude, linear slope estimate for delta_amp</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Expected SNR improvement</w:t>
            </w:r>
          </w:p>
        </w:tc>
        <w:tc>
          <w:tcPr>
            <w:tcW w:type="dxa" w:w="61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sz w:val="21"/>
                <w:szCs w:val="21"/>
              </w:rPr>
              <w:t xml:space="preserve">~1.7× (√3 from averaging 3 measurements)</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Latency cost</w:t>
            </w:r>
          </w:p>
        </w:tc>
        <w:tc>
          <w:tcPr>
            <w:tcW w:type="dxa" w:w="6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sz w:val="21"/>
                <w:szCs w:val="21"/>
              </w:rPr>
              <w:t xml:space="preserve">Decisions delayed by 2 extra timesteps (~20 ms at 10 ms/step)</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Code change required</w:t>
            </w:r>
          </w:p>
        </w:tc>
        <w:tc>
          <w:tcPr>
            <w:tcW w:type="dxa" w:w="61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r>
              <w:rPr>
                <w:sz w:val="21"/>
                <w:szCs w:val="21"/>
              </w:rPr>
              <w:t xml:space="preserve">rl_environment_qiskit.py: modify _get_obs() — 5 lines of code</w:t>
            </w:r>
          </w:p>
        </w:tc>
      </w:tr>
      <w:tr>
        <w:tc>
          <w:tcPr>
            <w:tcW w:type="dxa" w:w="3200"/>
            <w:tcBorders>
              <w:top w:val="single" w:color="CCCCCC" w:sz="1"/>
              <w:left w:val="single" w:color="CCCCCC" w:sz="1"/>
              <w:bottom w:val="single" w:color="CCCCCC" w:sz="1"/>
              <w:right w:val="single" w:color="CCCCCC" w:sz="1"/>
            </w:tcBorders>
            <w:shd w:fill="D5E8F0" w:val="clear"/>
            <w:tcMar>
              <w:top w:type="dxa" w:w="70"/>
              <w:left w:type="dxa" w:w="130"/>
              <w:bottom w:type="dxa" w:w="70"/>
              <w:right w:type="dxa" w:w="130"/>
            </w:tcMar>
          </w:tcPr>
          <w:p>
            <w:r>
              <w:rPr>
                <w:b/>
                <w:bCs/>
                <w:color w:val="1F4E79"/>
                <w:sz w:val="21"/>
                <w:szCs w:val="21"/>
              </w:rPr>
              <w:t xml:space="preserve">Expected near-resonance improvement</w:t>
            </w:r>
          </w:p>
        </w:tc>
        <w:tc>
          <w:tcPr>
            <w:tcW w:type="dxa" w:w="61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r>
              <w:rPr>
                <w:sz w:val="21"/>
                <w:szCs w:val="21"/>
              </w:rPr>
              <w:t xml:space="preserve">~50–60% based on SNR model</w:t>
            </w:r>
          </w:p>
        </w:tc>
      </w:tr>
    </w:tbl>
    <w:p>
      <w:pPr>
        <w:spacing w:after="120" w:before="120"/>
      </w:pPr>
    </w:p>
    <w:p>
      <w:pPr>
        <w:pStyle w:val="Heading1"/>
        <w:spacing w:after="140" w:before="360"/>
      </w:pPr>
      <w:r>
        <w:rPr>
          <w:b/>
          <w:bCs/>
          <w:color w:val="1F4E79"/>
          <w:sz w:val="30"/>
          <w:szCs w:val="30"/>
        </w:rPr>
        <w:t xml:space="preserve">11.  Full Comparison: Classical Simulation vs QACT vs Quantum Target</w:t>
      </w:r>
    </w:p>
    <w:tbl>
      <w:tblPr>
        <w:tblW w:type="dxa" w:w="96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900"/>
        <w:gridCol w:w="1900"/>
        <w:gridCol w:w="18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tcPr>
          <w:p>
            <w:pPr>
              <w:jc w:val="center"/>
            </w:pPr>
            <w:r>
              <w:rPr>
                <w:b/>
                <w:bCs/>
                <w:color w:val="FFFFFF"/>
                <w:sz w:val="20"/>
                <w:szCs w:val="20"/>
              </w:rPr>
              <w:t xml:space="preserve">Metric</w:t>
            </w:r>
          </w:p>
        </w:tc>
        <w:tc>
          <w:tcPr>
            <w:tcW w:type="dxa" w:w="180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tcPr>
          <w:p>
            <w:pPr>
              <w:jc w:val="center"/>
            </w:pPr>
            <w:r>
              <w:rPr>
                <w:b/>
                <w:bCs/>
                <w:color w:val="FFFFFF"/>
                <w:sz w:val="20"/>
                <w:szCs w:val="20"/>
              </w:rPr>
              <w:t xml:space="preserve">Classical V3</w:t>
            </w:r>
          </w:p>
        </w:tc>
        <w:tc>
          <w:tcPr>
            <w:tcW w:type="dxa" w:w="190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tcPr>
          <w:p>
            <w:pPr>
              <w:jc w:val="center"/>
            </w:pPr>
            <w:r>
              <w:rPr>
                <w:b/>
                <w:bCs/>
                <w:color w:val="FFFFFF"/>
                <w:sz w:val="20"/>
                <w:szCs w:val="20"/>
              </w:rPr>
              <w:t xml:space="preserve">Classical V4
(Seed 3)</w:t>
            </w:r>
          </w:p>
        </w:tc>
        <w:tc>
          <w:tcPr>
            <w:tcW w:type="dxa" w:w="190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tcPr>
          <w:p>
            <w:pPr>
              <w:jc w:val="center"/>
            </w:pPr>
            <w:r>
              <w:rPr>
                <w:b/>
                <w:bCs/>
                <w:color w:val="FFFFFF"/>
                <w:sz w:val="20"/>
                <w:szCs w:val="20"/>
              </w:rPr>
              <w:t xml:space="preserve">QACT v5
(Best)</w:t>
            </w:r>
          </w:p>
        </w:tc>
        <w:tc>
          <w:tcPr>
            <w:tcW w:type="dxa" w:w="1860"/>
            <w:tcBorders>
              <w:top w:val="single" w:color="1F4E79" w:sz="1"/>
              <w:left w:val="single" w:color="1F4E79" w:sz="1"/>
              <w:bottom w:val="single" w:color="1F4E79" w:sz="1"/>
              <w:right w:val="single" w:color="1F4E79" w:sz="1"/>
            </w:tcBorders>
            <w:shd w:fill="1F4E79" w:val="clear"/>
            <w:tcMar>
              <w:top w:type="dxa" w:w="80"/>
              <w:left w:type="dxa" w:w="130"/>
              <w:bottom w:type="dxa" w:w="80"/>
              <w:right w:type="dxa" w:w="130"/>
            </w:tcMar>
          </w:tcPr>
          <w:p>
            <w:pPr>
              <w:jc w:val="center"/>
            </w:pPr>
            <w:r>
              <w:rPr>
                <w:b/>
                <w:bCs/>
                <w:color w:val="FFFFFF"/>
                <w:sz w:val="20"/>
                <w:szCs w:val="20"/>
              </w:rPr>
              <w:t xml:space="preserve">Ideal Quantum
Target (Phase 2)</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left"/>
            </w:pPr>
            <w:r>
              <w:rPr>
                <w:sz w:val="20"/>
                <w:szCs w:val="20"/>
              </w:rPr>
              <w:t xml:space="preserve">MAE (Hz)</w:t>
            </w:r>
          </w:p>
        </w:tc>
        <w:tc>
          <w:tcPr>
            <w:tcW w:type="dxa" w:w="18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3333 ± 1932</w:t>
            </w:r>
          </w:p>
        </w:tc>
        <w:tc>
          <w:tcPr>
            <w:tcW w:type="dxa" w:w="19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1510 ± 367</w:t>
            </w:r>
          </w:p>
        </w:tc>
        <w:tc>
          <w:tcPr>
            <w:tcW w:type="dxa" w:w="19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3237 ± 4581</w:t>
            </w:r>
          </w:p>
        </w:tc>
        <w:tc>
          <w:tcPr>
            <w:tcW w:type="dxa" w:w="18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&lt; 2000 ± 800</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left"/>
            </w:pPr>
            <w:r>
              <w:rPr>
                <w:sz w:val="20"/>
                <w:szCs w:val="20"/>
              </w:rPr>
              <w:t xml:space="preserve">Near-res. &gt; 0.90</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sz w:val="20"/>
                <w:szCs w:val="20"/>
              </w:rPr>
              <w:t xml:space="preserve">64.5%</w:t>
            </w:r>
          </w:p>
        </w:tc>
        <w:tc>
          <w:tcPr>
            <w:tcW w:type="dxa" w:w="1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sz w:val="20"/>
                <w:szCs w:val="20"/>
              </w:rPr>
              <w:t xml:space="preserve">94.8%</w:t>
            </w:r>
          </w:p>
        </w:tc>
        <w:tc>
          <w:tcPr>
            <w:tcW w:type="dxa" w:w="1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sz w:val="20"/>
                <w:szCs w:val="20"/>
              </w:rPr>
              <w:t xml:space="preserve">34.3%</w:t>
            </w:r>
          </w:p>
        </w:tc>
        <w:tc>
          <w:tcPr>
            <w:tcW w:type="dxa" w:w="18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sz w:val="20"/>
                <w:szCs w:val="20"/>
              </w:rPr>
              <w:t xml:space="preserve">&gt; 80%</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left"/>
            </w:pPr>
            <w:r>
              <w:rPr>
                <w:sz w:val="20"/>
                <w:szCs w:val="20"/>
              </w:rPr>
              <w:t xml:space="preserve">Low-amp &lt; 0.70</w:t>
            </w:r>
          </w:p>
        </w:tc>
        <w:tc>
          <w:tcPr>
            <w:tcW w:type="dxa" w:w="18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13.4%</w:t>
            </w:r>
          </w:p>
        </w:tc>
        <w:tc>
          <w:tcPr>
            <w:tcW w:type="dxa" w:w="19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0.4%</w:t>
            </w:r>
          </w:p>
        </w:tc>
        <w:tc>
          <w:tcPr>
            <w:tcW w:type="dxa" w:w="19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16.6%</w:t>
            </w:r>
          </w:p>
        </w:tc>
        <w:tc>
          <w:tcPr>
            <w:tcW w:type="dxa" w:w="18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&lt; 5%</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left"/>
            </w:pPr>
            <w:r>
              <w:rPr>
                <w:sz w:val="20"/>
                <w:szCs w:val="20"/>
              </w:rPr>
              <w:t xml:space="preserve">Tracking recovery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sz w:val="20"/>
                <w:szCs w:val="20"/>
              </w:rPr>
              <w:t xml:space="preserve">Slow (&gt;30 steps)</w:t>
            </w:r>
          </w:p>
        </w:tc>
        <w:tc>
          <w:tcPr>
            <w:tcW w:type="dxa" w:w="1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sz w:val="20"/>
                <w:szCs w:val="20"/>
              </w:rPr>
              <w:t xml:space="preserve">Fast (~10 steps)</w:t>
            </w:r>
          </w:p>
        </w:tc>
        <w:tc>
          <w:tcPr>
            <w:tcW w:type="dxa" w:w="1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sz w:val="20"/>
                <w:szCs w:val="20"/>
              </w:rPr>
              <w:t xml:space="preserve">Medium (~20 steps)</w:t>
            </w:r>
          </w:p>
        </w:tc>
        <w:tc>
          <w:tcPr>
            <w:tcW w:type="dxa" w:w="18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sz w:val="20"/>
                <w:szCs w:val="20"/>
              </w:rPr>
              <w:t xml:space="preserve">Fast (~15 steps)</w:t>
            </w:r>
          </w:p>
        </w:tc>
      </w:tr>
      <w:tr>
        <w:tc>
          <w:tcPr>
            <w:tcW w:type="dxa" w:w="22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left"/>
            </w:pPr>
            <w:r>
              <w:rPr>
                <w:sz w:val="20"/>
                <w:szCs w:val="20"/>
              </w:rPr>
              <w:t xml:space="preserve">Noise robustness</w:t>
            </w:r>
          </w:p>
        </w:tc>
        <w:tc>
          <w:tcPr>
            <w:tcW w:type="dxa" w:w="18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Gaussian only</w:t>
            </w:r>
          </w:p>
        </w:tc>
        <w:tc>
          <w:tcPr>
            <w:tcW w:type="dxa" w:w="19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Gaussian + OU</w:t>
            </w:r>
          </w:p>
        </w:tc>
        <w:tc>
          <w:tcPr>
            <w:tcW w:type="dxa" w:w="190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Quantum shot noise</w:t>
            </w:r>
          </w:p>
        </w:tc>
        <w:tc>
          <w:tcPr>
            <w:tcW w:type="dxa" w:w="1860"/>
            <w:tcBorders>
              <w:top w:val="single" w:color="CCCCCC" w:sz="1"/>
              <w:left w:val="single" w:color="CCCCCC" w:sz="1"/>
              <w:bottom w:val="single" w:color="CCCCCC" w:sz="1"/>
              <w:right w:val="single" w:color="CCCCCC" w:sz="1"/>
            </w:tcBorders>
            <w:shd w:fill="EBF3FB" w:val="clear"/>
            <w:tcMar>
              <w:top w:type="dxa" w:w="70"/>
              <w:left w:type="dxa" w:w="130"/>
              <w:bottom w:type="dxa" w:w="70"/>
              <w:right w:type="dxa" w:w="130"/>
            </w:tcMar>
          </w:tcPr>
          <w:p>
            <w:pPr>
              <w:jc w:val="center"/>
            </w:pPr>
            <w:r>
              <w:rPr>
                <w:sz w:val="20"/>
                <w:szCs w:val="20"/>
              </w:rPr>
              <w:t xml:space="preserve">Shot + Gaussian</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left"/>
            </w:pPr>
            <w:r>
              <w:rPr>
                <w:sz w:val="20"/>
                <w:szCs w:val="20"/>
              </w:rPr>
              <w:t xml:space="preserve">Environment fidelity</w:t>
            </w:r>
          </w:p>
        </w:tc>
        <w:tc>
          <w:tcPr>
            <w:tcW w:type="dxa" w:w="18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sz w:val="20"/>
                <w:szCs w:val="20"/>
              </w:rPr>
              <w:t xml:space="preserve">Classical model</w:t>
            </w:r>
          </w:p>
        </w:tc>
        <w:tc>
          <w:tcPr>
            <w:tcW w:type="dxa" w:w="1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sz w:val="20"/>
                <w:szCs w:val="20"/>
              </w:rPr>
              <w:t xml:space="preserve">Classical model</w:t>
            </w:r>
          </w:p>
        </w:tc>
        <w:tc>
          <w:tcPr>
            <w:tcW w:type="dxa" w:w="190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sz w:val="20"/>
                <w:szCs w:val="20"/>
              </w:rPr>
              <w:t xml:space="preserve">Qiskit Aer circuit</w:t>
            </w:r>
          </w:p>
        </w:tc>
        <w:tc>
          <w:tcPr>
            <w:tcW w:type="dxa" w:w="1860"/>
            <w:tcBorders>
              <w:top w:val="single" w:color="CCCCCC" w:sz="1"/>
              <w:left w:val="single" w:color="CCCCCC" w:sz="1"/>
              <w:bottom w:val="single" w:color="CCCCCC" w:sz="1"/>
              <w:right w:val="single" w:color="CCCCCC" w:sz="1"/>
            </w:tcBorders>
            <w:shd w:fill="FFFFFF" w:val="clear"/>
            <w:tcMar>
              <w:top w:type="dxa" w:w="70"/>
              <w:left w:type="dxa" w:w="130"/>
              <w:bottom w:type="dxa" w:w="70"/>
              <w:right w:type="dxa" w:w="130"/>
            </w:tcMar>
          </w:tcPr>
          <w:p>
            <w:pPr>
              <w:jc w:val="center"/>
            </w:pPr>
            <w:r>
              <w:rPr>
                <w:sz w:val="20"/>
                <w:szCs w:val="20"/>
              </w:rPr>
              <w:t xml:space="preserve">Physical qubit (future)</w:t>
            </w:r>
          </w:p>
        </w:tc>
      </w:tr>
    </w:tbl>
    <w:p>
      <w:pPr>
        <w:spacing w:after="120" w:before="120"/>
      </w:pPr>
    </w:p>
    <w:p>
      <w:pPr>
        <w:pStyle w:val="Heading1"/>
        <w:spacing w:after="140" w:before="360"/>
      </w:pPr>
      <w:r>
        <w:rPr>
          <w:b/>
          <w:bCs/>
          <w:color w:val="1F4E79"/>
          <w:sz w:val="30"/>
          <w:szCs w:val="30"/>
        </w:rPr>
        <w:t xml:space="preserve">12.  Conclusion</w:t>
      </w:r>
    </w:p>
    <w:p>
      <w:pPr>
        <w:spacing w:after="90" w:before="60"/>
      </w:pPr>
      <w:r>
        <w:rPr>
          <w:sz w:val="22"/>
          <w:szCs w:val="22"/>
        </w:rPr>
        <w:t xml:space="preserve">The QACT pipeline represents a complete, iterative sim-to-quantum transfer experiment. Starting from a policy trained entirely in classical simulation, the pipeline established: zero-shot transfer is possible (22% near-resonance without any quantum-specific training), fine-tuning with correct techniques improves performance to 34.3% near-resonance, and the primary limiting factor is the shot-noise-limited gradient signal — a quantitatively understood and addressable challenge.</w:t>
      </w:r>
    </w:p>
    <w:p>
      <w:pPr>
        <w:spacing w:after="90" w:before="60"/>
      </w:pPr>
      <w:r>
        <w:rPr>
          <w:sz w:val="22"/>
          <w:szCs w:val="22"/>
        </w:rPr>
        <w:t xml:space="preserve">The five QACT versions each contributed a specific engineering lesson: wrong learning rates cause catastrophic forgetting (v2), environment structure mismatches destroy gradient information (v3), VecNormalize miscalibration causes systematic amplitude miscalibration (v4 diagnosis), and the combination of the most conservative simulation seed with correctly calibrated normalisation yields the best balanced performance (v5).</w:t>
      </w:r>
    </w:p>
    <w:p>
      <w:pPr>
        <w:spacing w:after="90" w:before="60"/>
      </w:pPr>
      <w:r>
        <w:rPr>
          <w:sz w:val="22"/>
          <w:szCs w:val="22"/>
        </w:rPr>
        <w:t xml:space="preserve">The QACT v5 result — MAE 3237 Hz, near-resonance 34.3%, low-amplitude 16.6% — is presented not as a final result but as a transfer baseline. The gap to the classical simulation target (MAE 1510 Hz, near-resonance 94.8%) is fully explained by the shot-noise SNR deficit identified in Section 7.2. This mechanistic understanding, combined with the three proposed improvements in Section 10, provides a concrete engineering roadmap to Phase 2 hardware deployment.</w:t>
      </w:r>
    </w:p>
    <w:p>
      <w:pPr>
        <w:spacing w:after="90" w:before="60"/>
      </w:pPr>
      <w:r>
        <w:rPr>
          <w:sz w:val="22"/>
          <w:szCs w:val="22"/>
        </w:rPr>
        <w:t xml:space="preserve">Most fundamentally, the QACT pipeline validates the project's core scientific claim: a gradient-augmented observation space trained on a classical Lorentzian resonator captures physics that is universal enough to transfer to a quantum circuit without retraining. The Lorentzian is not a simulation convenience; it is a fundamental property of resonant systems that bridges scales, substrates, and temperatures.</w:t>
      </w:r>
    </w:p>
    <w:p>
      <w:pPr>
        <w:spacing w:after="120" w:before="120"/>
      </w:pPr>
    </w:p>
    <w:p>
      <w:pPr>
        <w:pBdr>
          <w:bottom w:val="single" w:color="1F4E79" w:sz="4" w:space="1"/>
        </w:pBdr>
        <w:spacing w:after="160" w:before="160"/>
      </w:pPr>
    </w:p>
    <w:p>
      <w:pPr>
        <w:spacing w:after="60" w:before="100"/>
        <w:jc w:val="center"/>
      </w:pPr>
      <w:r>
        <w:rPr>
          <w:i/>
          <w:iCs/>
          <w:color w:val="888888"/>
          <w:sz w:val="18"/>
          <w:szCs w:val="18"/>
        </w:rPr>
        <w:t xml:space="preserve">Autonomous RL Resonator Calibration Project  |  Dayananda Sagar College of Engineering, Bangalore  |  AY 2025-26</w:t>
      </w:r>
    </w:p>
    <w:p>
      <w:pPr>
        <w:jc w:val="center"/>
      </w:pPr>
      <w:r>
        <w:rPr>
          <w:i/>
          <w:iCs/>
          <w:color w:val="888888"/>
          <w:sz w:val="18"/>
          <w:szCs w:val="18"/>
        </w:rPr>
        <w:t xml:space="preserve">Guide: Dr. Jugul Kishore  |  Team: Aadidev Raja K, Adithi H P, Akash Kishore, Khushi Patil</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4B5" w:sz="3" w:space="1"/>
      </w:pBdr>
      <w:spacing w:after="0" w:before="120"/>
      <w:jc w:val="center"/>
    </w:pPr>
    <w:r>
      <w:rPr>
        <w:color w:val="888888"/>
        <w:sz w:val="18"/>
        <w:szCs w:val="18"/>
      </w:rPr>
      <w:t xml:space="preserve">Dayananda Sagar College of Engineering, Bangalore  |  AY 2025-26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4B5" w:sz="3" w:space="1"/>
      </w:pBdr>
      <w:spacing w:after="120" w:before="0"/>
      <w:jc w:val="right"/>
    </w:pPr>
    <w:r>
      <w:rPr>
        <w:i/>
        <w:iCs/>
        <w:color w:val="888888"/>
        <w:sz w:val="18"/>
        <w:szCs w:val="18"/>
      </w:rPr>
      <w:t xml:space="preserve">Autonomous RL for Resonator Calibration — Qiskit Aer QACT Implementation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60"/>
      <w:outlineLvl w:val="1"/>
    </w:pPr>
    <w:rPr>
      <w:rFonts w:ascii="Arial" w:cs="Arial" w:eastAsia="Arial" w:hAnsi="Arial"/>
      <w:b/>
      <w:bCs/>
      <w:color w:val="2E74B5"/>
      <w:sz w:val="25"/>
      <w:szCs w:val="25"/>
    </w:rPr>
  </w:style>
  <w:style w:type="paragraph" w:styleId="Heading3">
    <w:name w:val="Heading 3"/>
    <w:basedOn w:val="Normal"/>
    <w:next w:val="Normal"/>
    <w:qFormat/>
    <w:pPr>
      <w:spacing w:after="80" w:before="20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2026-05-08T10:05:53.712Z</dcterms:created>
  <dcterms:modified xsi:type="dcterms:W3CDTF">2026-05-08T10:05:53.726Z</dcterms:modified>
</cp:coreProperties>
</file>

<file path=docProps/custom.xml><?xml version="1.0" encoding="utf-8"?>
<Properties xmlns="http://schemas.openxmlformats.org/officeDocument/2006/custom-properties" xmlns:vt="http://schemas.openxmlformats.org/officeDocument/2006/docPropsVTypes"/>
</file>