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26"/>
        </w:rPr>
        <w:t>PES UNIVERSITY — DEPARTMENT OF COMPUTER SCIENCE &amp; ENGINEERING</w:t>
      </w:r>
    </w:p>
    <w:p>
      <w:pPr>
        <w:spacing w:before="0" w:after="40"/>
      </w:pPr>
      <w:r>
        <w:rPr>
          <w:rFonts w:ascii="Calibri" w:hAnsi="Calibri"/>
          <w:b/>
          <w:color w:val="2563EB"/>
          <w:sz w:val="21"/>
        </w:rPr>
        <w:t>Software Engineering Lab (CS351) | Lab 1: Requirements Engineering &amp; UML Modelling</w:t>
      </w:r>
    </w:p>
    <w:p>
      <w:pPr>
        <w:spacing w:before="0" w:after="200"/>
      </w:pPr>
      <w:r>
        <w:rPr>
          <w:b/>
          <w:color w:val="0F172A"/>
        </w:rPr>
        <w:t xml:space="preserve">Problem Statement #40: </w:t>
      </w:r>
      <w:r>
        <w:rPr>
          <w:b/>
          <w:color w:val="1E293B"/>
        </w:rPr>
        <w:t xml:space="preserve">Student Startup Crowdfunding Platform   |   </w:t>
      </w:r>
      <w:r>
        <w:rPr>
          <w:b/>
          <w:color w:val="0F172A"/>
        </w:rPr>
        <w:t xml:space="preserve">Domain: </w:t>
      </w:r>
      <w:r>
        <w:rPr>
          <w:color w:val="475569"/>
        </w:rPr>
        <w:t>Retail, E-Commerce &amp; Finance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1224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888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080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600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2736"/>
            <w:tcMar>
              <w:top w:w="120" w:type="dxa"/>
              <w:bottom w:w="120" w:type="dxa"/>
              <w:left w:w="120" w:type="dxa"/>
              <w:right w:w="120" w:type="dxa"/>
            </w:tcMar>
            <w:shd w:fill="1E293B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FR-001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Functional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The system shall collect backer pledges and disburse funds to the student venture in tranches only upon verification of predetermined project milestones.</w:t>
            </w:r>
          </w:p>
        </w:tc>
        <w:tc>
          <w:tcPr>
            <w:tcW w:type="dxa" w:w="10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DC2626"/>
                <w:sz w:val="18"/>
              </w:rPr>
              <w:t>High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66534"/>
                <w:sz w:val="17"/>
              </w:rPr>
              <w:t xml:space="preserve">PASS: </w:t>
            </w:r>
            <w:r>
              <w:rPr>
                <w:rFonts w:ascii="Calibri" w:hAnsi="Calibri"/>
                <w:color w:val="334155"/>
                <w:sz w:val="17"/>
              </w:rPr>
              <w:t>Milestone evidence reviewed and tranche released.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b/>
                <w:color w:val="991B1B"/>
                <w:sz w:val="17"/>
              </w:rPr>
              <w:t xml:space="preserve">FAIL: </w:t>
            </w:r>
            <w:r>
              <w:rPr>
                <w:rFonts w:ascii="Calibri" w:hAnsi="Calibri"/>
                <w:color w:val="334155"/>
                <w:sz w:val="17"/>
              </w:rPr>
              <w:t>Campaign funds disbursed without milestone sign-off.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Ensures financial accountability and protects backer investments by tying capital disbursements strictly to verified project deliverables.</w:t>
            </w:r>
          </w:p>
        </w:tc>
      </w:tr>
      <w:tr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FR-002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Functional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The system shall allow a Student Founder to create and submit a startup venture campaign detailing project objectives, funding goal, milestone schedule, and tiered backer rewards.</w:t>
            </w:r>
          </w:p>
        </w:tc>
        <w:tc>
          <w:tcPr>
            <w:tcW w:type="dxa" w:w="10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DC2626"/>
                <w:sz w:val="18"/>
              </w:rPr>
              <w:t>High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66534"/>
                <w:sz w:val="17"/>
              </w:rPr>
              <w:t xml:space="preserve">PASS: </w:t>
            </w:r>
            <w:r>
              <w:rPr>
                <w:rFonts w:ascii="Calibri" w:hAnsi="Calibri"/>
                <w:color w:val="334155"/>
                <w:sz w:val="17"/>
              </w:rPr>
              <w:t>Campaign profile with valid milestone schedule and reward tiers is saved and submitted for review.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b/>
                <w:color w:val="991B1B"/>
                <w:sz w:val="17"/>
              </w:rPr>
              <w:t xml:space="preserve">FAIL: </w:t>
            </w:r>
            <w:r>
              <w:rPr>
                <w:rFonts w:ascii="Calibri" w:hAnsi="Calibri"/>
                <w:color w:val="334155"/>
                <w:sz w:val="17"/>
              </w:rPr>
              <w:t>Campaign submission is permitted with missing mandatory milestone or reward parameters.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Core functionality allowing student innovators to publish structured fundraising proposals with transparent deliverables.</w:t>
            </w:r>
          </w:p>
        </w:tc>
      </w:tr>
      <w:tr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FR-003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Functional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The system shall allow users to browse and filter active university startup campaigns by department category, funding progress, and project milestone status.</w:t>
            </w:r>
          </w:p>
        </w:tc>
        <w:tc>
          <w:tcPr>
            <w:tcW w:type="dxa" w:w="10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D97706"/>
                <w:sz w:val="18"/>
              </w:rPr>
              <w:t>Medium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66534"/>
                <w:sz w:val="17"/>
              </w:rPr>
              <w:t xml:space="preserve">PASS: </w:t>
            </w:r>
            <w:r>
              <w:rPr>
                <w:rFonts w:ascii="Calibri" w:hAnsi="Calibri"/>
                <w:color w:val="334155"/>
                <w:sz w:val="17"/>
              </w:rPr>
              <w:t>Search query filters matching campaigns and displays accurate target vs. raised funding metrics within 2 seconds.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b/>
                <w:color w:val="991B1B"/>
                <w:sz w:val="17"/>
              </w:rPr>
              <w:t xml:space="preserve">FAIL: </w:t>
            </w:r>
            <w:r>
              <w:rPr>
                <w:rFonts w:ascii="Calibri" w:hAnsi="Calibri"/>
                <w:color w:val="334155"/>
                <w:sz w:val="17"/>
              </w:rPr>
              <w:t>Campaigns missing selected criteria are displayed or filtering fails.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Enables prospective backers to discover, evaluate, and track relevant campus innovations easily.</w:t>
            </w:r>
          </w:p>
        </w:tc>
      </w:tr>
      <w:tr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FR-004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Functional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The system shall allow a Campaign Backer to select an eligible reward tier, specify a pledge amount, and process payment authorization via the integrated Payment Gateway.</w:t>
            </w:r>
          </w:p>
        </w:tc>
        <w:tc>
          <w:tcPr>
            <w:tcW w:type="dxa" w:w="10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DC2626"/>
                <w:sz w:val="18"/>
              </w:rPr>
              <w:t>High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66534"/>
                <w:sz w:val="17"/>
              </w:rPr>
              <w:t xml:space="preserve">PASS: </w:t>
            </w:r>
            <w:r>
              <w:rPr>
                <w:rFonts w:ascii="Calibri" w:hAnsi="Calibri"/>
                <w:color w:val="334155"/>
                <w:sz w:val="17"/>
              </w:rPr>
              <w:t>Backer receives a validated pledge confirmation and campaign's raised funding total updates immediately upon successful payment authorization.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b/>
                <w:color w:val="991B1B"/>
                <w:sz w:val="17"/>
              </w:rPr>
              <w:t xml:space="preserve">FAIL: </w:t>
            </w:r>
            <w:r>
              <w:rPr>
                <w:rFonts w:ascii="Calibri" w:hAnsi="Calibri"/>
                <w:color w:val="334155"/>
                <w:sz w:val="17"/>
              </w:rPr>
              <w:t>Pledge is confirmed without payment gateway authorization or campaign total fails to update.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Essential e-commerce interaction that captures financial support and reserves tangible rewards for university backers.</w:t>
            </w:r>
          </w:p>
        </w:tc>
      </w:tr>
      <w:tr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FR-005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Functional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The system shall allow the Faculty Committee to review submitted milestone proof documents and formally approve or reject tranche release requests.</w:t>
            </w:r>
          </w:p>
        </w:tc>
        <w:tc>
          <w:tcPr>
            <w:tcW w:type="dxa" w:w="10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DC2626"/>
                <w:sz w:val="18"/>
              </w:rPr>
              <w:t>High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66534"/>
                <w:sz w:val="17"/>
              </w:rPr>
              <w:t xml:space="preserve">PASS: </w:t>
            </w:r>
            <w:r>
              <w:rPr>
                <w:rFonts w:ascii="Calibri" w:hAnsi="Calibri"/>
                <w:color w:val="334155"/>
                <w:sz w:val="17"/>
              </w:rPr>
              <w:t>Committee approval updates milestone status to 'Verified' and triggers scheduled tranche disbursement; rejection notifies Student Founder with review feedback.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b/>
                <w:color w:val="991B1B"/>
                <w:sz w:val="17"/>
              </w:rPr>
              <w:t xml:space="preserve">FAIL: </w:t>
            </w:r>
            <w:r>
              <w:rPr>
                <w:rFonts w:ascii="Calibri" w:hAnsi="Calibri"/>
                <w:color w:val="334155"/>
                <w:sz w:val="17"/>
              </w:rPr>
              <w:t>Tranche release is triggered despite a rejected or unreviewed milestone.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Establishes institutional governance, mentorship oversight, and academic credibility for student-led commercial projects.</w:t>
            </w:r>
          </w:p>
        </w:tc>
      </w:tr>
      <w:tr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NFR-001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Non-Functional</w:t>
              <w:br/>
              <w:t>(Performance &amp; Security)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The payment processing gateway must comply with PCI-DSS guidelines with tokenized payment authorizations.</w:t>
            </w:r>
          </w:p>
        </w:tc>
        <w:tc>
          <w:tcPr>
            <w:tcW w:type="dxa" w:w="10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DC2626"/>
                <w:sz w:val="18"/>
              </w:rPr>
              <w:t>High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66534"/>
                <w:sz w:val="17"/>
              </w:rPr>
              <w:t xml:space="preserve">PASS: </w:t>
            </w:r>
            <w:r>
              <w:rPr>
                <w:rFonts w:ascii="Calibri" w:hAnsi="Calibri"/>
                <w:color w:val="334155"/>
                <w:sz w:val="17"/>
              </w:rPr>
              <w:t>Benchmarking tests confirm target latency and security standards under simulated peak load.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b/>
                <w:color w:val="991B1B"/>
                <w:sz w:val="17"/>
              </w:rPr>
              <w:t xml:space="preserve">FAIL: </w:t>
            </w:r>
            <w:r>
              <w:rPr>
                <w:rFonts w:ascii="Calibri" w:hAnsi="Calibri"/>
                <w:color w:val="334155"/>
                <w:sz w:val="17"/>
              </w:rPr>
              <w:t>Sensitive cardholder data is transmitted in plain text or response latency exceeds 3 seconds under peak load.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Protects financial credentials and complies with global payment security mandates during high-traffic campaign drives.</w:t>
            </w:r>
          </w:p>
        </w:tc>
      </w:tr>
      <w:tr>
        <w:tc>
          <w:tcPr>
            <w:tcW w:type="dxa" w:w="122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NFR-002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Non-Functional</w:t>
              <w:br/>
              <w:t>(Security &amp; Governance)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The system shall enforce role-based access control (RBAC) and maintain tamper-evident audit logs for all milestone submissions, evaluation sign-offs, and fund disbursement transactions.</w:t>
            </w:r>
          </w:p>
        </w:tc>
        <w:tc>
          <w:tcPr>
            <w:tcW w:type="dxa" w:w="10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DC2626"/>
                <w:sz w:val="18"/>
              </w:rPr>
              <w:t>High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66534"/>
                <w:sz w:val="17"/>
              </w:rPr>
              <w:t xml:space="preserve">PASS: </w:t>
            </w:r>
            <w:r>
              <w:rPr>
                <w:rFonts w:ascii="Calibri" w:hAnsi="Calibri"/>
                <w:color w:val="334155"/>
                <w:sz w:val="17"/>
              </w:rPr>
              <w:t>Unauthorized users are blocked from review panels and immutable audit logs record every milestone status change and fund transfer.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b/>
                <w:color w:val="991B1B"/>
                <w:sz w:val="17"/>
              </w:rPr>
              <w:t xml:space="preserve">FAIL: </w:t>
            </w:r>
            <w:r>
              <w:rPr>
                <w:rFonts w:ascii="Calibri" w:hAnsi="Calibri"/>
                <w:color w:val="334155"/>
                <w:sz w:val="17"/>
              </w:rPr>
              <w:t>Non-authorized users perform review actions or financial transactions execute without audit logging.</w:t>
            </w:r>
          </w:p>
        </w:tc>
        <w:tc>
          <w:tcPr>
            <w:tcW w:type="dxa" w:w="273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7"/>
              </w:rPr>
              <w:t>Guarantees university governance integrity, prevents fraudulent claims, and provides complete traceability for student venture funding.</w:t>
            </w:r>
          </w:p>
        </w:tc>
      </w:tr>
    </w:tbl>
    <w:sectPr w:rsidR="00FC693F" w:rsidRPr="0006063C" w:rsidSect="00034616">
      <w:pgSz w:w="15840" w:h="122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