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Pr>
      <w:r>
        <w:rPr>
          <w:rFonts w:ascii="Calibri" w:hAnsi="Calibri"/>
          <w:b/>
          <w:i w:val="0"/>
          <w:color w:val="2E74B5"/>
          <w:sz w:val="20"/>
        </w:rPr>
        <w:t>IMPLEMENTATION GUIDE</w:t>
      </w:r>
    </w:p>
    <w:p>
      <w:pPr>
        <w:spacing w:after="200"/>
        <w:jc w:val="center"/>
      </w:pPr>
      <w:r>
        <w:rPr>
          <w:rFonts w:ascii="Calibri" w:hAnsi="Calibri"/>
          <w:b/>
          <w:i w:val="0"/>
          <w:color w:val="1F4D78"/>
          <w:sz w:val="56"/>
        </w:rPr>
        <w:t>Google Cloud Vision API</w:t>
        <w:br/>
        <w:t>for StyledGenie</w:t>
      </w:r>
    </w:p>
    <w:p>
      <w:pPr>
        <w:spacing w:after="480"/>
        <w:jc w:val="center"/>
      </w:pPr>
      <w:r>
        <w:rPr>
          <w:rFonts w:ascii="Calibri" w:hAnsi="Calibri"/>
          <w:b w:val="0"/>
          <w:i w:val="0"/>
          <w:color w:val="667085"/>
          <w:sz w:val="26"/>
        </w:rPr>
        <w:t>Obtaining credentials, configuring the backend, and validating the onboarding full-body scan</w:t>
      </w:r>
    </w:p>
    <w:p>
      <w:pPr>
        <w:spacing w:before="80" w:after="160"/>
        <w:ind w:left="173" w:right="173"/>
        <w:shd w:fill="E8F3EC"/>
        <w:pBdr>
          <w:left w:val="single" w:sz="18" w:space="8" w:color="2E74B5"/>
        </w:pBdr>
      </w:pPr>
      <w:r>
        <w:rPr>
          <w:rFonts w:ascii="Calibri" w:hAnsi="Calibri"/>
          <w:b/>
          <w:i w:val="0"/>
          <w:color w:val="1F4D78"/>
          <w:sz w:val="22"/>
        </w:rPr>
        <w:t xml:space="preserve">Required API: </w:t>
      </w:r>
      <w:r>
        <w:rPr>
          <w:rFonts w:ascii="Calibri" w:hAnsi="Calibri"/>
          <w:b w:val="0"/>
          <w:i w:val="0"/>
          <w:color w:val="111827"/>
          <w:sz w:val="22"/>
        </w:rPr>
        <w:t>Enable Cloud Vision API (service name: vision.googleapis.com). The detection features used by StyledGenie are included in this single API.</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trPr>
        <w:tc>
          <w:tcPr>
            <w:tcW w:type="dxa" w:w="2700"/>
            <w:shd w:fill="E8EEF5"/>
            <w:vAlign w:val="center"/>
            <w:tcMar>
              <w:top w:w="80" w:type="dxa"/>
              <w:start w:w="120" w:type="dxa"/>
              <w:bottom w:w="80" w:type="dxa"/>
              <w:end w:w="120" w:type="dxa"/>
            </w:tcMar>
          </w:tcPr>
          <w:p>
            <w:pPr>
              <w:spacing w:after="0"/>
            </w:pPr>
            <w:r>
              <w:rPr>
                <w:rFonts w:ascii="Calibri" w:hAnsi="Calibri"/>
                <w:b/>
                <w:i w:val="0"/>
                <w:color w:val="1F4D78"/>
                <w:sz w:val="19"/>
              </w:rPr>
              <w:t>Setting</w:t>
            </w:r>
          </w:p>
        </w:tc>
        <w:tc>
          <w:tcPr>
            <w:tcW w:type="dxa" w:w="6660"/>
            <w:shd w:fill="E8EEF5"/>
            <w:vAlign w:val="center"/>
            <w:tcMar>
              <w:top w:w="80" w:type="dxa"/>
              <w:start w:w="120" w:type="dxa"/>
              <w:bottom w:w="80" w:type="dxa"/>
              <w:end w:w="120" w:type="dxa"/>
            </w:tcMar>
          </w:tcPr>
          <w:p>
            <w:pPr>
              <w:spacing w:after="0"/>
            </w:pPr>
            <w:r>
              <w:rPr>
                <w:rFonts w:ascii="Calibri" w:hAnsi="Calibri"/>
                <w:b/>
                <w:i w:val="0"/>
                <w:color w:val="1F4D78"/>
                <w:sz w:val="19"/>
              </w:rPr>
              <w:t>Value for this project</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111827"/>
                <w:sz w:val="19"/>
              </w:rPr>
              <w:t>Google API</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111827"/>
                <w:sz w:val="19"/>
              </w:rPr>
              <w:t>Cloud Vision API</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111827"/>
                <w:sz w:val="19"/>
              </w:rPr>
              <w:t>REST endpoint</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111827"/>
                <w:sz w:val="19"/>
              </w:rPr>
              <w:t>https://vision.googleapis.com/v1/images:annotate</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 route</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111827"/>
                <w:sz w:val="19"/>
              </w:rPr>
              <w:t>POST /api/onboarding/analyze-scan</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111827"/>
                <w:sz w:val="19"/>
              </w:rPr>
              <w:t>Current auth mode</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111827"/>
                <w:sz w:val="19"/>
              </w:rPr>
              <w:t>Server-side REST API key</w:t>
            </w:r>
          </w:p>
        </w:tc>
      </w:tr>
      <w:tr>
        <w:tc>
          <w:tcPr>
            <w:tcW w:type="dxa" w:w="2700"/>
            <w:vAlign w:val="center"/>
            <w:tcMar>
              <w:top w:w="80" w:type="dxa"/>
              <w:start w:w="120" w:type="dxa"/>
              <w:bottom w:w="80" w:type="dxa"/>
              <w:end w:w="120" w:type="dxa"/>
            </w:tcMar>
          </w:tcPr>
          <w:p>
            <w:pPr>
              <w:spacing w:after="0" w:line="264" w:lineRule="auto"/>
            </w:pPr>
            <w:r>
              <w:rPr>
                <w:rFonts w:ascii="Calibri" w:hAnsi="Calibri"/>
                <w:b w:val="0"/>
                <w:i w:val="0"/>
                <w:color w:val="111827"/>
                <w:sz w:val="19"/>
              </w:rPr>
              <w:t>Result</w:t>
            </w:r>
          </w:p>
        </w:tc>
        <w:tc>
          <w:tcPr>
            <w:tcW w:type="dxa" w:w="6660"/>
            <w:vAlign w:val="center"/>
            <w:tcMar>
              <w:top w:w="80" w:type="dxa"/>
              <w:start w:w="120" w:type="dxa"/>
              <w:bottom w:w="80" w:type="dxa"/>
              <w:end w:w="120" w:type="dxa"/>
            </w:tcMar>
          </w:tcPr>
          <w:p>
            <w:pPr>
              <w:spacing w:after="0" w:line="264" w:lineRule="auto"/>
            </w:pPr>
            <w:r>
              <w:rPr>
                <w:rFonts w:ascii="Calibri" w:hAnsi="Calibri"/>
                <w:b w:val="0"/>
                <w:i w:val="0"/>
                <w:color w:val="111827"/>
                <w:sz w:val="19"/>
              </w:rPr>
              <w:t>Vision evidence first; OpenAI then estimates editable profile attributes</w:t>
            </w:r>
          </w:p>
        </w:tc>
      </w:tr>
    </w:tbl>
    <w:p>
      <w:pPr>
        <w:spacing w:after="40"/>
      </w:pPr>
    </w:p>
    <w:p>
      <w:pPr>
        <w:pStyle w:val="Heading1"/>
      </w:pPr>
      <w:r>
        <w:t>1. How the scan works</w:t>
      </w:r>
    </w:p>
    <w:p>
      <w:r>
        <w:t>StyledGenie follows an image-first flow. The browser captures or uploads a consented full-body image, the backend sends it to Google Cloud Vision, and OpenAI then inspects the image with Vision evidence as supporting context. The shopper reviews and can correct the resulting skin-tone band and body-shape estimate before saving.</w:t>
      </w:r>
    </w:p>
    <w:tbl>
      <w:tblPr>
        <w:tblStyle w:val="TableGrid"/>
        <w:tblW w:type="dxa" w:w="9360"/>
        <w:jc w:val="left"/>
        <w:tblLayout w:type="fixed"/>
        <w:tblLook w:firstColumn="1" w:firstRow="1" w:lastColumn="0" w:lastRow="0" w:noHBand="0" w:noVBand="1" w:val="04A0"/>
        <w:tblInd w:w="120" w:type="dxa"/>
      </w:tblPr>
      <w:tblGrid>
        <w:gridCol w:w="900"/>
        <w:gridCol w:w="2400"/>
        <w:gridCol w:w="6060"/>
      </w:tblGrid>
      <w:tr>
        <w:trPr>
          <w:tblHeader/>
        </w:trPr>
        <w:tc>
          <w:tcPr>
            <w:tcW w:type="dxa" w:w="900"/>
            <w:shd w:fill="E8EEF5"/>
            <w:vAlign w:val="center"/>
            <w:tcMar>
              <w:top w:w="80" w:type="dxa"/>
              <w:start w:w="120" w:type="dxa"/>
              <w:bottom w:w="80" w:type="dxa"/>
              <w:end w:w="120" w:type="dxa"/>
            </w:tcMar>
          </w:tcPr>
          <w:p>
            <w:pPr>
              <w:spacing w:after="0"/>
            </w:pPr>
            <w:r>
              <w:rPr>
                <w:rFonts w:ascii="Calibri" w:hAnsi="Calibri"/>
                <w:b/>
                <w:i w:val="0"/>
                <w:color w:val="1F4D78"/>
                <w:sz w:val="19"/>
              </w:rPr>
              <w:t>Stage</w:t>
            </w:r>
          </w:p>
        </w:tc>
        <w:tc>
          <w:tcPr>
            <w:tcW w:type="dxa" w:w="2400"/>
            <w:shd w:fill="E8EEF5"/>
            <w:vAlign w:val="center"/>
            <w:tcMar>
              <w:top w:w="80" w:type="dxa"/>
              <w:start w:w="120" w:type="dxa"/>
              <w:bottom w:w="80" w:type="dxa"/>
              <w:end w:w="120" w:type="dxa"/>
            </w:tcMar>
          </w:tcPr>
          <w:p>
            <w:pPr>
              <w:spacing w:after="0"/>
            </w:pPr>
            <w:r>
              <w:rPr>
                <w:rFonts w:ascii="Calibri" w:hAnsi="Calibri"/>
                <w:b/>
                <w:i w:val="0"/>
                <w:color w:val="1F4D78"/>
                <w:sz w:val="19"/>
              </w:rPr>
              <w:t>Component</w:t>
            </w:r>
          </w:p>
        </w:tc>
        <w:tc>
          <w:tcPr>
            <w:tcW w:type="dxa" w:w="6060"/>
            <w:shd w:fill="E8EEF5"/>
            <w:vAlign w:val="center"/>
            <w:tcMar>
              <w:top w:w="80" w:type="dxa"/>
              <w:start w:w="120" w:type="dxa"/>
              <w:bottom w:w="80" w:type="dxa"/>
              <w:end w:w="120" w:type="dxa"/>
            </w:tcMar>
          </w:tcPr>
          <w:p>
            <w:pPr>
              <w:spacing w:after="0"/>
            </w:pPr>
            <w:r>
              <w:rPr>
                <w:rFonts w:ascii="Calibri" w:hAnsi="Calibri"/>
                <w:b/>
                <w:i w:val="0"/>
                <w:color w:val="1F4D78"/>
                <w:sz w:val="19"/>
              </w:rPr>
              <w:t>Responsibility</w:t>
            </w:r>
          </w:p>
        </w:tc>
      </w:tr>
      <w:tr>
        <w:tc>
          <w:tcPr>
            <w:tcW w:type="dxa" w:w="900"/>
            <w:vAlign w:val="center"/>
            <w:tcMar>
              <w:top w:w="80" w:type="dxa"/>
              <w:start w:w="120" w:type="dxa"/>
              <w:bottom w:w="80" w:type="dxa"/>
              <w:end w:w="120" w:type="dxa"/>
            </w:tcMar>
          </w:tcPr>
          <w:p>
            <w:pPr>
              <w:spacing w:after="0" w:line="264" w:lineRule="auto"/>
            </w:pPr>
            <w:r>
              <w:rPr>
                <w:rFonts w:ascii="Calibri" w:hAnsi="Calibri"/>
                <w:b w:val="0"/>
                <w:i w:val="0"/>
                <w:color w:val="111827"/>
                <w:sz w:val="19"/>
              </w:rPr>
              <w:t>1</w:t>
            </w:r>
          </w:p>
        </w:tc>
        <w:tc>
          <w:tcPr>
            <w:tcW w:type="dxa" w:w="2400"/>
            <w:vAlign w:val="center"/>
            <w:tcMar>
              <w:top w:w="80" w:type="dxa"/>
              <w:start w:w="120" w:type="dxa"/>
              <w:bottom w:w="80" w:type="dxa"/>
              <w:end w:w="120" w:type="dxa"/>
            </w:tcMar>
          </w:tcPr>
          <w:p>
            <w:pPr>
              <w:spacing w:after="0" w:line="264" w:lineRule="auto"/>
            </w:pPr>
            <w:r>
              <w:rPr>
                <w:rFonts w:ascii="Calibri" w:hAnsi="Calibri"/>
                <w:b w:val="0"/>
                <w:i w:val="0"/>
                <w:color w:val="111827"/>
                <w:sz w:val="19"/>
              </w:rPr>
              <w:t>Storefront widget</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827"/>
                <w:sz w:val="19"/>
              </w:rPr>
              <w:t>Capture/upload the image and send it to the backend.</w:t>
            </w:r>
          </w:p>
        </w:tc>
      </w:tr>
      <w:tr>
        <w:tc>
          <w:tcPr>
            <w:tcW w:type="dxa" w:w="900"/>
            <w:vAlign w:val="center"/>
            <w:tcMar>
              <w:top w:w="80" w:type="dxa"/>
              <w:start w:w="120" w:type="dxa"/>
              <w:bottom w:w="80" w:type="dxa"/>
              <w:end w:w="120" w:type="dxa"/>
            </w:tcMar>
          </w:tcPr>
          <w:p>
            <w:pPr>
              <w:spacing w:after="0" w:line="264" w:lineRule="auto"/>
            </w:pPr>
            <w:r>
              <w:rPr>
                <w:rFonts w:ascii="Calibri" w:hAnsi="Calibri"/>
                <w:b w:val="0"/>
                <w:i w:val="0"/>
                <w:color w:val="111827"/>
                <w:sz w:val="19"/>
              </w:rPr>
              <w:t>2</w:t>
            </w:r>
          </w:p>
        </w:tc>
        <w:tc>
          <w:tcPr>
            <w:tcW w:type="dxa" w:w="2400"/>
            <w:vAlign w:val="center"/>
            <w:tcMar>
              <w:top w:w="80" w:type="dxa"/>
              <w:start w:w="120" w:type="dxa"/>
              <w:bottom w:w="80" w:type="dxa"/>
              <w:end w:w="120" w:type="dxa"/>
            </w:tcMar>
          </w:tcPr>
          <w:p>
            <w:pPr>
              <w:spacing w:after="0" w:line="264" w:lineRule="auto"/>
            </w:pPr>
            <w:r>
              <w:rPr>
                <w:rFonts w:ascii="Calibri" w:hAnsi="Calibri"/>
                <w:b w:val="0"/>
                <w:i w:val="0"/>
                <w:color w:val="111827"/>
                <w:sz w:val="19"/>
              </w:rPr>
              <w:t>FastAPI backend</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827"/>
                <w:sz w:val="19"/>
              </w:rPr>
              <w:t>Accept the request at /api/onboarding/analyze-scan.</w:t>
            </w:r>
          </w:p>
        </w:tc>
      </w:tr>
      <w:tr>
        <w:tc>
          <w:tcPr>
            <w:tcW w:type="dxa" w:w="900"/>
            <w:vAlign w:val="center"/>
            <w:tcMar>
              <w:top w:w="80" w:type="dxa"/>
              <w:start w:w="120" w:type="dxa"/>
              <w:bottom w:w="80" w:type="dxa"/>
              <w:end w:w="120" w:type="dxa"/>
            </w:tcMar>
          </w:tcPr>
          <w:p>
            <w:pPr>
              <w:spacing w:after="0" w:line="264" w:lineRule="auto"/>
            </w:pPr>
            <w:r>
              <w:rPr>
                <w:rFonts w:ascii="Calibri" w:hAnsi="Calibri"/>
                <w:b w:val="0"/>
                <w:i w:val="0"/>
                <w:color w:val="111827"/>
                <w:sz w:val="19"/>
              </w:rPr>
              <w:t>3</w:t>
            </w:r>
          </w:p>
        </w:tc>
        <w:tc>
          <w:tcPr>
            <w:tcW w:type="dxa" w:w="2400"/>
            <w:vAlign w:val="center"/>
            <w:tcMar>
              <w:top w:w="80" w:type="dxa"/>
              <w:start w:w="120" w:type="dxa"/>
              <w:bottom w:w="80" w:type="dxa"/>
              <w:end w:w="120" w:type="dxa"/>
            </w:tcMar>
          </w:tcPr>
          <w:p>
            <w:pPr>
              <w:spacing w:after="0" w:line="264" w:lineRule="auto"/>
            </w:pPr>
            <w:r>
              <w:rPr>
                <w:rFonts w:ascii="Calibri" w:hAnsi="Calibri"/>
                <w:b w:val="0"/>
                <w:i w:val="0"/>
                <w:color w:val="111827"/>
                <w:sz w:val="19"/>
              </w:rPr>
              <w:t>Google Cloud Vision</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827"/>
                <w:sz w:val="19"/>
              </w:rPr>
              <w:t>Return labels, localized objects, dominant colors, web entities, and detected text.</w:t>
            </w:r>
          </w:p>
        </w:tc>
      </w:tr>
      <w:tr>
        <w:tc>
          <w:tcPr>
            <w:tcW w:type="dxa" w:w="900"/>
            <w:vAlign w:val="center"/>
            <w:tcMar>
              <w:top w:w="80" w:type="dxa"/>
              <w:start w:w="120" w:type="dxa"/>
              <w:bottom w:w="80" w:type="dxa"/>
              <w:end w:w="120" w:type="dxa"/>
            </w:tcMar>
          </w:tcPr>
          <w:p>
            <w:pPr>
              <w:spacing w:after="0" w:line="264" w:lineRule="auto"/>
            </w:pPr>
            <w:r>
              <w:rPr>
                <w:rFonts w:ascii="Calibri" w:hAnsi="Calibri"/>
                <w:b w:val="0"/>
                <w:i w:val="0"/>
                <w:color w:val="111827"/>
                <w:sz w:val="19"/>
              </w:rPr>
              <w:t>4</w:t>
            </w:r>
          </w:p>
        </w:tc>
        <w:tc>
          <w:tcPr>
            <w:tcW w:type="dxa" w:w="2400"/>
            <w:vAlign w:val="center"/>
            <w:tcMar>
              <w:top w:w="80" w:type="dxa"/>
              <w:start w:w="120" w:type="dxa"/>
              <w:bottom w:w="80" w:type="dxa"/>
              <w:end w:w="120" w:type="dxa"/>
            </w:tcMar>
          </w:tcPr>
          <w:p>
            <w:pPr>
              <w:spacing w:after="0" w:line="264" w:lineRule="auto"/>
            </w:pPr>
            <w:r>
              <w:rPr>
                <w:rFonts w:ascii="Calibri" w:hAnsi="Calibri"/>
                <w:b w:val="0"/>
                <w:i w:val="0"/>
                <w:color w:val="111827"/>
                <w:sz w:val="19"/>
              </w:rPr>
              <w:t>OpenAI</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827"/>
                <w:sz w:val="19"/>
              </w:rPr>
              <w:t>Judge full-body visibility and estimate editable fashion-profile attributes.</w:t>
            </w:r>
          </w:p>
        </w:tc>
      </w:tr>
      <w:tr>
        <w:tc>
          <w:tcPr>
            <w:tcW w:type="dxa" w:w="900"/>
            <w:vAlign w:val="center"/>
            <w:tcMar>
              <w:top w:w="80" w:type="dxa"/>
              <w:start w:w="120" w:type="dxa"/>
              <w:bottom w:w="80" w:type="dxa"/>
              <w:end w:w="120" w:type="dxa"/>
            </w:tcMar>
          </w:tcPr>
          <w:p>
            <w:pPr>
              <w:spacing w:after="0" w:line="264" w:lineRule="auto"/>
            </w:pPr>
            <w:r>
              <w:rPr>
                <w:rFonts w:ascii="Calibri" w:hAnsi="Calibri"/>
                <w:b w:val="0"/>
                <w:i w:val="0"/>
                <w:color w:val="111827"/>
                <w:sz w:val="19"/>
              </w:rPr>
              <w:t>5</w:t>
            </w:r>
          </w:p>
        </w:tc>
        <w:tc>
          <w:tcPr>
            <w:tcW w:type="dxa" w:w="2400"/>
            <w:vAlign w:val="center"/>
            <w:tcMar>
              <w:top w:w="80" w:type="dxa"/>
              <w:start w:w="120" w:type="dxa"/>
              <w:bottom w:w="80" w:type="dxa"/>
              <w:end w:w="120" w:type="dxa"/>
            </w:tcMar>
          </w:tcPr>
          <w:p>
            <w:pPr>
              <w:spacing w:after="0" w:line="264" w:lineRule="auto"/>
            </w:pPr>
            <w:r>
              <w:rPr>
                <w:rFonts w:ascii="Calibri" w:hAnsi="Calibri"/>
                <w:b w:val="0"/>
                <w:i w:val="0"/>
                <w:color w:val="111827"/>
                <w:sz w:val="19"/>
              </w:rPr>
              <w:t>Storefront widget</w:t>
            </w:r>
          </w:p>
        </w:tc>
        <w:tc>
          <w:tcPr>
            <w:tcW w:type="dxa" w:w="6060"/>
            <w:vAlign w:val="center"/>
            <w:tcMar>
              <w:top w:w="80" w:type="dxa"/>
              <w:start w:w="120" w:type="dxa"/>
              <w:bottom w:w="80" w:type="dxa"/>
              <w:end w:w="120" w:type="dxa"/>
            </w:tcMar>
          </w:tcPr>
          <w:p>
            <w:pPr>
              <w:spacing w:after="0" w:line="264" w:lineRule="auto"/>
            </w:pPr>
            <w:r>
              <w:rPr>
                <w:rFonts w:ascii="Calibri" w:hAnsi="Calibri"/>
                <w:b w:val="0"/>
                <w:i w:val="0"/>
                <w:color w:val="111827"/>
                <w:sz w:val="19"/>
              </w:rPr>
              <w:t>Show the estimate for confirmation, correction, or retake.</w:t>
            </w:r>
          </w:p>
        </w:tc>
      </w:tr>
    </w:tbl>
    <w:p>
      <w:pPr>
        <w:spacing w:after="40"/>
      </w:pPr>
    </w:p>
    <w:p>
      <w:pPr>
        <w:spacing w:before="80" w:after="160"/>
        <w:ind w:left="173" w:right="173"/>
        <w:shd w:fill="FFF6D8"/>
        <w:pBdr>
          <w:left w:val="single" w:sz="18" w:space="8" w:color="2E74B5"/>
        </w:pBdr>
      </w:pPr>
      <w:r>
        <w:rPr>
          <w:rFonts w:ascii="Calibri" w:hAnsi="Calibri"/>
          <w:b/>
          <w:i w:val="0"/>
          <w:color w:val="1F4D78"/>
          <w:sz w:val="22"/>
        </w:rPr>
        <w:t xml:space="preserve">Privacy note: </w:t>
      </w:r>
      <w:r>
        <w:rPr>
          <w:rFonts w:ascii="Calibri" w:hAnsi="Calibri"/>
          <w:b w:val="0"/>
          <w:i w:val="0"/>
          <w:color w:val="111827"/>
          <w:sz w:val="22"/>
        </w:rPr>
        <w:t>A scan image is processed by both Google Cloud Vision and OpenAI. Obtain clear consent, disclose the processors, avoid identity or sensitive-trait inference, and define retention/deletion behavior before production use.</w:t>
      </w:r>
    </w:p>
    <w:p>
      <w:r>
        <w:br w:type="page"/>
      </w:r>
    </w:p>
    <w:p>
      <w:pPr>
        <w:pStyle w:val="Heading1"/>
      </w:pPr>
      <w:r>
        <w:t>2. Get the Google Cloud Vision API</w:t>
      </w:r>
    </w:p>
    <w:p>
      <w:pPr>
        <w:pStyle w:val="ListNumber"/>
        <w:spacing w:after="80" w:line="300" w:lineRule="auto"/>
        <w:ind w:left="540" w:hanging="271"/>
      </w:pPr>
      <w:r>
        <w:rPr>
          <w:rFonts w:ascii="Calibri" w:hAnsi="Calibri"/>
          <w:b/>
          <w:i w:val="0"/>
          <w:color w:val="1F4D78"/>
          <w:sz w:val="22"/>
        </w:rPr>
        <w:t>Open Google Cloud Console</w:t>
      </w:r>
      <w:r>
        <w:rPr>
          <w:rFonts w:ascii="Calibri" w:hAnsi="Calibri"/>
          <w:b w:val="0"/>
          <w:i w:val="0"/>
          <w:color w:val="111827"/>
          <w:sz w:val="22"/>
        </w:rPr>
        <w:t xml:space="preserve"> - Go to https://console.cloud.google.com/ and sign in with the Google account that owns the project.</w:t>
      </w:r>
    </w:p>
    <w:p>
      <w:pPr>
        <w:pStyle w:val="ListNumber"/>
        <w:spacing w:after="80" w:line="300" w:lineRule="auto"/>
        <w:ind w:left="540" w:hanging="271"/>
      </w:pPr>
      <w:r>
        <w:rPr>
          <w:rFonts w:ascii="Calibri" w:hAnsi="Calibri"/>
          <w:b/>
          <w:i w:val="0"/>
          <w:color w:val="1F4D78"/>
          <w:sz w:val="22"/>
        </w:rPr>
        <w:t>Create or select a project</w:t>
      </w:r>
      <w:r>
        <w:rPr>
          <w:rFonts w:ascii="Calibri" w:hAnsi="Calibri"/>
          <w:b w:val="0"/>
          <w:i w:val="0"/>
          <w:color w:val="111827"/>
          <w:sz w:val="22"/>
        </w:rPr>
        <w:t xml:space="preserve"> - Use the project picker in the top bar. Record the project ID, not only the display name.</w:t>
      </w:r>
    </w:p>
    <w:p>
      <w:pPr>
        <w:pStyle w:val="ListNumber"/>
        <w:spacing w:after="80" w:line="300" w:lineRule="auto"/>
        <w:ind w:left="540" w:hanging="271"/>
      </w:pPr>
      <w:r>
        <w:rPr>
          <w:rFonts w:ascii="Calibri" w:hAnsi="Calibri"/>
          <w:b/>
          <w:i w:val="0"/>
          <w:color w:val="1F4D78"/>
          <w:sz w:val="22"/>
        </w:rPr>
        <w:t>Confirm billing</w:t>
      </w:r>
      <w:r>
        <w:rPr>
          <w:rFonts w:ascii="Calibri" w:hAnsi="Calibri"/>
          <w:b w:val="0"/>
          <w:i w:val="0"/>
          <w:color w:val="111827"/>
          <w:sz w:val="22"/>
        </w:rPr>
        <w:t xml:space="preserve"> - Attach an active billing account. Google may provide free quota, but the project still needs a valid billing setup for normal production use.</w:t>
      </w:r>
    </w:p>
    <w:p>
      <w:pPr>
        <w:pStyle w:val="ListNumber"/>
        <w:spacing w:after="80" w:line="300" w:lineRule="auto"/>
        <w:ind w:left="540" w:hanging="271"/>
      </w:pPr>
      <w:r>
        <w:rPr>
          <w:rFonts w:ascii="Calibri" w:hAnsi="Calibri"/>
          <w:b/>
          <w:i w:val="0"/>
          <w:color w:val="1F4D78"/>
          <w:sz w:val="22"/>
        </w:rPr>
        <w:t>Enable the API</w:t>
      </w:r>
      <w:r>
        <w:rPr>
          <w:rFonts w:ascii="Calibri" w:hAnsi="Calibri"/>
          <w:b w:val="0"/>
          <w:i w:val="0"/>
          <w:color w:val="111827"/>
          <w:sz w:val="22"/>
        </w:rPr>
        <w:t xml:space="preserve"> - Open APIs &amp; Services &gt; Library, search for Cloud Vision API, select it, and choose Enable.</w:t>
      </w:r>
    </w:p>
    <w:p>
      <w:pPr>
        <w:pStyle w:val="ListNumber"/>
        <w:spacing w:after="80" w:line="300" w:lineRule="auto"/>
        <w:ind w:left="540" w:hanging="271"/>
      </w:pPr>
      <w:r>
        <w:rPr>
          <w:rFonts w:ascii="Calibri" w:hAnsi="Calibri"/>
          <w:b/>
          <w:i w:val="0"/>
          <w:color w:val="1F4D78"/>
          <w:sz w:val="22"/>
        </w:rPr>
        <w:t>Create credentials</w:t>
      </w:r>
      <w:r>
        <w:rPr>
          <w:rFonts w:ascii="Calibri" w:hAnsi="Calibri"/>
          <w:b w:val="0"/>
          <w:i w:val="0"/>
          <w:color w:val="111827"/>
          <w:sz w:val="22"/>
        </w:rPr>
        <w:t xml:space="preserve"> - Open APIs &amp; Services &gt; Credentials, choose Create credentials &gt; API key, and copy the new key into a secure password/secret manager.</w:t>
      </w:r>
    </w:p>
    <w:p>
      <w:pPr>
        <w:pStyle w:val="ListNumber"/>
        <w:spacing w:after="80" w:line="300" w:lineRule="auto"/>
        <w:ind w:left="540" w:hanging="271"/>
      </w:pPr>
      <w:r>
        <w:rPr>
          <w:rFonts w:ascii="Calibri" w:hAnsi="Calibri"/>
          <w:b/>
          <w:i w:val="0"/>
          <w:color w:val="1F4D78"/>
          <w:sz w:val="22"/>
        </w:rPr>
        <w:t>Restrict the key</w:t>
      </w:r>
      <w:r>
        <w:rPr>
          <w:rFonts w:ascii="Calibri" w:hAnsi="Calibri"/>
          <w:b w:val="0"/>
          <w:i w:val="0"/>
          <w:color w:val="111827"/>
          <w:sz w:val="22"/>
        </w:rPr>
        <w:t xml:space="preserve"> - Under API restrictions choose Restrict key and allow only Cloud Vision API. For a deployed backend with a fixed egress IP, also add an IP-address application restriction.</w:t>
      </w:r>
    </w:p>
    <w:p>
      <w:pPr>
        <w:spacing w:before="80" w:after="160"/>
        <w:ind w:left="173" w:right="173"/>
        <w:shd w:fill="E8F3EC"/>
        <w:pBdr>
          <w:left w:val="single" w:sz="18" w:space="8" w:color="2E74B5"/>
        </w:pBdr>
      </w:pPr>
      <w:r>
        <w:rPr>
          <w:rFonts w:ascii="Calibri" w:hAnsi="Calibri"/>
          <w:b/>
          <w:i w:val="0"/>
          <w:color w:val="1F4D78"/>
          <w:sz w:val="22"/>
        </w:rPr>
        <w:t xml:space="preserve">Direct API page: </w:t>
      </w:r>
      <w:r>
        <w:rPr>
          <w:rFonts w:ascii="Calibri" w:hAnsi="Calibri"/>
          <w:b w:val="0"/>
          <w:i w:val="0"/>
          <w:color w:val="111827"/>
          <w:sz w:val="22"/>
        </w:rPr>
        <w:t>https://console.cloud.google.com/apis/library/vision.googleapis.com</w:t>
      </w:r>
    </w:p>
    <w:p>
      <w:pPr>
        <w:spacing w:before="80" w:after="160"/>
        <w:ind w:left="173" w:right="173"/>
        <w:shd w:fill="FFF6D8"/>
        <w:pBdr>
          <w:left w:val="single" w:sz="18" w:space="8" w:color="2E74B5"/>
        </w:pBdr>
      </w:pPr>
      <w:r>
        <w:rPr>
          <w:rFonts w:ascii="Calibri" w:hAnsi="Calibri"/>
          <w:b/>
          <w:i w:val="0"/>
          <w:color w:val="1F4D78"/>
          <w:sz w:val="22"/>
        </w:rPr>
        <w:t xml:space="preserve">Do not use browser restrictions: </w:t>
      </w:r>
      <w:r>
        <w:rPr>
          <w:rFonts w:ascii="Calibri" w:hAnsi="Calibri"/>
          <w:b w:val="0"/>
          <w:i w:val="0"/>
          <w:color w:val="111827"/>
          <w:sz w:val="22"/>
        </w:rPr>
        <w:t>StyledGenie calls Vision from the FastAPI server, not directly from frontend JavaScript. HTTP-referrer restrictions are therefore not the correct production restriction for this key.</w:t>
      </w:r>
    </w:p>
    <w:p>
      <w:pPr>
        <w:pStyle w:val="Heading1"/>
      </w:pPr>
      <w:r>
        <w:t>3. Configure StyledGenie</w:t>
      </w:r>
    </w:p>
    <w:p>
      <w:r>
        <w:t>Place the project ID and API key in the repository-root .env file:</w:t>
      </w:r>
    </w:p>
    <w:p>
      <w:pPr>
        <w:spacing w:before="60" w:after="160"/>
        <w:ind w:left="259" w:right="259"/>
        <w:shd w:fill="F4F6F8"/>
        <w:pBdr>
          <w:left w:val="single" w:sz="18" w:space="8" w:color="1F4D78"/>
        </w:pBdr>
      </w:pPr>
      <w:r>
        <w:rPr>
          <w:rFonts w:ascii="Consolas" w:hAnsi="Consolas"/>
          <w:b w:val="0"/>
          <w:i w:val="0"/>
          <w:color w:val="172B4D"/>
          <w:sz w:val="18"/>
        </w:rPr>
        <w:t>GOOGLE_VISION_API_KEY=replace_with_your_restricted_api_key</w:t>
      </w:r>
      <w:r>
        <w:br/>
      </w:r>
      <w:r>
        <w:rPr>
          <w:rFonts w:ascii="Consolas" w:hAnsi="Consolas"/>
          <w:b w:val="0"/>
          <w:i w:val="0"/>
          <w:color w:val="172B4D"/>
          <w:sz w:val="18"/>
        </w:rPr>
        <w:t>GOOGLE_CLOUD_PROJECT=replace_with_your_google_cloud_project_id</w:t>
      </w:r>
    </w:p>
    <w:p>
      <w:pPr>
        <w:pStyle w:val="ListBullet"/>
        <w:spacing w:after="80" w:line="300" w:lineRule="auto"/>
        <w:ind w:left="540" w:hanging="271"/>
      </w:pPr>
      <w:r>
        <w:rPr>
          <w:rFonts w:ascii="Calibri" w:hAnsi="Calibri"/>
          <w:b w:val="0"/>
          <w:i w:val="0"/>
          <w:color w:val="111827"/>
          <w:sz w:val="22"/>
        </w:rPr>
        <w:t>Do not wrap the API key in angle brackets.</w:t>
      </w:r>
    </w:p>
    <w:p>
      <w:pPr>
        <w:pStyle w:val="ListBullet"/>
        <w:spacing w:after="80" w:line="300" w:lineRule="auto"/>
        <w:ind w:left="540" w:hanging="271"/>
      </w:pPr>
      <w:r>
        <w:rPr>
          <w:rFonts w:ascii="Calibri" w:hAnsi="Calibri"/>
          <w:b w:val="0"/>
          <w:i w:val="0"/>
          <w:color w:val="111827"/>
          <w:sz w:val="22"/>
        </w:rPr>
        <w:t>Do not place the key in apps/storefront-widget/app.js or any Shopify theme asset.</w:t>
      </w:r>
    </w:p>
    <w:p>
      <w:pPr>
        <w:pStyle w:val="ListBullet"/>
        <w:spacing w:after="80" w:line="300" w:lineRule="auto"/>
        <w:ind w:left="540" w:hanging="271"/>
      </w:pPr>
      <w:r>
        <w:rPr>
          <w:rFonts w:ascii="Calibri" w:hAnsi="Calibri"/>
          <w:b w:val="0"/>
          <w:i w:val="0"/>
          <w:color w:val="111827"/>
          <w:sz w:val="22"/>
        </w:rPr>
        <w:t>Do not commit .env or a service-account JSON file to Git.</w:t>
      </w:r>
    </w:p>
    <w:p>
      <w:pPr>
        <w:pStyle w:val="ListBullet"/>
        <w:spacing w:after="80" w:line="300" w:lineRule="auto"/>
        <w:ind w:left="540" w:hanging="271"/>
      </w:pPr>
      <w:r>
        <w:rPr>
          <w:rFonts w:ascii="Calibri" w:hAnsi="Calibri"/>
          <w:b w:val="0"/>
          <w:i w:val="0"/>
          <w:color w:val="111827"/>
          <w:sz w:val="22"/>
        </w:rPr>
        <w:t>Restart FastAPI after changing .env; the running process does not automatically reload production-style environment changes.</w:t>
      </w:r>
    </w:p>
    <w:p>
      <w:pPr>
        <w:pStyle w:val="Heading2"/>
      </w:pPr>
      <w:r>
        <w:t>Alternative: service-account authentication</w:t>
      </w:r>
    </w:p>
    <w:p>
      <w:r>
        <w:t>The backend also supports Application Default Credentials or inline service-account JSON. Prefer a managed runtime identity in production when the hosting platform supports it; otherwise keep the JSON in a secret manager. Never store the credential file in a public repository.</w:t>
      </w:r>
    </w:p>
    <w:p>
      <w:pPr>
        <w:spacing w:before="60" w:after="160"/>
        <w:ind w:left="259" w:right="259"/>
        <w:shd w:fill="F4F6F8"/>
        <w:pBdr>
          <w:left w:val="single" w:sz="18" w:space="8" w:color="1F4D78"/>
        </w:pBdr>
      </w:pPr>
      <w:r>
        <w:rPr>
          <w:rFonts w:ascii="Consolas" w:hAnsi="Consolas"/>
          <w:b w:val="0"/>
          <w:i w:val="0"/>
          <w:color w:val="172B4D"/>
          <w:sz w:val="18"/>
        </w:rPr>
        <w:t># Choose one service-account method; do not configure both.</w:t>
      </w:r>
      <w:r>
        <w:br/>
      </w:r>
      <w:r>
        <w:rPr>
          <w:rFonts w:ascii="Consolas" w:hAnsi="Consolas"/>
          <w:b w:val="0"/>
          <w:i w:val="0"/>
          <w:color w:val="172B4D"/>
          <w:sz w:val="18"/>
        </w:rPr>
        <w:t>GOOGLE_APPLICATION_CREDENTIALS=C:\secure\google-service-account.json</w:t>
      </w:r>
      <w:r>
        <w:br/>
      </w:r>
      <w:r>
        <w:rPr>
          <w:rFonts w:ascii="Consolas" w:hAnsi="Consolas"/>
          <w:b w:val="0"/>
          <w:i w:val="0"/>
          <w:color w:val="172B4D"/>
          <w:sz w:val="18"/>
        </w:rPr>
        <w:t># OR</w:t>
      </w:r>
      <w:r>
        <w:br/>
      </w:r>
      <w:r>
        <w:rPr>
          <w:rFonts w:ascii="Consolas" w:hAnsi="Consolas"/>
          <w:b w:val="0"/>
          <w:i w:val="0"/>
          <w:color w:val="172B4D"/>
          <w:sz w:val="18"/>
        </w:rPr>
        <w:t>GOOGLE_SERVICE_ACCOUNT_JSON={"type":"service_account",...}</w:t>
      </w:r>
    </w:p>
    <w:p>
      <w:r>
        <w:br w:type="page"/>
      </w:r>
    </w:p>
    <w:p>
      <w:pPr>
        <w:pStyle w:val="Heading1"/>
      </w:pPr>
      <w:r>
        <w:t>4. What the implementation calls</w:t>
      </w:r>
    </w:p>
    <w:p>
      <w:r>
        <w:t>All five operations below are feature types in one images:annotate request. They do not require five separate APIs.</w:t>
      </w:r>
    </w:p>
    <w:tbl>
      <w:tblPr>
        <w:tblStyle w:val="TableGrid"/>
        <w:tblW w:type="dxa" w:w="9360"/>
        <w:jc w:val="left"/>
        <w:tblLayout w:type="fixed"/>
        <w:tblLook w:firstColumn="1" w:firstRow="1" w:lastColumn="0" w:lastRow="0" w:noHBand="0" w:noVBand="1" w:val="04A0"/>
        <w:tblInd w:w="120" w:type="dxa"/>
      </w:tblPr>
      <w:tblGrid>
        <w:gridCol w:w="2600"/>
        <w:gridCol w:w="5260"/>
        <w:gridCol w:w="1500"/>
      </w:tblGrid>
      <w:tr>
        <w:trPr>
          <w:tblHeader/>
        </w:trPr>
        <w:tc>
          <w:tcPr>
            <w:tcW w:type="dxa" w:w="2600"/>
            <w:shd w:fill="E8EEF5"/>
            <w:vAlign w:val="center"/>
            <w:tcMar>
              <w:top w:w="80" w:type="dxa"/>
              <w:start w:w="120" w:type="dxa"/>
              <w:bottom w:w="80" w:type="dxa"/>
              <w:end w:w="120" w:type="dxa"/>
            </w:tcMar>
          </w:tcPr>
          <w:p>
            <w:pPr>
              <w:spacing w:after="0"/>
            </w:pPr>
            <w:r>
              <w:rPr>
                <w:rFonts w:ascii="Calibri" w:hAnsi="Calibri"/>
                <w:b/>
                <w:i w:val="0"/>
                <w:color w:val="1F4D78"/>
                <w:sz w:val="19"/>
              </w:rPr>
              <w:t>Vision feature</w:t>
            </w:r>
          </w:p>
        </w:tc>
        <w:tc>
          <w:tcPr>
            <w:tcW w:type="dxa" w:w="5260"/>
            <w:shd w:fill="E8EEF5"/>
            <w:vAlign w:val="center"/>
            <w:tcMar>
              <w:top w:w="80" w:type="dxa"/>
              <w:start w:w="120" w:type="dxa"/>
              <w:bottom w:w="80" w:type="dxa"/>
              <w:end w:w="120" w:type="dxa"/>
            </w:tcMar>
          </w:tcPr>
          <w:p>
            <w:pPr>
              <w:spacing w:after="0"/>
            </w:pPr>
            <w:r>
              <w:rPr>
                <w:rFonts w:ascii="Calibri" w:hAnsi="Calibri"/>
                <w:b/>
                <w:i w:val="0"/>
                <w:color w:val="1F4D78"/>
                <w:sz w:val="19"/>
              </w:rPr>
              <w:t>Purpose in StyledGenie</w:t>
            </w:r>
          </w:p>
        </w:tc>
        <w:tc>
          <w:tcPr>
            <w:tcW w:type="dxa" w:w="1500"/>
            <w:shd w:fill="E8EEF5"/>
            <w:vAlign w:val="center"/>
            <w:tcMar>
              <w:top w:w="80" w:type="dxa"/>
              <w:start w:w="120" w:type="dxa"/>
              <w:bottom w:w="80" w:type="dxa"/>
              <w:end w:w="120" w:type="dxa"/>
            </w:tcMar>
          </w:tcPr>
          <w:p>
            <w:pPr>
              <w:spacing w:after="0"/>
            </w:pPr>
            <w:r>
              <w:rPr>
                <w:rFonts w:ascii="Calibri" w:hAnsi="Calibri"/>
                <w:b/>
                <w:i w:val="0"/>
                <w:color w:val="1F4D78"/>
                <w:sz w:val="19"/>
              </w:rPr>
              <w:t>Maximum results</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i w:val="0"/>
                <w:color w:val="111827"/>
                <w:sz w:val="19"/>
              </w:rPr>
              <w:t>LABEL_DETECTION</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General visual and apparel labels</w:t>
            </w:r>
          </w:p>
        </w:tc>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827"/>
                <w:sz w:val="19"/>
              </w:rPr>
              <w:t>8</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i w:val="0"/>
                <w:color w:val="111827"/>
                <w:sz w:val="19"/>
              </w:rPr>
              <w:t>OBJECT_LOCALIZATION</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Localized garment/person-related objects</w:t>
            </w:r>
          </w:p>
        </w:tc>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827"/>
                <w:sz w:val="19"/>
              </w:rPr>
              <w:t>6</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i w:val="0"/>
                <w:color w:val="111827"/>
                <w:sz w:val="19"/>
              </w:rPr>
              <w:t>IMAGE_PROPERTIES</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Dominant color families</w:t>
            </w:r>
          </w:p>
        </w:tc>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827"/>
                <w:sz w:val="19"/>
              </w:rPr>
              <w:t>4</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i w:val="0"/>
                <w:color w:val="111827"/>
                <w:sz w:val="19"/>
              </w:rPr>
              <w:t>WEB_DETECTION</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Related visual/style entities</w:t>
            </w:r>
          </w:p>
        </w:tc>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827"/>
                <w:sz w:val="19"/>
              </w:rPr>
              <w:t>6</w:t>
            </w:r>
          </w:p>
        </w:tc>
      </w:tr>
      <w:tr>
        <w:tc>
          <w:tcPr>
            <w:tcW w:type="dxa" w:w="2600"/>
            <w:vAlign w:val="center"/>
            <w:tcMar>
              <w:top w:w="80" w:type="dxa"/>
              <w:start w:w="120" w:type="dxa"/>
              <w:bottom w:w="80" w:type="dxa"/>
              <w:end w:w="120" w:type="dxa"/>
            </w:tcMar>
          </w:tcPr>
          <w:p>
            <w:pPr>
              <w:spacing w:after="0" w:line="264" w:lineRule="auto"/>
            </w:pPr>
            <w:r>
              <w:rPr>
                <w:rFonts w:ascii="Calibri" w:hAnsi="Calibri"/>
                <w:b w:val="0"/>
                <w:i w:val="0"/>
                <w:color w:val="111827"/>
                <w:sz w:val="19"/>
              </w:rPr>
              <w:t>TEXT_DETECTION</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Visible text or logos on garments</w:t>
            </w:r>
          </w:p>
        </w:tc>
        <w:tc>
          <w:tcPr>
            <w:tcW w:type="dxa" w:w="1500"/>
            <w:vAlign w:val="center"/>
            <w:tcMar>
              <w:top w:w="80" w:type="dxa"/>
              <w:start w:w="120" w:type="dxa"/>
              <w:bottom w:w="80" w:type="dxa"/>
              <w:end w:w="120" w:type="dxa"/>
            </w:tcMar>
          </w:tcPr>
          <w:p>
            <w:pPr>
              <w:spacing w:after="0" w:line="264" w:lineRule="auto"/>
            </w:pPr>
            <w:r>
              <w:rPr>
                <w:rFonts w:ascii="Calibri" w:hAnsi="Calibri"/>
                <w:b w:val="0"/>
                <w:i w:val="0"/>
                <w:color w:val="111827"/>
                <w:sz w:val="19"/>
              </w:rPr>
              <w:t>6</w:t>
            </w:r>
          </w:p>
        </w:tc>
      </w:tr>
    </w:tbl>
    <w:p>
      <w:pPr>
        <w:spacing w:after="40"/>
      </w:pPr>
    </w:p>
    <w:p>
      <w:pPr>
        <w:pStyle w:val="Heading2"/>
      </w:pPr>
      <w:r>
        <w:t>Project files</w:t>
      </w:r>
    </w:p>
    <w:tbl>
      <w:tblPr>
        <w:tblStyle w:val="TableGrid"/>
        <w:tblW w:type="dxa" w:w="9360"/>
        <w:jc w:val="left"/>
        <w:tblLayout w:type="fixed"/>
        <w:tblLook w:firstColumn="1" w:firstRow="1" w:lastColumn="0" w:lastRow="0" w:noHBand="0" w:noVBand="1" w:val="04A0"/>
        <w:tblInd w:w="120" w:type="dxa"/>
      </w:tblPr>
      <w:tblGrid>
        <w:gridCol w:w="4100"/>
        <w:gridCol w:w="5260"/>
      </w:tblGrid>
      <w:tr>
        <w:trPr>
          <w:tblHeader/>
        </w:trPr>
        <w:tc>
          <w:tcPr>
            <w:tcW w:type="dxa" w:w="4100"/>
            <w:shd w:fill="E8EEF5"/>
            <w:vAlign w:val="center"/>
            <w:tcMar>
              <w:top w:w="80" w:type="dxa"/>
              <w:start w:w="120" w:type="dxa"/>
              <w:bottom w:w="80" w:type="dxa"/>
              <w:end w:w="120" w:type="dxa"/>
            </w:tcMar>
          </w:tcPr>
          <w:p>
            <w:pPr>
              <w:spacing w:after="0"/>
            </w:pPr>
            <w:r>
              <w:rPr>
                <w:rFonts w:ascii="Calibri" w:hAnsi="Calibri"/>
                <w:b/>
                <w:i w:val="0"/>
                <w:color w:val="1F4D78"/>
                <w:sz w:val="19"/>
              </w:rPr>
              <w:t>File</w:t>
            </w:r>
          </w:p>
        </w:tc>
        <w:tc>
          <w:tcPr>
            <w:tcW w:type="dxa" w:w="5260"/>
            <w:shd w:fill="E8EEF5"/>
            <w:vAlign w:val="center"/>
            <w:tcMar>
              <w:top w:w="80" w:type="dxa"/>
              <w:start w:w="120" w:type="dxa"/>
              <w:bottom w:w="80" w:type="dxa"/>
              <w:end w:w="120" w:type="dxa"/>
            </w:tcMar>
          </w:tcPr>
          <w:p>
            <w:pPr>
              <w:spacing w:after="0"/>
            </w:pPr>
            <w:r>
              <w:rPr>
                <w:rFonts w:ascii="Calibri" w:hAnsi="Calibri"/>
                <w:b/>
                <w:i w:val="0"/>
                <w:color w:val="1F4D78"/>
                <w:sz w:val="19"/>
              </w:rPr>
              <w:t>Role</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backend/app/services/vision_service.py</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Cloud Vision client/REST request, normalization, and fallback logic.</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backend/app/services/openai_service.py</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High-detail onboarding scan interpretation and safety limits.</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backend/app/services/conversation_service.py</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Runs Google Vision first and passes evidence to OpenAI.</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backend/app/routers/chat.py</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Defines POST /api/onboarding/analyze-scan.</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apps/storefront-widget/app.js</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Captures the image, calls the backend, and displays review/retake UI.</w:t>
            </w:r>
          </w:p>
        </w:tc>
      </w:tr>
      <w:tr>
        <w:tc>
          <w:tcPr>
            <w:tcW w:type="dxa" w:w="4100"/>
            <w:vAlign w:val="center"/>
            <w:tcMar>
              <w:top w:w="80" w:type="dxa"/>
              <w:start w:w="120" w:type="dxa"/>
              <w:bottom w:w="80" w:type="dxa"/>
              <w:end w:w="120" w:type="dxa"/>
            </w:tcMar>
          </w:tcPr>
          <w:p>
            <w:pPr>
              <w:spacing w:after="0" w:line="264" w:lineRule="auto"/>
            </w:pPr>
            <w:r>
              <w:rPr>
                <w:rFonts w:ascii="Calibri" w:hAnsi="Calibri"/>
                <w:b w:val="0"/>
                <w:i w:val="0"/>
                <w:color w:val="111827"/>
                <w:sz w:val="19"/>
              </w:rPr>
              <w:t>backend/app/config.py</w:t>
            </w:r>
          </w:p>
        </w:tc>
        <w:tc>
          <w:tcPr>
            <w:tcW w:type="dxa" w:w="5260"/>
            <w:vAlign w:val="center"/>
            <w:tcMar>
              <w:top w:w="80" w:type="dxa"/>
              <w:start w:w="120" w:type="dxa"/>
              <w:bottom w:w="80" w:type="dxa"/>
              <w:end w:w="120" w:type="dxa"/>
            </w:tcMar>
          </w:tcPr>
          <w:p>
            <w:pPr>
              <w:spacing w:after="0" w:line="264" w:lineRule="auto"/>
            </w:pPr>
            <w:r>
              <w:rPr>
                <w:rFonts w:ascii="Calibri" w:hAnsi="Calibri"/>
                <w:b w:val="0"/>
                <w:i w:val="0"/>
                <w:color w:val="111827"/>
                <w:sz w:val="19"/>
              </w:rPr>
              <w:t>Reads Google credential environment variables.</w:t>
            </w:r>
          </w:p>
        </w:tc>
      </w:tr>
    </w:tbl>
    <w:p>
      <w:pPr>
        <w:spacing w:after="40"/>
      </w:pPr>
    </w:p>
    <w:p>
      <w:pPr>
        <w:pStyle w:val="Heading2"/>
      </w:pPr>
      <w:r>
        <w:t>Request shape</w:t>
      </w:r>
    </w:p>
    <w:p>
      <w:pPr>
        <w:spacing w:before="60" w:after="160"/>
        <w:ind w:left="259" w:right="259"/>
        <w:shd w:fill="F4F6F8"/>
        <w:pBdr>
          <w:left w:val="single" w:sz="18" w:space="8" w:color="1F4D78"/>
        </w:pBdr>
      </w:pPr>
      <w:r>
        <w:rPr>
          <w:rFonts w:ascii="Consolas" w:hAnsi="Consolas"/>
          <w:b w:val="0"/>
          <w:i w:val="0"/>
          <w:color w:val="172B4D"/>
          <w:sz w:val="18"/>
        </w:rPr>
        <w:t>POST https://vision.googleapis.com/v1/images:annotate?key=YOUR_KEY</w:t>
      </w:r>
      <w:r>
        <w:br/>
      </w:r>
      <w:r>
        <w:rPr>
          <w:rFonts w:ascii="Consolas" w:hAnsi="Consolas"/>
          <w:b w:val="0"/>
          <w:i w:val="0"/>
          <w:color w:val="172B4D"/>
          <w:sz w:val="18"/>
        </w:rPr>
        <w:t>Content-Type: application/json</w:t>
      </w:r>
      <w:r>
        <w:br/>
      </w:r>
      <w:r>
        <w:rPr>
          <w:rFonts w:ascii="Consolas" w:hAnsi="Consolas"/>
          <w:b w:val="0"/>
          <w:i w:val="0"/>
          <w:color w:val="172B4D"/>
          <w:sz w:val="18"/>
        </w:rPr>
      </w:r>
      <w:r>
        <w:br/>
      </w:r>
      <w:r>
        <w:rPr>
          <w:rFonts w:ascii="Consolas" w:hAnsi="Consolas"/>
          <w:b w:val="0"/>
          <w:i w:val="0"/>
          <w:color w:val="172B4D"/>
          <w:sz w:val="18"/>
        </w:rPr>
        <w:t>{</w:t>
      </w:r>
      <w:r>
        <w:br/>
      </w:r>
      <w:r>
        <w:rPr>
          <w:rFonts w:ascii="Consolas" w:hAnsi="Consolas"/>
          <w:b w:val="0"/>
          <w:i w:val="0"/>
          <w:color w:val="172B4D"/>
          <w:sz w:val="18"/>
        </w:rPr>
        <w:t xml:space="preserve">  "requests": [{</w:t>
      </w:r>
      <w:r>
        <w:br/>
      </w:r>
      <w:r>
        <w:rPr>
          <w:rFonts w:ascii="Consolas" w:hAnsi="Consolas"/>
          <w:b w:val="0"/>
          <w:i w:val="0"/>
          <w:color w:val="172B4D"/>
          <w:sz w:val="18"/>
        </w:rPr>
        <w:t xml:space="preserve">    "image": {"content": "BASE64_IMAGE"},</w:t>
      </w:r>
      <w:r>
        <w:br/>
      </w:r>
      <w:r>
        <w:rPr>
          <w:rFonts w:ascii="Consolas" w:hAnsi="Consolas"/>
          <w:b w:val="0"/>
          <w:i w:val="0"/>
          <w:color w:val="172B4D"/>
          <w:sz w:val="18"/>
        </w:rPr>
        <w:t xml:space="preserve">    "features": [</w:t>
      </w:r>
      <w:r>
        <w:br/>
      </w:r>
      <w:r>
        <w:rPr>
          <w:rFonts w:ascii="Consolas" w:hAnsi="Consolas"/>
          <w:b w:val="0"/>
          <w:i w:val="0"/>
          <w:color w:val="172B4D"/>
          <w:sz w:val="18"/>
        </w:rPr>
        <w:t xml:space="preserve">      {"type": "LABEL_DETECTION", "maxResults": 8},</w:t>
      </w:r>
      <w:r>
        <w:br/>
      </w:r>
      <w:r>
        <w:rPr>
          <w:rFonts w:ascii="Consolas" w:hAnsi="Consolas"/>
          <w:b w:val="0"/>
          <w:i w:val="0"/>
          <w:color w:val="172B4D"/>
          <w:sz w:val="18"/>
        </w:rPr>
        <w:t xml:space="preserve">      {"type": "OBJECT_LOCALIZATION", "maxResults": 6},</w:t>
      </w:r>
      <w:r>
        <w:br/>
      </w:r>
      <w:r>
        <w:rPr>
          <w:rFonts w:ascii="Consolas" w:hAnsi="Consolas"/>
          <w:b w:val="0"/>
          <w:i w:val="0"/>
          <w:color w:val="172B4D"/>
          <w:sz w:val="18"/>
        </w:rPr>
        <w:t xml:space="preserve">      {"type": "IMAGE_PROPERTIES", "maxResults": 4},</w:t>
      </w:r>
      <w:r>
        <w:br/>
      </w:r>
      <w:r>
        <w:rPr>
          <w:rFonts w:ascii="Consolas" w:hAnsi="Consolas"/>
          <w:b w:val="0"/>
          <w:i w:val="0"/>
          <w:color w:val="172B4D"/>
          <w:sz w:val="18"/>
        </w:rPr>
        <w:t xml:space="preserve">      {"type": "WEB_DETECTION", "maxResults": 6},</w:t>
      </w:r>
      <w:r>
        <w:br/>
      </w:r>
      <w:r>
        <w:rPr>
          <w:rFonts w:ascii="Consolas" w:hAnsi="Consolas"/>
          <w:b w:val="0"/>
          <w:i w:val="0"/>
          <w:color w:val="172B4D"/>
          <w:sz w:val="18"/>
        </w:rPr>
        <w:t xml:space="preserve">      {"type": "TEXT_DETECTION", "maxResults": 6}</w:t>
      </w:r>
      <w:r>
        <w:br/>
      </w:r>
      <w:r>
        <w:rPr>
          <w:rFonts w:ascii="Consolas" w:hAnsi="Consolas"/>
          <w:b w:val="0"/>
          <w:i w:val="0"/>
          <w:color w:val="172B4D"/>
          <w:sz w:val="18"/>
        </w:rPr>
        <w:t xml:space="preserve">    ]</w:t>
      </w:r>
      <w:r>
        <w:br/>
      </w:r>
      <w:r>
        <w:rPr>
          <w:rFonts w:ascii="Consolas" w:hAnsi="Consolas"/>
          <w:b w:val="0"/>
          <w:i w:val="0"/>
          <w:color w:val="172B4D"/>
          <w:sz w:val="18"/>
        </w:rPr>
        <w:t xml:space="preserve">  }]</w:t>
      </w:r>
      <w:r>
        <w:br/>
      </w:r>
      <w:r>
        <w:rPr>
          <w:rFonts w:ascii="Consolas" w:hAnsi="Consolas"/>
          <w:b w:val="0"/>
          <w:i w:val="0"/>
          <w:color w:val="172B4D"/>
          <w:sz w:val="18"/>
        </w:rPr>
        <w:t>}</w:t>
      </w:r>
    </w:p>
    <w:p>
      <w:r>
        <w:br w:type="page"/>
      </w:r>
    </w:p>
    <w:p>
      <w:pPr>
        <w:pStyle w:val="Heading1"/>
      </w:pPr>
      <w:r>
        <w:t>5. Run and verify</w:t>
      </w:r>
    </w:p>
    <w:p>
      <w:pPr>
        <w:pStyle w:val="Heading2"/>
      </w:pPr>
      <w:r>
        <w:t>Start the backend</w:t>
      </w:r>
    </w:p>
    <w:p>
      <w:pPr>
        <w:spacing w:before="60" w:after="160"/>
        <w:ind w:left="259" w:right="259"/>
        <w:shd w:fill="F4F6F8"/>
        <w:pBdr>
          <w:left w:val="single" w:sz="18" w:space="8" w:color="1F4D78"/>
        </w:pBdr>
      </w:pPr>
      <w:r>
        <w:rPr>
          <w:rFonts w:ascii="Consolas" w:hAnsi="Consolas"/>
          <w:b w:val="0"/>
          <w:i w:val="0"/>
          <w:color w:val="172B4D"/>
          <w:sz w:val="18"/>
        </w:rPr>
        <w:t>cd backend</w:t>
      </w:r>
      <w:r>
        <w:br/>
      </w:r>
      <w:r>
        <w:rPr>
          <w:rFonts w:ascii="Consolas" w:hAnsi="Consolas"/>
          <w:b w:val="0"/>
          <w:i w:val="0"/>
          <w:color w:val="172B4D"/>
          <w:sz w:val="18"/>
        </w:rPr>
        <w:t>..\.venv\Scripts\python.exe -m uvicorn app.main:app --host 127.0.0.1 --port 8000</w:t>
      </w:r>
    </w:p>
    <w:p>
      <w:pPr>
        <w:pStyle w:val="Heading2"/>
      </w:pPr>
      <w:r>
        <w:t>Check configuration readiness</w:t>
      </w:r>
    </w:p>
    <w:p>
      <w:pPr>
        <w:spacing w:before="60" w:after="160"/>
        <w:ind w:left="259" w:right="259"/>
        <w:shd w:fill="F4F6F8"/>
        <w:pBdr>
          <w:left w:val="single" w:sz="18" w:space="8" w:color="1F4D78"/>
        </w:pBdr>
      </w:pPr>
      <w:r>
        <w:rPr>
          <w:rFonts w:ascii="Consolas" w:hAnsi="Consolas"/>
          <w:b w:val="0"/>
          <w:i w:val="0"/>
          <w:color w:val="172B4D"/>
          <w:sz w:val="18"/>
        </w:rPr>
        <w:t>curl.exe http://127.0.0.1:8000/api/runtime/status</w:t>
      </w:r>
    </w:p>
    <w:p>
      <w:r>
        <w:t>Expected fields when the REST key is configured:</w:t>
      </w:r>
    </w:p>
    <w:p>
      <w:pPr>
        <w:spacing w:before="60" w:after="160"/>
        <w:ind w:left="259" w:right="259"/>
        <w:shd w:fill="F4F6F8"/>
        <w:pBdr>
          <w:left w:val="single" w:sz="18" w:space="8" w:color="1F4D78"/>
        </w:pBdr>
      </w:pPr>
      <w:r>
        <w:rPr>
          <w:rFonts w:ascii="Consolas" w:hAnsi="Consolas"/>
          <w:b w:val="0"/>
          <w:i w:val="0"/>
          <w:color w:val="172B4D"/>
          <w:sz w:val="18"/>
        </w:rPr>
        <w:t>{</w:t>
      </w:r>
      <w:r>
        <w:br/>
      </w:r>
      <w:r>
        <w:rPr>
          <w:rFonts w:ascii="Consolas" w:hAnsi="Consolas"/>
          <w:b w:val="0"/>
          <w:i w:val="0"/>
          <w:color w:val="172B4D"/>
          <w:sz w:val="18"/>
        </w:rPr>
        <w:t xml:space="preserve">  "status": "ready",</w:t>
      </w:r>
      <w:r>
        <w:br/>
      </w:r>
      <w:r>
        <w:rPr>
          <w:rFonts w:ascii="Consolas" w:hAnsi="Consolas"/>
          <w:b w:val="0"/>
          <w:i w:val="0"/>
          <w:color w:val="172B4D"/>
          <w:sz w:val="18"/>
        </w:rPr>
        <w:t xml:space="preserve">  "google_vision_ready": true,</w:t>
      </w:r>
      <w:r>
        <w:br/>
      </w:r>
      <w:r>
        <w:rPr>
          <w:rFonts w:ascii="Consolas" w:hAnsi="Consolas"/>
          <w:b w:val="0"/>
          <w:i w:val="0"/>
          <w:color w:val="172B4D"/>
          <w:sz w:val="18"/>
        </w:rPr>
        <w:t xml:space="preserve">  "google_vision_mode": "google-vision-rest"</w:t>
      </w:r>
      <w:r>
        <w:br/>
      </w:r>
      <w:r>
        <w:rPr>
          <w:rFonts w:ascii="Consolas" w:hAnsi="Consolas"/>
          <w:b w:val="0"/>
          <w:i w:val="0"/>
          <w:color w:val="172B4D"/>
          <w:sz w:val="18"/>
        </w:rPr>
        <w:t>}</w:t>
      </w:r>
    </w:p>
    <w:p>
      <w:pPr>
        <w:pStyle w:val="Heading2"/>
      </w:pPr>
      <w:r>
        <w:t>End-to-end check</w:t>
      </w:r>
    </w:p>
    <w:p>
      <w:pPr>
        <w:pStyle w:val="ListNumber"/>
        <w:spacing w:after="80" w:line="300" w:lineRule="auto"/>
        <w:ind w:left="540" w:hanging="271"/>
      </w:pPr>
      <w:r>
        <w:rPr>
          <w:rFonts w:ascii="Calibri" w:hAnsi="Calibri"/>
          <w:b/>
          <w:i w:val="0"/>
          <w:color w:val="1F4D78"/>
          <w:sz w:val="22"/>
        </w:rPr>
        <w:t>Open the storefront demo</w:t>
      </w:r>
      <w:r>
        <w:rPr>
          <w:rFonts w:ascii="Calibri" w:hAnsi="Calibri"/>
          <w:b w:val="0"/>
          <w:i w:val="0"/>
          <w:color w:val="111827"/>
          <w:sz w:val="22"/>
        </w:rPr>
        <w:t xml:space="preserve"> - Visit http://127.0.0.1:8000/storefront-widget-demo/.</w:t>
      </w:r>
    </w:p>
    <w:p>
      <w:pPr>
        <w:pStyle w:val="ListNumber"/>
        <w:spacing w:after="80" w:line="300" w:lineRule="auto"/>
        <w:ind w:left="540" w:hanging="271"/>
      </w:pPr>
      <w:r>
        <w:rPr>
          <w:rFonts w:ascii="Calibri" w:hAnsi="Calibri"/>
          <w:b/>
          <w:i w:val="0"/>
          <w:color w:val="1F4D78"/>
          <w:sz w:val="22"/>
        </w:rPr>
        <w:t>Start onboarding</w:t>
      </w:r>
      <w:r>
        <w:rPr>
          <w:rFonts w:ascii="Calibri" w:hAnsi="Calibri"/>
          <w:b w:val="0"/>
          <w:i w:val="0"/>
          <w:color w:val="111827"/>
          <w:sz w:val="22"/>
        </w:rPr>
        <w:t xml:space="preserve"> - Choose Find My Outfit and proceed to the preference-profile flow.</w:t>
      </w:r>
    </w:p>
    <w:p>
      <w:pPr>
        <w:pStyle w:val="ListNumber"/>
        <w:spacing w:after="80" w:line="300" w:lineRule="auto"/>
        <w:ind w:left="540" w:hanging="271"/>
      </w:pPr>
      <w:r>
        <w:rPr>
          <w:rFonts w:ascii="Calibri" w:hAnsi="Calibri"/>
          <w:b/>
          <w:i w:val="0"/>
          <w:color w:val="1F4D78"/>
          <w:sz w:val="22"/>
        </w:rPr>
        <w:t>Choose Scan yourself</w:t>
      </w:r>
      <w:r>
        <w:rPr>
          <w:rFonts w:ascii="Calibri" w:hAnsi="Calibri"/>
          <w:b w:val="0"/>
          <w:i w:val="0"/>
          <w:color w:val="111827"/>
          <w:sz w:val="22"/>
        </w:rPr>
        <w:t xml:space="preserve"> - Grant camera permission or select a clear, front-facing, well-lit full-body photo.</w:t>
      </w:r>
    </w:p>
    <w:p>
      <w:pPr>
        <w:pStyle w:val="ListNumber"/>
        <w:spacing w:after="80" w:line="300" w:lineRule="auto"/>
        <w:ind w:left="540" w:hanging="271"/>
      </w:pPr>
      <w:r>
        <w:rPr>
          <w:rFonts w:ascii="Calibri" w:hAnsi="Calibri"/>
          <w:b/>
          <w:i w:val="0"/>
          <w:color w:val="1F4D78"/>
          <w:sz w:val="22"/>
        </w:rPr>
        <w:t>Review the result</w:t>
      </w:r>
      <w:r>
        <w:rPr>
          <w:rFonts w:ascii="Calibri" w:hAnsi="Calibri"/>
          <w:b w:val="0"/>
          <w:i w:val="0"/>
          <w:color w:val="111827"/>
          <w:sz w:val="22"/>
        </w:rPr>
        <w:t xml:space="preserve"> - Confirm that skin tone and body shape are editable and that an unclear image offers a retake/manual path.</w:t>
      </w:r>
    </w:p>
    <w:p>
      <w:pPr>
        <w:pStyle w:val="ListNumber"/>
        <w:spacing w:after="80" w:line="300" w:lineRule="auto"/>
        <w:ind w:left="540" w:hanging="271"/>
      </w:pPr>
      <w:r>
        <w:rPr>
          <w:rFonts w:ascii="Calibri" w:hAnsi="Calibri"/>
          <w:b/>
          <w:i w:val="0"/>
          <w:color w:val="1F4D78"/>
          <w:sz w:val="22"/>
        </w:rPr>
        <w:t>Verify the source</w:t>
      </w:r>
      <w:r>
        <w:rPr>
          <w:rFonts w:ascii="Calibri" w:hAnsi="Calibri"/>
          <w:b w:val="0"/>
          <w:i w:val="0"/>
          <w:color w:val="111827"/>
          <w:sz w:val="22"/>
        </w:rPr>
        <w:t xml:space="preserve"> - The response field vision_source should be google-vision-rest or google-vision-client, not fallback.</w:t>
      </w:r>
    </w:p>
    <w:p>
      <w:pPr>
        <w:pStyle w:val="Heading1"/>
      </w:pPr>
      <w:r>
        <w:t>6. Troubleshooting</w:t>
      </w:r>
    </w:p>
    <w:tbl>
      <w:tblPr>
        <w:tblStyle w:val="TableGrid"/>
        <w:tblW w:type="dxa" w:w="9360"/>
        <w:jc w:val="left"/>
        <w:tblLayout w:type="fixed"/>
        <w:tblLook w:firstColumn="1" w:firstRow="1" w:lastColumn="0" w:lastRow="0" w:noHBand="0" w:noVBand="1" w:val="04A0"/>
        <w:tblInd w:w="120" w:type="dxa"/>
      </w:tblPr>
      <w:tblGrid>
        <w:gridCol w:w="2100"/>
        <w:gridCol w:w="2800"/>
        <w:gridCol w:w="4460"/>
      </w:tblGrid>
      <w:tr>
        <w:trPr>
          <w:tblHeader/>
        </w:trPr>
        <w:tc>
          <w:tcPr>
            <w:tcW w:type="dxa" w:w="2100"/>
            <w:shd w:fill="E8EEF5"/>
            <w:vAlign w:val="center"/>
            <w:tcMar>
              <w:top w:w="80" w:type="dxa"/>
              <w:start w:w="120" w:type="dxa"/>
              <w:bottom w:w="80" w:type="dxa"/>
              <w:end w:w="120" w:type="dxa"/>
            </w:tcMar>
          </w:tcPr>
          <w:p>
            <w:pPr>
              <w:spacing w:after="0"/>
            </w:pPr>
            <w:r>
              <w:rPr>
                <w:rFonts w:ascii="Calibri" w:hAnsi="Calibri"/>
                <w:b/>
                <w:i w:val="0"/>
                <w:color w:val="1F4D78"/>
                <w:sz w:val="19"/>
              </w:rPr>
              <w:t>Symptom</w:t>
            </w:r>
          </w:p>
        </w:tc>
        <w:tc>
          <w:tcPr>
            <w:tcW w:type="dxa" w:w="2800"/>
            <w:shd w:fill="E8EEF5"/>
            <w:vAlign w:val="center"/>
            <w:tcMar>
              <w:top w:w="80" w:type="dxa"/>
              <w:start w:w="120" w:type="dxa"/>
              <w:bottom w:w="80" w:type="dxa"/>
              <w:end w:w="120" w:type="dxa"/>
            </w:tcMar>
          </w:tcPr>
          <w:p>
            <w:pPr>
              <w:spacing w:after="0"/>
            </w:pPr>
            <w:r>
              <w:rPr>
                <w:rFonts w:ascii="Calibri" w:hAnsi="Calibri"/>
                <w:b/>
                <w:i w:val="0"/>
                <w:color w:val="1F4D78"/>
                <w:sz w:val="19"/>
              </w:rPr>
              <w:t>Likely cause</w:t>
            </w:r>
          </w:p>
        </w:tc>
        <w:tc>
          <w:tcPr>
            <w:tcW w:type="dxa" w:w="4460"/>
            <w:shd w:fill="E8EEF5"/>
            <w:vAlign w:val="center"/>
            <w:tcMar>
              <w:top w:w="80" w:type="dxa"/>
              <w:start w:w="120" w:type="dxa"/>
              <w:bottom w:w="80" w:type="dxa"/>
              <w:end w:w="120" w:type="dxa"/>
            </w:tcMar>
          </w:tcPr>
          <w:p>
            <w:pPr>
              <w:spacing w:after="0"/>
            </w:pPr>
            <w:r>
              <w:rPr>
                <w:rFonts w:ascii="Calibri" w:hAnsi="Calibri"/>
                <w:b/>
                <w:i w:val="0"/>
                <w:color w:val="1F4D78"/>
                <w:sz w:val="19"/>
              </w:rPr>
              <w:t>Action</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vision_mode is fallback</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No usable Google credentials</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Check .env, restart FastAPI, and call /api/runtime/status again.</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API has not been used / disabled</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Cloud Vision API is not enabled</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Enable vision.googleapis.com in the same project as the credential.</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API key not valid</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Key copied incorrectly or deleted</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Create/rotate the key and update the secret value.</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Requests blocked</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Key restriction mismatch</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Allow Cloud Vision API and confirm any IP restriction matches backend egress.</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Low-confidence scan</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Body cropped, poor lighting, loose/obscuring clothing</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Prompt for a clear front-facing image or use manual entry.</w:t>
            </w:r>
          </w:p>
        </w:tc>
      </w:tr>
      <w:tr>
        <w:tc>
          <w:tcPr>
            <w:tcW w:type="dxa" w:w="2100"/>
            <w:vAlign w:val="center"/>
            <w:tcMar>
              <w:top w:w="80" w:type="dxa"/>
              <w:start w:w="120" w:type="dxa"/>
              <w:bottom w:w="80" w:type="dxa"/>
              <w:end w:w="120" w:type="dxa"/>
            </w:tcMar>
          </w:tcPr>
          <w:p>
            <w:pPr>
              <w:spacing w:after="0" w:line="264" w:lineRule="auto"/>
            </w:pPr>
            <w:r>
              <w:rPr>
                <w:rFonts w:ascii="Calibri" w:hAnsi="Calibri"/>
                <w:b w:val="0"/>
                <w:i w:val="0"/>
                <w:color w:val="111827"/>
                <w:sz w:val="19"/>
              </w:rPr>
              <w:t>Vision succeeds but scan falls back</w:t>
            </w:r>
          </w:p>
        </w:tc>
        <w:tc>
          <w:tcPr>
            <w:tcW w:type="dxa" w:w="2800"/>
            <w:vAlign w:val="center"/>
            <w:tcMar>
              <w:top w:w="80" w:type="dxa"/>
              <w:start w:w="120" w:type="dxa"/>
              <w:bottom w:w="80" w:type="dxa"/>
              <w:end w:w="120" w:type="dxa"/>
            </w:tcMar>
          </w:tcPr>
          <w:p>
            <w:pPr>
              <w:spacing w:after="0" w:line="264" w:lineRule="auto"/>
            </w:pPr>
            <w:r>
              <w:rPr>
                <w:rFonts w:ascii="Calibri" w:hAnsi="Calibri"/>
                <w:b w:val="0"/>
                <w:i w:val="0"/>
                <w:color w:val="111827"/>
                <w:sz w:val="19"/>
              </w:rPr>
              <w:t>OpenAI key/model issue</w:t>
            </w:r>
          </w:p>
        </w:tc>
        <w:tc>
          <w:tcPr>
            <w:tcW w:type="dxa" w:w="4460"/>
            <w:vAlign w:val="center"/>
            <w:tcMar>
              <w:top w:w="80" w:type="dxa"/>
              <w:start w:w="120" w:type="dxa"/>
              <w:bottom w:w="80" w:type="dxa"/>
              <w:end w:w="120" w:type="dxa"/>
            </w:tcMar>
          </w:tcPr>
          <w:p>
            <w:pPr>
              <w:spacing w:after="0" w:line="264" w:lineRule="auto"/>
            </w:pPr>
            <w:r>
              <w:rPr>
                <w:rFonts w:ascii="Calibri" w:hAnsi="Calibri"/>
                <w:b w:val="0"/>
                <w:i w:val="0"/>
                <w:color w:val="111827"/>
                <w:sz w:val="19"/>
              </w:rPr>
              <w:t>Check OPENAI_API_KEY and backend logs; both stages are required for the full estimate.</w:t>
            </w:r>
          </w:p>
        </w:tc>
      </w:tr>
    </w:tbl>
    <w:p>
      <w:pPr>
        <w:spacing w:after="40"/>
      </w:pPr>
    </w:p>
    <w:p>
      <w:r>
        <w:br w:type="page"/>
      </w:r>
    </w:p>
    <w:p>
      <w:pPr>
        <w:pStyle w:val="Heading1"/>
      </w:pPr>
      <w:r>
        <w:t>7. Production security checklist</w:t>
      </w:r>
    </w:p>
    <w:p>
      <w:pPr>
        <w:pStyle w:val="ListBullet"/>
        <w:spacing w:after="80" w:line="300" w:lineRule="auto"/>
        <w:ind w:left="540" w:hanging="271"/>
      </w:pPr>
      <w:r>
        <w:rPr>
          <w:rFonts w:ascii="Calibri" w:hAnsi="Calibri"/>
          <w:b w:val="0"/>
          <w:i w:val="0"/>
          <w:color w:val="111827"/>
          <w:sz w:val="22"/>
        </w:rPr>
        <w:t>Cloud Vision API is enabled only in the intended Google Cloud project.</w:t>
      </w:r>
    </w:p>
    <w:p>
      <w:pPr>
        <w:pStyle w:val="ListBullet"/>
        <w:spacing w:after="80" w:line="300" w:lineRule="auto"/>
        <w:ind w:left="540" w:hanging="271"/>
      </w:pPr>
      <w:r>
        <w:rPr>
          <w:rFonts w:ascii="Calibri" w:hAnsi="Calibri"/>
          <w:b w:val="0"/>
          <w:i w:val="0"/>
          <w:color w:val="111827"/>
          <w:sz w:val="22"/>
        </w:rPr>
        <w:t>The API key is restricted to Cloud Vision API.</w:t>
      </w:r>
    </w:p>
    <w:p>
      <w:pPr>
        <w:pStyle w:val="ListBullet"/>
        <w:spacing w:after="80" w:line="300" w:lineRule="auto"/>
        <w:ind w:left="540" w:hanging="271"/>
      </w:pPr>
      <w:r>
        <w:rPr>
          <w:rFonts w:ascii="Calibri" w:hAnsi="Calibri"/>
          <w:b w:val="0"/>
          <w:i w:val="0"/>
          <w:color w:val="111827"/>
          <w:sz w:val="22"/>
        </w:rPr>
        <w:t>A stable backend egress IP is applied as an application restriction when available.</w:t>
      </w:r>
    </w:p>
    <w:p>
      <w:pPr>
        <w:pStyle w:val="ListBullet"/>
        <w:spacing w:after="80" w:line="300" w:lineRule="auto"/>
        <w:ind w:left="540" w:hanging="271"/>
      </w:pPr>
      <w:r>
        <w:rPr>
          <w:rFonts w:ascii="Calibri" w:hAnsi="Calibri"/>
          <w:b w:val="0"/>
          <w:i w:val="0"/>
          <w:color w:val="111827"/>
          <w:sz w:val="22"/>
        </w:rPr>
        <w:t>Secrets are stored in the deployment platform's secret manager, not committed files.</w:t>
      </w:r>
    </w:p>
    <w:p>
      <w:pPr>
        <w:pStyle w:val="ListBullet"/>
        <w:spacing w:after="80" w:line="300" w:lineRule="auto"/>
        <w:ind w:left="540" w:hanging="271"/>
      </w:pPr>
      <w:r>
        <w:rPr>
          <w:rFonts w:ascii="Calibri" w:hAnsi="Calibri"/>
          <w:b w:val="0"/>
          <w:i w:val="0"/>
          <w:color w:val="111827"/>
          <w:sz w:val="22"/>
        </w:rPr>
        <w:t>Cloud billing budgets and quota alerts are configured.</w:t>
      </w:r>
    </w:p>
    <w:p>
      <w:pPr>
        <w:pStyle w:val="ListBullet"/>
        <w:spacing w:after="80" w:line="300" w:lineRule="auto"/>
        <w:ind w:left="540" w:hanging="271"/>
      </w:pPr>
      <w:r>
        <w:rPr>
          <w:rFonts w:ascii="Calibri" w:hAnsi="Calibri"/>
          <w:b w:val="0"/>
          <w:i w:val="0"/>
          <w:color w:val="111827"/>
          <w:sz w:val="22"/>
        </w:rPr>
        <w:t>Logs do not contain image base64 content, API keys, or service-account JSON.</w:t>
      </w:r>
    </w:p>
    <w:p>
      <w:pPr>
        <w:pStyle w:val="ListBullet"/>
        <w:spacing w:after="80" w:line="300" w:lineRule="auto"/>
        <w:ind w:left="540" w:hanging="271"/>
      </w:pPr>
      <w:r>
        <w:rPr>
          <w:rFonts w:ascii="Calibri" w:hAnsi="Calibri"/>
          <w:b w:val="0"/>
          <w:i w:val="0"/>
          <w:color w:val="111827"/>
          <w:sz w:val="22"/>
        </w:rPr>
        <w:t>The user receives a clear consent notice before capture.</w:t>
      </w:r>
    </w:p>
    <w:p>
      <w:pPr>
        <w:pStyle w:val="ListBullet"/>
        <w:spacing w:after="80" w:line="300" w:lineRule="auto"/>
        <w:ind w:left="540" w:hanging="271"/>
      </w:pPr>
      <w:r>
        <w:rPr>
          <w:rFonts w:ascii="Calibri" w:hAnsi="Calibri"/>
          <w:b w:val="0"/>
          <w:i w:val="0"/>
          <w:color w:val="111827"/>
          <w:sz w:val="22"/>
        </w:rPr>
        <w:t>Privacy documentation names Google Cloud and OpenAI as image processors where required.</w:t>
      </w:r>
    </w:p>
    <w:p>
      <w:pPr>
        <w:pStyle w:val="ListBullet"/>
        <w:spacing w:after="80" w:line="300" w:lineRule="auto"/>
        <w:ind w:left="540" w:hanging="271"/>
      </w:pPr>
      <w:r>
        <w:rPr>
          <w:rFonts w:ascii="Calibri" w:hAnsi="Calibri"/>
          <w:b w:val="0"/>
          <w:i w:val="0"/>
          <w:color w:val="111827"/>
          <w:sz w:val="22"/>
        </w:rPr>
        <w:t>Retention, deletion, access control, and incident-response rules are documented.</w:t>
      </w:r>
    </w:p>
    <w:p>
      <w:pPr>
        <w:pStyle w:val="ListBullet"/>
        <w:spacing w:after="80" w:line="300" w:lineRule="auto"/>
        <w:ind w:left="540" w:hanging="271"/>
      </w:pPr>
      <w:r>
        <w:rPr>
          <w:rFonts w:ascii="Calibri" w:hAnsi="Calibri"/>
          <w:b w:val="0"/>
          <w:i w:val="0"/>
          <w:color w:val="111827"/>
          <w:sz w:val="22"/>
        </w:rPr>
        <w:t>The UI keeps the estimate editable and provides retake/manual alternatives.</w:t>
      </w:r>
    </w:p>
    <w:p>
      <w:pPr>
        <w:pStyle w:val="Heading1"/>
      </w:pPr>
      <w:r>
        <w:t>8. Official references</w:t>
      </w:r>
    </w:p>
    <w:p>
      <w:pPr>
        <w:spacing w:after="100"/>
      </w:pPr>
      <w:r>
        <w:rPr>
          <w:rFonts w:ascii="Calibri" w:hAnsi="Calibri"/>
          <w:b/>
          <w:i w:val="0"/>
          <w:color w:val="1F4D78"/>
          <w:sz w:val="22"/>
        </w:rPr>
        <w:t xml:space="preserve">Enable Cloud Vision API: </w:t>
      </w:r>
      <w:r>
        <w:rPr>
          <w:rFonts w:ascii="Calibri" w:hAnsi="Calibri"/>
          <w:b w:val="0"/>
          <w:i w:val="0"/>
          <w:color w:val="2E74B5"/>
          <w:sz w:val="22"/>
        </w:rPr>
        <w:t>https://console.cloud.google.com/apis/library/vision.googleapis.com</w:t>
      </w:r>
    </w:p>
    <w:p>
      <w:pPr>
        <w:spacing w:after="100"/>
      </w:pPr>
      <w:r>
        <w:rPr>
          <w:rFonts w:ascii="Calibri" w:hAnsi="Calibri"/>
          <w:b/>
          <w:i w:val="0"/>
          <w:color w:val="1F4D78"/>
          <w:sz w:val="22"/>
        </w:rPr>
        <w:t xml:space="preserve">Cloud Vision setup: </w:t>
      </w:r>
      <w:r>
        <w:rPr>
          <w:rFonts w:ascii="Calibri" w:hAnsi="Calibri"/>
          <w:b w:val="0"/>
          <w:i w:val="0"/>
          <w:color w:val="2E74B5"/>
          <w:sz w:val="22"/>
        </w:rPr>
        <w:t>https://cloud.google.com/vision/docs/setup</w:t>
      </w:r>
    </w:p>
    <w:p>
      <w:pPr>
        <w:spacing w:after="100"/>
      </w:pPr>
      <w:r>
        <w:rPr>
          <w:rFonts w:ascii="Calibri" w:hAnsi="Calibri"/>
          <w:b/>
          <w:i w:val="0"/>
          <w:color w:val="1F4D78"/>
          <w:sz w:val="22"/>
        </w:rPr>
        <w:t xml:space="preserve">Cloud Vision authentication: </w:t>
      </w:r>
      <w:r>
        <w:rPr>
          <w:rFonts w:ascii="Calibri" w:hAnsi="Calibri"/>
          <w:b w:val="0"/>
          <w:i w:val="0"/>
          <w:color w:val="2E74B5"/>
          <w:sz w:val="22"/>
        </w:rPr>
        <w:t>https://cloud.google.com/vision/docs/authentication</w:t>
      </w:r>
    </w:p>
    <w:p>
      <w:pPr>
        <w:spacing w:after="100"/>
      </w:pPr>
      <w:r>
        <w:rPr>
          <w:rFonts w:ascii="Calibri" w:hAnsi="Calibri"/>
          <w:b/>
          <w:i w:val="0"/>
          <w:color w:val="1F4D78"/>
          <w:sz w:val="22"/>
        </w:rPr>
        <w:t xml:space="preserve">Annotate an image: </w:t>
      </w:r>
      <w:r>
        <w:rPr>
          <w:rFonts w:ascii="Calibri" w:hAnsi="Calibri"/>
          <w:b w:val="0"/>
          <w:i w:val="0"/>
          <w:color w:val="2E74B5"/>
          <w:sz w:val="22"/>
        </w:rPr>
        <w:t>https://cloud.google.com/vision/docs/request</w:t>
      </w:r>
    </w:p>
    <w:p>
      <w:pPr>
        <w:spacing w:after="100"/>
      </w:pPr>
      <w:r>
        <w:rPr>
          <w:rFonts w:ascii="Calibri" w:hAnsi="Calibri"/>
          <w:b/>
          <w:i w:val="0"/>
          <w:color w:val="1F4D78"/>
          <w:sz w:val="22"/>
        </w:rPr>
        <w:t xml:space="preserve">Vision feature list: </w:t>
      </w:r>
      <w:r>
        <w:rPr>
          <w:rFonts w:ascii="Calibri" w:hAnsi="Calibri"/>
          <w:b w:val="0"/>
          <w:i w:val="0"/>
          <w:color w:val="2E74B5"/>
          <w:sz w:val="22"/>
        </w:rPr>
        <w:t>https://cloud.google.com/vision/docs/features-list</w:t>
      </w:r>
    </w:p>
    <w:p>
      <w:pPr>
        <w:spacing w:after="100"/>
      </w:pPr>
      <w:r>
        <w:rPr>
          <w:rFonts w:ascii="Calibri" w:hAnsi="Calibri"/>
          <w:b/>
          <w:i w:val="0"/>
          <w:color w:val="1F4D78"/>
          <w:sz w:val="22"/>
        </w:rPr>
        <w:t xml:space="preserve">API-key security guidance: </w:t>
      </w:r>
      <w:r>
        <w:rPr>
          <w:rFonts w:ascii="Calibri" w:hAnsi="Calibri"/>
          <w:b w:val="0"/>
          <w:i w:val="0"/>
          <w:color w:val="2E74B5"/>
          <w:sz w:val="22"/>
        </w:rPr>
        <w:t>https://cloud.google.com/docs/authentication/api-keys</w:t>
      </w:r>
    </w:p>
    <w:p>
      <w:pPr>
        <w:spacing w:before="80" w:after="160"/>
        <w:ind w:left="173" w:right="173"/>
        <w:shd w:fill="E8F3EC"/>
        <w:pBdr>
          <w:left w:val="single" w:sz="18" w:space="8" w:color="2E74B5"/>
        </w:pBdr>
      </w:pPr>
      <w:r>
        <w:rPr>
          <w:rFonts w:ascii="Calibri" w:hAnsi="Calibri"/>
          <w:b/>
          <w:i w:val="0"/>
          <w:color w:val="1F4D78"/>
          <w:sz w:val="22"/>
        </w:rPr>
        <w:t xml:space="preserve">Final answer: </w:t>
      </w:r>
      <w:r>
        <w:rPr>
          <w:rFonts w:ascii="Calibri" w:hAnsi="Calibri"/>
          <w:b w:val="0"/>
          <w:i w:val="0"/>
          <w:color w:val="111827"/>
          <w:sz w:val="22"/>
        </w:rPr>
        <w:t>For the current StyledGenie onboarding scan, enable Cloud Vision API only. The five requested detections are features inside that API, not separate Google Cloud products.</w:t>
      </w:r>
    </w:p>
    <w:sectPr w:rsidR="00FC693F" w:rsidRPr="0006063C" w:rsidSect="00034616">
      <w:footerReference w:type="default" r:id="rId9"/>
      <w:pgSz w:w="12240" w:h="15840"/>
      <w:pgMar w:top="1123"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67085"/>
        <w:sz w:val="17"/>
      </w:rPr>
      <w:t>StyledGenie | Cloud Vision Implementation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Vision API Implementation Guide for StyledGenie</dc:title>
  <dc:subject>Cloud Vision setup and onboarding scan integration</dc:subject>
  <dc:creator>StyledGenie Engineering</dc:creator>
  <cp:keywords>StyledGenie, Google Cloud Vision, onboarding,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