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7D1A7" w14:textId="77777777" w:rsidR="0052315E" w:rsidRPr="0052315E" w:rsidRDefault="0052315E" w:rsidP="0052315E">
      <w:pPr>
        <w:rPr>
          <w:b/>
          <w:bCs/>
        </w:rPr>
      </w:pPr>
      <w:r w:rsidRPr="0052315E">
        <w:rPr>
          <w:b/>
          <w:bCs/>
        </w:rPr>
        <w:t>Advanced Backend Enhancements for Abroad Student Guide</w:t>
      </w:r>
    </w:p>
    <w:p w14:paraId="6A32A259" w14:textId="77777777" w:rsidR="0052315E" w:rsidRPr="0052315E" w:rsidRDefault="0052315E" w:rsidP="0052315E">
      <w:r w:rsidRPr="0052315E">
        <w:t>This report outlines creative backend-only features to expand the Abroad Student Guide platform. Each idea targets abroad education and adds functionality for students, universities, and sponsors. We specify the needed services/modules, data sources/integrations, and an architecture sketch for each concept.</w:t>
      </w:r>
    </w:p>
    <w:p w14:paraId="338B1064" w14:textId="77777777" w:rsidR="0052315E" w:rsidRPr="0052315E" w:rsidRDefault="0052315E" w:rsidP="0052315E">
      <w:pPr>
        <w:rPr>
          <w:b/>
          <w:bCs/>
        </w:rPr>
      </w:pPr>
      <w:r w:rsidRPr="0052315E">
        <w:rPr>
          <w:b/>
          <w:bCs/>
        </w:rPr>
        <w:t>Idea 1: AI-Driven Student–University–Sponsor Matching Platform</w:t>
      </w:r>
    </w:p>
    <w:p w14:paraId="7900A0EB" w14:textId="38886F29" w:rsidR="0052315E" w:rsidRPr="0052315E" w:rsidRDefault="0052315E" w:rsidP="0052315E">
      <w:r w:rsidRPr="0052315E">
        <w:t xml:space="preserve">A central enhancement is a </w:t>
      </w:r>
      <w:r w:rsidRPr="0052315E">
        <w:rPr>
          <w:b/>
          <w:bCs/>
        </w:rPr>
        <w:t>matchmaking engine</w:t>
      </w:r>
      <w:r w:rsidRPr="0052315E">
        <w:t xml:space="preserve"> that uses AI/ML to connect students with suitable universities and sponsors based on their profiles. This service would analyze student attributes (interests, academic records, budget) and compare them with university programs and sponsor criteria (scholarship fields, funding amounts). An AI recommender (e.g. collaborative filtering or classification) suggests optimal pairings and funding opportunities. For example, it could match a student’s STEM credentials with a university’s engineering program that offers a sponsored scholarship. This benefits students (personalized guidance) and helps universities/sponsors reach targeted candidates. Experts note that “data-driven decisions” using analytics on conversion rates and program popularity greatly improve recruitment outcomes. Adopting a microservices approach allows each domain (students, universities, sponsors, matching) to be a separate service communicating via APIs or messaging.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gridCol w:w="2391"/>
        <w:gridCol w:w="3225"/>
        <w:gridCol w:w="1959"/>
      </w:tblGrid>
      <w:tr w:rsidR="0052315E" w:rsidRPr="0052315E" w14:paraId="6D46D31A" w14:textId="77777777" w:rsidTr="0052315E">
        <w:trPr>
          <w:tblHeader/>
          <w:tblCellSpacing w:w="15" w:type="dxa"/>
        </w:trPr>
        <w:tc>
          <w:tcPr>
            <w:tcW w:w="0" w:type="auto"/>
            <w:vAlign w:val="center"/>
            <w:hideMark/>
          </w:tcPr>
          <w:p w14:paraId="282A5A59" w14:textId="77777777" w:rsidR="0052315E" w:rsidRPr="0052315E" w:rsidRDefault="0052315E" w:rsidP="0052315E">
            <w:pPr>
              <w:rPr>
                <w:b/>
                <w:bCs/>
              </w:rPr>
            </w:pPr>
            <w:r w:rsidRPr="0052315E">
              <w:rPr>
                <w:b/>
                <w:bCs/>
              </w:rPr>
              <w:t>Component</w:t>
            </w:r>
          </w:p>
        </w:tc>
        <w:tc>
          <w:tcPr>
            <w:tcW w:w="0" w:type="auto"/>
            <w:vAlign w:val="center"/>
            <w:hideMark/>
          </w:tcPr>
          <w:p w14:paraId="7BD8CF49" w14:textId="77777777" w:rsidR="0052315E" w:rsidRPr="0052315E" w:rsidRDefault="0052315E" w:rsidP="0052315E">
            <w:pPr>
              <w:rPr>
                <w:b/>
                <w:bCs/>
              </w:rPr>
            </w:pPr>
            <w:r w:rsidRPr="0052315E">
              <w:rPr>
                <w:b/>
                <w:bCs/>
              </w:rPr>
              <w:t>Function</w:t>
            </w:r>
          </w:p>
        </w:tc>
        <w:tc>
          <w:tcPr>
            <w:tcW w:w="0" w:type="auto"/>
            <w:vAlign w:val="center"/>
            <w:hideMark/>
          </w:tcPr>
          <w:p w14:paraId="4795243F" w14:textId="77777777" w:rsidR="0052315E" w:rsidRPr="0052315E" w:rsidRDefault="0052315E" w:rsidP="0052315E">
            <w:pPr>
              <w:rPr>
                <w:b/>
                <w:bCs/>
              </w:rPr>
            </w:pPr>
            <w:r w:rsidRPr="0052315E">
              <w:rPr>
                <w:b/>
                <w:bCs/>
              </w:rPr>
              <w:t>Data Sources/Integrations</w:t>
            </w:r>
          </w:p>
        </w:tc>
        <w:tc>
          <w:tcPr>
            <w:tcW w:w="0" w:type="auto"/>
            <w:vAlign w:val="center"/>
            <w:hideMark/>
          </w:tcPr>
          <w:p w14:paraId="3F9C6120" w14:textId="77777777" w:rsidR="0052315E" w:rsidRPr="0052315E" w:rsidRDefault="0052315E" w:rsidP="0052315E">
            <w:pPr>
              <w:rPr>
                <w:b/>
                <w:bCs/>
              </w:rPr>
            </w:pPr>
            <w:r w:rsidRPr="0052315E">
              <w:rPr>
                <w:b/>
                <w:bCs/>
              </w:rPr>
              <w:t>Tech Notes</w:t>
            </w:r>
          </w:p>
        </w:tc>
      </w:tr>
      <w:tr w:rsidR="0052315E" w:rsidRPr="0052315E" w14:paraId="4395BDA1" w14:textId="77777777" w:rsidTr="0052315E">
        <w:trPr>
          <w:tblCellSpacing w:w="15" w:type="dxa"/>
        </w:trPr>
        <w:tc>
          <w:tcPr>
            <w:tcW w:w="0" w:type="auto"/>
            <w:vAlign w:val="center"/>
            <w:hideMark/>
          </w:tcPr>
          <w:p w14:paraId="511D7B6A" w14:textId="77777777" w:rsidR="0052315E" w:rsidRPr="0052315E" w:rsidRDefault="0052315E" w:rsidP="0052315E">
            <w:r w:rsidRPr="0052315E">
              <w:t>Student Profile Service</w:t>
            </w:r>
          </w:p>
        </w:tc>
        <w:tc>
          <w:tcPr>
            <w:tcW w:w="0" w:type="auto"/>
            <w:vAlign w:val="center"/>
            <w:hideMark/>
          </w:tcPr>
          <w:p w14:paraId="73146BCB" w14:textId="77777777" w:rsidR="0052315E" w:rsidRPr="0052315E" w:rsidRDefault="0052315E" w:rsidP="0052315E">
            <w:r w:rsidRPr="0052315E">
              <w:t>Stores student credentials and preferences</w:t>
            </w:r>
          </w:p>
        </w:tc>
        <w:tc>
          <w:tcPr>
            <w:tcW w:w="0" w:type="auto"/>
            <w:vAlign w:val="center"/>
            <w:hideMark/>
          </w:tcPr>
          <w:p w14:paraId="7178463A" w14:textId="77777777" w:rsidR="0052315E" w:rsidRPr="0052315E" w:rsidRDefault="0052315E" w:rsidP="0052315E">
            <w:r w:rsidRPr="0052315E">
              <w:t>Student uploads, existing user DB, LinkedIn-like info</w:t>
            </w:r>
          </w:p>
        </w:tc>
        <w:tc>
          <w:tcPr>
            <w:tcW w:w="0" w:type="auto"/>
            <w:vAlign w:val="center"/>
            <w:hideMark/>
          </w:tcPr>
          <w:p w14:paraId="2E2B0619" w14:textId="77777777" w:rsidR="0052315E" w:rsidRPr="0052315E" w:rsidRDefault="0052315E" w:rsidP="0052315E">
            <w:r w:rsidRPr="0052315E">
              <w:t>Spring Boot service with secure DB</w:t>
            </w:r>
          </w:p>
        </w:tc>
      </w:tr>
      <w:tr w:rsidR="0052315E" w:rsidRPr="0052315E" w14:paraId="7BFA0516" w14:textId="77777777" w:rsidTr="0052315E">
        <w:trPr>
          <w:tblCellSpacing w:w="15" w:type="dxa"/>
        </w:trPr>
        <w:tc>
          <w:tcPr>
            <w:tcW w:w="0" w:type="auto"/>
            <w:vAlign w:val="center"/>
            <w:hideMark/>
          </w:tcPr>
          <w:p w14:paraId="6298AD71" w14:textId="77777777" w:rsidR="0052315E" w:rsidRPr="0052315E" w:rsidRDefault="0052315E" w:rsidP="0052315E">
            <w:r w:rsidRPr="0052315E">
              <w:t>University Service</w:t>
            </w:r>
          </w:p>
        </w:tc>
        <w:tc>
          <w:tcPr>
            <w:tcW w:w="0" w:type="auto"/>
            <w:vAlign w:val="center"/>
            <w:hideMark/>
          </w:tcPr>
          <w:p w14:paraId="1642ADBB" w14:textId="77777777" w:rsidR="0052315E" w:rsidRPr="0052315E" w:rsidRDefault="0052315E" w:rsidP="0052315E">
            <w:r w:rsidRPr="0052315E">
              <w:t>Manages university/program data</w:t>
            </w:r>
          </w:p>
        </w:tc>
        <w:tc>
          <w:tcPr>
            <w:tcW w:w="0" w:type="auto"/>
            <w:vAlign w:val="center"/>
            <w:hideMark/>
          </w:tcPr>
          <w:p w14:paraId="170FA512" w14:textId="77777777" w:rsidR="0052315E" w:rsidRPr="0052315E" w:rsidRDefault="0052315E" w:rsidP="0052315E">
            <w:r w:rsidRPr="0052315E">
              <w:t>External education databases or APIs (rankings, catalogs)</w:t>
            </w:r>
          </w:p>
        </w:tc>
        <w:tc>
          <w:tcPr>
            <w:tcW w:w="0" w:type="auto"/>
            <w:vAlign w:val="center"/>
            <w:hideMark/>
          </w:tcPr>
          <w:p w14:paraId="4E3C579D" w14:textId="77777777" w:rsidR="0052315E" w:rsidRPr="0052315E" w:rsidRDefault="0052315E" w:rsidP="0052315E">
            <w:r w:rsidRPr="0052315E">
              <w:t>Spring Boot, REST API calls</w:t>
            </w:r>
          </w:p>
        </w:tc>
      </w:tr>
      <w:tr w:rsidR="0052315E" w:rsidRPr="0052315E" w14:paraId="17711914" w14:textId="77777777" w:rsidTr="0052315E">
        <w:trPr>
          <w:tblCellSpacing w:w="15" w:type="dxa"/>
        </w:trPr>
        <w:tc>
          <w:tcPr>
            <w:tcW w:w="0" w:type="auto"/>
            <w:vAlign w:val="center"/>
            <w:hideMark/>
          </w:tcPr>
          <w:p w14:paraId="41A22224" w14:textId="77777777" w:rsidR="0052315E" w:rsidRPr="0052315E" w:rsidRDefault="0052315E" w:rsidP="0052315E">
            <w:r w:rsidRPr="0052315E">
              <w:t>Sponsor Service</w:t>
            </w:r>
          </w:p>
        </w:tc>
        <w:tc>
          <w:tcPr>
            <w:tcW w:w="0" w:type="auto"/>
            <w:vAlign w:val="center"/>
            <w:hideMark/>
          </w:tcPr>
          <w:p w14:paraId="04049061" w14:textId="77777777" w:rsidR="0052315E" w:rsidRPr="0052315E" w:rsidRDefault="0052315E" w:rsidP="0052315E">
            <w:r w:rsidRPr="0052315E">
              <w:t>Manages sponsor profiles and scholarships</w:t>
            </w:r>
          </w:p>
        </w:tc>
        <w:tc>
          <w:tcPr>
            <w:tcW w:w="0" w:type="auto"/>
            <w:vAlign w:val="center"/>
            <w:hideMark/>
          </w:tcPr>
          <w:p w14:paraId="3E238FC9" w14:textId="639F5008" w:rsidR="0052315E" w:rsidRPr="0052315E" w:rsidRDefault="0052315E" w:rsidP="0052315E">
            <w:r w:rsidRPr="0052315E">
              <w:t>Sponsor CRM or external scholarship APIs (e.g. APIAbroad)</w:t>
            </w:r>
            <w:r w:rsidRPr="0052315E">
              <w:t xml:space="preserve"> </w:t>
            </w:r>
          </w:p>
        </w:tc>
        <w:tc>
          <w:tcPr>
            <w:tcW w:w="0" w:type="auto"/>
            <w:vAlign w:val="center"/>
            <w:hideMark/>
          </w:tcPr>
          <w:p w14:paraId="754FF4D9" w14:textId="77777777" w:rsidR="0052315E" w:rsidRPr="0052315E" w:rsidRDefault="0052315E" w:rsidP="0052315E">
            <w:r w:rsidRPr="0052315E">
              <w:t>Spring Boot, relational DB</w:t>
            </w:r>
          </w:p>
        </w:tc>
      </w:tr>
      <w:tr w:rsidR="0052315E" w:rsidRPr="0052315E" w14:paraId="288B9201" w14:textId="77777777" w:rsidTr="0052315E">
        <w:trPr>
          <w:tblCellSpacing w:w="15" w:type="dxa"/>
        </w:trPr>
        <w:tc>
          <w:tcPr>
            <w:tcW w:w="0" w:type="auto"/>
            <w:vAlign w:val="center"/>
            <w:hideMark/>
          </w:tcPr>
          <w:p w14:paraId="68DBCBA3" w14:textId="77777777" w:rsidR="0052315E" w:rsidRPr="0052315E" w:rsidRDefault="0052315E" w:rsidP="0052315E">
            <w:r w:rsidRPr="0052315E">
              <w:t>Matching Engine (AI)</w:t>
            </w:r>
          </w:p>
        </w:tc>
        <w:tc>
          <w:tcPr>
            <w:tcW w:w="0" w:type="auto"/>
            <w:vAlign w:val="center"/>
            <w:hideMark/>
          </w:tcPr>
          <w:p w14:paraId="53200EF8" w14:textId="77777777" w:rsidR="0052315E" w:rsidRPr="0052315E" w:rsidRDefault="0052315E" w:rsidP="0052315E">
            <w:r w:rsidRPr="0052315E">
              <w:t>Runs recommendation algorithms</w:t>
            </w:r>
          </w:p>
        </w:tc>
        <w:tc>
          <w:tcPr>
            <w:tcW w:w="0" w:type="auto"/>
            <w:vAlign w:val="center"/>
            <w:hideMark/>
          </w:tcPr>
          <w:p w14:paraId="0FEB295F" w14:textId="77777777" w:rsidR="0052315E" w:rsidRPr="0052315E" w:rsidRDefault="0052315E" w:rsidP="0052315E">
            <w:r w:rsidRPr="0052315E">
              <w:t>Consumes data from above services; may use ML models trained on past data</w:t>
            </w:r>
          </w:p>
        </w:tc>
        <w:tc>
          <w:tcPr>
            <w:tcW w:w="0" w:type="auto"/>
            <w:vAlign w:val="center"/>
            <w:hideMark/>
          </w:tcPr>
          <w:p w14:paraId="4B9EDCDB" w14:textId="100E4510" w:rsidR="0052315E" w:rsidRPr="0052315E" w:rsidRDefault="0052315E" w:rsidP="0052315E">
            <w:r w:rsidRPr="0052315E">
              <w:t>Python/Java ML (Spring AI), vector DB</w:t>
            </w:r>
            <w:r w:rsidRPr="0052315E">
              <w:t xml:space="preserve"> </w:t>
            </w:r>
          </w:p>
        </w:tc>
      </w:tr>
      <w:tr w:rsidR="0052315E" w:rsidRPr="0052315E" w14:paraId="5A57352B" w14:textId="77777777" w:rsidTr="0052315E">
        <w:trPr>
          <w:tblCellSpacing w:w="15" w:type="dxa"/>
        </w:trPr>
        <w:tc>
          <w:tcPr>
            <w:tcW w:w="0" w:type="auto"/>
            <w:vAlign w:val="center"/>
            <w:hideMark/>
          </w:tcPr>
          <w:p w14:paraId="0D6CFF0B" w14:textId="77777777" w:rsidR="0052315E" w:rsidRPr="0052315E" w:rsidRDefault="0052315E" w:rsidP="0052315E">
            <w:r w:rsidRPr="0052315E">
              <w:t>Notification Service</w:t>
            </w:r>
          </w:p>
        </w:tc>
        <w:tc>
          <w:tcPr>
            <w:tcW w:w="0" w:type="auto"/>
            <w:vAlign w:val="center"/>
            <w:hideMark/>
          </w:tcPr>
          <w:p w14:paraId="2980F1D5" w14:textId="77777777" w:rsidR="0052315E" w:rsidRPr="0052315E" w:rsidRDefault="0052315E" w:rsidP="0052315E">
            <w:r w:rsidRPr="0052315E">
              <w:t>Sends match alerts to users</w:t>
            </w:r>
          </w:p>
        </w:tc>
        <w:tc>
          <w:tcPr>
            <w:tcW w:w="0" w:type="auto"/>
            <w:vAlign w:val="center"/>
            <w:hideMark/>
          </w:tcPr>
          <w:p w14:paraId="52CA51FE" w14:textId="77777777" w:rsidR="0052315E" w:rsidRPr="0052315E" w:rsidRDefault="0052315E" w:rsidP="0052315E">
            <w:r w:rsidRPr="0052315E">
              <w:t>Email/SMS providers (SendGrid, Twilio)</w:t>
            </w:r>
          </w:p>
        </w:tc>
        <w:tc>
          <w:tcPr>
            <w:tcW w:w="0" w:type="auto"/>
            <w:vAlign w:val="center"/>
            <w:hideMark/>
          </w:tcPr>
          <w:p w14:paraId="36B86068" w14:textId="77777777" w:rsidR="0052315E" w:rsidRPr="0052315E" w:rsidRDefault="0052315E" w:rsidP="0052315E">
            <w:r w:rsidRPr="0052315E">
              <w:t>Spring Boot, Spring Cloud Stream</w:t>
            </w:r>
          </w:p>
        </w:tc>
      </w:tr>
      <w:tr w:rsidR="0052315E" w:rsidRPr="0052315E" w14:paraId="46B92D3B" w14:textId="77777777" w:rsidTr="0052315E">
        <w:trPr>
          <w:tblCellSpacing w:w="15" w:type="dxa"/>
        </w:trPr>
        <w:tc>
          <w:tcPr>
            <w:tcW w:w="0" w:type="auto"/>
            <w:vAlign w:val="center"/>
            <w:hideMark/>
          </w:tcPr>
          <w:p w14:paraId="5E9FA616" w14:textId="77777777" w:rsidR="0052315E" w:rsidRPr="0052315E" w:rsidRDefault="0052315E" w:rsidP="0052315E">
            <w:r w:rsidRPr="0052315E">
              <w:lastRenderedPageBreak/>
              <w:t>API Gateway</w:t>
            </w:r>
          </w:p>
        </w:tc>
        <w:tc>
          <w:tcPr>
            <w:tcW w:w="0" w:type="auto"/>
            <w:vAlign w:val="center"/>
            <w:hideMark/>
          </w:tcPr>
          <w:p w14:paraId="2DB37050" w14:textId="77777777" w:rsidR="0052315E" w:rsidRPr="0052315E" w:rsidRDefault="0052315E" w:rsidP="0052315E">
            <w:r w:rsidRPr="0052315E">
              <w:t>Unified access point for all APIs</w:t>
            </w:r>
          </w:p>
        </w:tc>
        <w:tc>
          <w:tcPr>
            <w:tcW w:w="0" w:type="auto"/>
            <w:vAlign w:val="center"/>
            <w:hideMark/>
          </w:tcPr>
          <w:p w14:paraId="57E86A21" w14:textId="77777777" w:rsidR="0052315E" w:rsidRPr="0052315E" w:rsidRDefault="0052315E" w:rsidP="0052315E">
            <w:r w:rsidRPr="0052315E">
              <w:t>–</w:t>
            </w:r>
          </w:p>
        </w:tc>
        <w:tc>
          <w:tcPr>
            <w:tcW w:w="0" w:type="auto"/>
            <w:vAlign w:val="center"/>
            <w:hideMark/>
          </w:tcPr>
          <w:p w14:paraId="0A3C4F41" w14:textId="77777777" w:rsidR="0052315E" w:rsidRPr="0052315E" w:rsidRDefault="0052315E" w:rsidP="0052315E">
            <w:r w:rsidRPr="0052315E">
              <w:t>Spring Cloud Gateway, with OAuth/JWT security</w:t>
            </w:r>
          </w:p>
        </w:tc>
      </w:tr>
    </w:tbl>
    <w:p w14:paraId="49090840" w14:textId="0E7C3C93" w:rsidR="0052315E" w:rsidRPr="0052315E" w:rsidRDefault="0052315E" w:rsidP="0052315E">
      <w:r w:rsidRPr="0052315E">
        <w:t>The services communicate asynchronously (e.g. via Kafka or RabbitMQ) and store results in dedicated data stores. For instance, a vector database (Redis, Pinecone) could hold embeddings for fast similarity matching. All components expose secure REST endpoints so that frontends or partner systems can query recommendations and trigger workflows.</w:t>
      </w:r>
    </w:p>
    <w:p w14:paraId="7A8E5497" w14:textId="77777777" w:rsidR="0052315E" w:rsidRPr="0052315E" w:rsidRDefault="0052315E" w:rsidP="0052315E">
      <w:pPr>
        <w:rPr>
          <w:b/>
          <w:bCs/>
        </w:rPr>
      </w:pPr>
      <w:r w:rsidRPr="0052315E">
        <w:rPr>
          <w:b/>
          <w:bCs/>
        </w:rPr>
        <w:t>Idea 2: Automated Visa and Document Processing Engine</w:t>
      </w:r>
    </w:p>
    <w:p w14:paraId="415020CA" w14:textId="175E5086" w:rsidR="0052315E" w:rsidRPr="0052315E" w:rsidRDefault="0052315E" w:rsidP="0052315E">
      <w:r w:rsidRPr="0052315E">
        <w:t xml:space="preserve">International applications involve many documents and compliance rules. A backend </w:t>
      </w:r>
      <w:r w:rsidRPr="0052315E">
        <w:rPr>
          <w:b/>
          <w:bCs/>
        </w:rPr>
        <w:t>Visa/Document Service</w:t>
      </w:r>
      <w:r w:rsidRPr="0052315E">
        <w:t xml:space="preserve"> can automate these workflows. Key modules include a Document Upload API (receives and stores passports, transcripts, etc.), an OCR/Parsing Service (extracts text via Google Cloud Vision or AWS Textract), and a Visa Rule Engine to evaluate eligibility. For example, the Visa Engine could check if a student meets visa requirements for a destination country. Integrating AI-powered services like Nuron.AI’s Intellivisa can automate end-to-end visa filing (form filling, validations) in minutes. Another module could be an </w:t>
      </w:r>
      <w:r w:rsidRPr="0052315E">
        <w:rPr>
          <w:b/>
          <w:bCs/>
        </w:rPr>
        <w:t>AI Letter Generator</w:t>
      </w:r>
      <w:r w:rsidRPr="0052315E">
        <w:t xml:space="preserve"> that drafts personalized statement-of-purpose or invitation letters using large language models. A Compliance Checker ensures sponsor license and document standards are met. This suite of Spring microservices could be orchestrated by workflows that email reminders and updates to students and administrators.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gridCol w:w="2357"/>
        <w:gridCol w:w="3074"/>
        <w:gridCol w:w="2072"/>
      </w:tblGrid>
      <w:tr w:rsidR="0052315E" w:rsidRPr="0052315E" w14:paraId="1D7410F7" w14:textId="77777777" w:rsidTr="0052315E">
        <w:trPr>
          <w:tblHeader/>
          <w:tblCellSpacing w:w="15" w:type="dxa"/>
        </w:trPr>
        <w:tc>
          <w:tcPr>
            <w:tcW w:w="0" w:type="auto"/>
            <w:vAlign w:val="center"/>
            <w:hideMark/>
          </w:tcPr>
          <w:p w14:paraId="3A06A9A5" w14:textId="77777777" w:rsidR="0052315E" w:rsidRPr="0052315E" w:rsidRDefault="0052315E" w:rsidP="0052315E">
            <w:pPr>
              <w:rPr>
                <w:b/>
                <w:bCs/>
              </w:rPr>
            </w:pPr>
            <w:r w:rsidRPr="0052315E">
              <w:rPr>
                <w:b/>
                <w:bCs/>
              </w:rPr>
              <w:t>Component</w:t>
            </w:r>
          </w:p>
        </w:tc>
        <w:tc>
          <w:tcPr>
            <w:tcW w:w="0" w:type="auto"/>
            <w:vAlign w:val="center"/>
            <w:hideMark/>
          </w:tcPr>
          <w:p w14:paraId="2CA6E4A0" w14:textId="77777777" w:rsidR="0052315E" w:rsidRPr="0052315E" w:rsidRDefault="0052315E" w:rsidP="0052315E">
            <w:pPr>
              <w:rPr>
                <w:b/>
                <w:bCs/>
              </w:rPr>
            </w:pPr>
            <w:r w:rsidRPr="0052315E">
              <w:rPr>
                <w:b/>
                <w:bCs/>
              </w:rPr>
              <w:t>Function</w:t>
            </w:r>
          </w:p>
        </w:tc>
        <w:tc>
          <w:tcPr>
            <w:tcW w:w="0" w:type="auto"/>
            <w:vAlign w:val="center"/>
            <w:hideMark/>
          </w:tcPr>
          <w:p w14:paraId="199DA51F" w14:textId="77777777" w:rsidR="0052315E" w:rsidRPr="0052315E" w:rsidRDefault="0052315E" w:rsidP="0052315E">
            <w:pPr>
              <w:rPr>
                <w:b/>
                <w:bCs/>
              </w:rPr>
            </w:pPr>
            <w:r w:rsidRPr="0052315E">
              <w:rPr>
                <w:b/>
                <w:bCs/>
              </w:rPr>
              <w:t>Data Sources/Integrations</w:t>
            </w:r>
          </w:p>
        </w:tc>
        <w:tc>
          <w:tcPr>
            <w:tcW w:w="0" w:type="auto"/>
            <w:vAlign w:val="center"/>
            <w:hideMark/>
          </w:tcPr>
          <w:p w14:paraId="4FD44551" w14:textId="77777777" w:rsidR="0052315E" w:rsidRPr="0052315E" w:rsidRDefault="0052315E" w:rsidP="0052315E">
            <w:pPr>
              <w:rPr>
                <w:b/>
                <w:bCs/>
              </w:rPr>
            </w:pPr>
            <w:r w:rsidRPr="0052315E">
              <w:rPr>
                <w:b/>
                <w:bCs/>
              </w:rPr>
              <w:t>Tech Notes</w:t>
            </w:r>
          </w:p>
        </w:tc>
      </w:tr>
      <w:tr w:rsidR="0052315E" w:rsidRPr="0052315E" w14:paraId="00E082AB" w14:textId="77777777" w:rsidTr="0052315E">
        <w:trPr>
          <w:tblCellSpacing w:w="15" w:type="dxa"/>
        </w:trPr>
        <w:tc>
          <w:tcPr>
            <w:tcW w:w="0" w:type="auto"/>
            <w:vAlign w:val="center"/>
            <w:hideMark/>
          </w:tcPr>
          <w:p w14:paraId="08BB93B9" w14:textId="77777777" w:rsidR="0052315E" w:rsidRPr="0052315E" w:rsidRDefault="0052315E" w:rsidP="0052315E">
            <w:r w:rsidRPr="0052315E">
              <w:t>Document Upload API</w:t>
            </w:r>
          </w:p>
        </w:tc>
        <w:tc>
          <w:tcPr>
            <w:tcW w:w="0" w:type="auto"/>
            <w:vAlign w:val="center"/>
            <w:hideMark/>
          </w:tcPr>
          <w:p w14:paraId="1F1ED855" w14:textId="77777777" w:rsidR="0052315E" w:rsidRPr="0052315E" w:rsidRDefault="0052315E" w:rsidP="0052315E">
            <w:r w:rsidRPr="0052315E">
              <w:t>Receives and stores application documents</w:t>
            </w:r>
          </w:p>
        </w:tc>
        <w:tc>
          <w:tcPr>
            <w:tcW w:w="0" w:type="auto"/>
            <w:vAlign w:val="center"/>
            <w:hideMark/>
          </w:tcPr>
          <w:p w14:paraId="7D5DEA39" w14:textId="77777777" w:rsidR="0052315E" w:rsidRPr="0052315E" w:rsidRDefault="0052315E" w:rsidP="0052315E">
            <w:r w:rsidRPr="0052315E">
              <w:t>Secure storage (AWS S3, Azure Blob)</w:t>
            </w:r>
          </w:p>
        </w:tc>
        <w:tc>
          <w:tcPr>
            <w:tcW w:w="0" w:type="auto"/>
            <w:vAlign w:val="center"/>
            <w:hideMark/>
          </w:tcPr>
          <w:p w14:paraId="16EF9980" w14:textId="77777777" w:rsidR="0052315E" w:rsidRPr="0052315E" w:rsidRDefault="0052315E" w:rsidP="0052315E">
            <w:r w:rsidRPr="0052315E">
              <w:t>Spring Boot REST service with file encryption</w:t>
            </w:r>
          </w:p>
        </w:tc>
      </w:tr>
      <w:tr w:rsidR="0052315E" w:rsidRPr="0052315E" w14:paraId="62DBC120" w14:textId="77777777" w:rsidTr="0052315E">
        <w:trPr>
          <w:tblCellSpacing w:w="15" w:type="dxa"/>
        </w:trPr>
        <w:tc>
          <w:tcPr>
            <w:tcW w:w="0" w:type="auto"/>
            <w:vAlign w:val="center"/>
            <w:hideMark/>
          </w:tcPr>
          <w:p w14:paraId="40019251" w14:textId="77777777" w:rsidR="0052315E" w:rsidRPr="0052315E" w:rsidRDefault="0052315E" w:rsidP="0052315E">
            <w:r w:rsidRPr="0052315E">
              <w:t>OCR/Parser Service</w:t>
            </w:r>
          </w:p>
        </w:tc>
        <w:tc>
          <w:tcPr>
            <w:tcW w:w="0" w:type="auto"/>
            <w:vAlign w:val="center"/>
            <w:hideMark/>
          </w:tcPr>
          <w:p w14:paraId="1757101C" w14:textId="77777777" w:rsidR="0052315E" w:rsidRPr="0052315E" w:rsidRDefault="0052315E" w:rsidP="0052315E">
            <w:r w:rsidRPr="0052315E">
              <w:t>Extracts text from documents</w:t>
            </w:r>
          </w:p>
        </w:tc>
        <w:tc>
          <w:tcPr>
            <w:tcW w:w="0" w:type="auto"/>
            <w:vAlign w:val="center"/>
            <w:hideMark/>
          </w:tcPr>
          <w:p w14:paraId="0211C995" w14:textId="77777777" w:rsidR="0052315E" w:rsidRPr="0052315E" w:rsidRDefault="0052315E" w:rsidP="0052315E">
            <w:r w:rsidRPr="0052315E">
              <w:t>OCR APIs (Google Vision, AWS Textract)</w:t>
            </w:r>
          </w:p>
        </w:tc>
        <w:tc>
          <w:tcPr>
            <w:tcW w:w="0" w:type="auto"/>
            <w:vAlign w:val="center"/>
            <w:hideMark/>
          </w:tcPr>
          <w:p w14:paraId="7F6F1093" w14:textId="77777777" w:rsidR="0052315E" w:rsidRPr="0052315E" w:rsidRDefault="0052315E" w:rsidP="0052315E">
            <w:r w:rsidRPr="0052315E">
              <w:t>Spring Boot calling external OCR services</w:t>
            </w:r>
          </w:p>
        </w:tc>
      </w:tr>
      <w:tr w:rsidR="0052315E" w:rsidRPr="0052315E" w14:paraId="56A121B8" w14:textId="77777777" w:rsidTr="0052315E">
        <w:trPr>
          <w:tblCellSpacing w:w="15" w:type="dxa"/>
        </w:trPr>
        <w:tc>
          <w:tcPr>
            <w:tcW w:w="0" w:type="auto"/>
            <w:vAlign w:val="center"/>
            <w:hideMark/>
          </w:tcPr>
          <w:p w14:paraId="238CE4C9" w14:textId="77777777" w:rsidR="0052315E" w:rsidRPr="0052315E" w:rsidRDefault="0052315E" w:rsidP="0052315E">
            <w:r w:rsidRPr="0052315E">
              <w:t>Visa Rule Engine</w:t>
            </w:r>
          </w:p>
        </w:tc>
        <w:tc>
          <w:tcPr>
            <w:tcW w:w="0" w:type="auto"/>
            <w:vAlign w:val="center"/>
            <w:hideMark/>
          </w:tcPr>
          <w:p w14:paraId="6F31A5AB" w14:textId="77777777" w:rsidR="0052315E" w:rsidRPr="0052315E" w:rsidRDefault="0052315E" w:rsidP="0052315E">
            <w:r w:rsidRPr="0052315E">
              <w:t>Evaluates visa criteria and eligibility</w:t>
            </w:r>
          </w:p>
        </w:tc>
        <w:tc>
          <w:tcPr>
            <w:tcW w:w="0" w:type="auto"/>
            <w:vAlign w:val="center"/>
            <w:hideMark/>
          </w:tcPr>
          <w:p w14:paraId="5EAD893B" w14:textId="77777777" w:rsidR="0052315E" w:rsidRPr="0052315E" w:rsidRDefault="0052315E" w:rsidP="0052315E">
            <w:r w:rsidRPr="0052315E">
              <w:t>Government visa regulations (via APIs or database)</w:t>
            </w:r>
          </w:p>
        </w:tc>
        <w:tc>
          <w:tcPr>
            <w:tcW w:w="0" w:type="auto"/>
            <w:vAlign w:val="center"/>
            <w:hideMark/>
          </w:tcPr>
          <w:p w14:paraId="42767CDE" w14:textId="4F581683" w:rsidR="0052315E" w:rsidRPr="0052315E" w:rsidRDefault="0052315E" w:rsidP="0052315E">
            <w:r w:rsidRPr="0052315E">
              <w:t>Java rules engine or integrate Nuron.AI API</w:t>
            </w:r>
            <w:r w:rsidRPr="0052315E">
              <w:t xml:space="preserve"> </w:t>
            </w:r>
          </w:p>
        </w:tc>
      </w:tr>
      <w:tr w:rsidR="0052315E" w:rsidRPr="0052315E" w14:paraId="72FD82AC" w14:textId="77777777" w:rsidTr="0052315E">
        <w:trPr>
          <w:tblCellSpacing w:w="15" w:type="dxa"/>
        </w:trPr>
        <w:tc>
          <w:tcPr>
            <w:tcW w:w="0" w:type="auto"/>
            <w:vAlign w:val="center"/>
            <w:hideMark/>
          </w:tcPr>
          <w:p w14:paraId="7E977E36" w14:textId="77777777" w:rsidR="0052315E" w:rsidRPr="0052315E" w:rsidRDefault="0052315E" w:rsidP="0052315E">
            <w:r w:rsidRPr="0052315E">
              <w:t>AI Letter Generator</w:t>
            </w:r>
          </w:p>
        </w:tc>
        <w:tc>
          <w:tcPr>
            <w:tcW w:w="0" w:type="auto"/>
            <w:vAlign w:val="center"/>
            <w:hideMark/>
          </w:tcPr>
          <w:p w14:paraId="14D1CCD0" w14:textId="77777777" w:rsidR="0052315E" w:rsidRPr="0052315E" w:rsidRDefault="0052315E" w:rsidP="0052315E">
            <w:r w:rsidRPr="0052315E">
              <w:t>Generates SOPs/invitation letters via AI</w:t>
            </w:r>
          </w:p>
        </w:tc>
        <w:tc>
          <w:tcPr>
            <w:tcW w:w="0" w:type="auto"/>
            <w:vAlign w:val="center"/>
            <w:hideMark/>
          </w:tcPr>
          <w:p w14:paraId="4FAB1051" w14:textId="77777777" w:rsidR="0052315E" w:rsidRPr="0052315E" w:rsidRDefault="0052315E" w:rsidP="0052315E">
            <w:r w:rsidRPr="0052315E">
              <w:t>Use OpenAI/GPT or similar LLM</w:t>
            </w:r>
          </w:p>
        </w:tc>
        <w:tc>
          <w:tcPr>
            <w:tcW w:w="0" w:type="auto"/>
            <w:vAlign w:val="center"/>
            <w:hideMark/>
          </w:tcPr>
          <w:p w14:paraId="709DDB93" w14:textId="71E32737" w:rsidR="0052315E" w:rsidRPr="0052315E" w:rsidRDefault="0052315E" w:rsidP="0052315E">
            <w:r w:rsidRPr="0052315E">
              <w:t>Spring AI/LLM integration</w:t>
            </w:r>
            <w:r w:rsidRPr="0052315E">
              <w:t xml:space="preserve"> </w:t>
            </w:r>
          </w:p>
        </w:tc>
      </w:tr>
      <w:tr w:rsidR="0052315E" w:rsidRPr="0052315E" w14:paraId="18325142" w14:textId="77777777" w:rsidTr="0052315E">
        <w:trPr>
          <w:tblCellSpacing w:w="15" w:type="dxa"/>
        </w:trPr>
        <w:tc>
          <w:tcPr>
            <w:tcW w:w="0" w:type="auto"/>
            <w:vAlign w:val="center"/>
            <w:hideMark/>
          </w:tcPr>
          <w:p w14:paraId="028AEC76" w14:textId="77777777" w:rsidR="0052315E" w:rsidRPr="0052315E" w:rsidRDefault="0052315E" w:rsidP="0052315E">
            <w:r w:rsidRPr="0052315E">
              <w:lastRenderedPageBreak/>
              <w:t>Compliance Service</w:t>
            </w:r>
          </w:p>
        </w:tc>
        <w:tc>
          <w:tcPr>
            <w:tcW w:w="0" w:type="auto"/>
            <w:vAlign w:val="center"/>
            <w:hideMark/>
          </w:tcPr>
          <w:p w14:paraId="269E149B" w14:textId="77777777" w:rsidR="0052315E" w:rsidRPr="0052315E" w:rsidRDefault="0052315E" w:rsidP="0052315E">
            <w:r w:rsidRPr="0052315E">
              <w:t>Checks sponsor and institutional compliance</w:t>
            </w:r>
          </w:p>
        </w:tc>
        <w:tc>
          <w:tcPr>
            <w:tcW w:w="0" w:type="auto"/>
            <w:vAlign w:val="center"/>
            <w:hideMark/>
          </w:tcPr>
          <w:p w14:paraId="19893875" w14:textId="77777777" w:rsidR="0052315E" w:rsidRPr="0052315E" w:rsidRDefault="0052315E" w:rsidP="0052315E">
            <w:r w:rsidRPr="0052315E">
              <w:t>University CRM, sponsor license records</w:t>
            </w:r>
          </w:p>
        </w:tc>
        <w:tc>
          <w:tcPr>
            <w:tcW w:w="0" w:type="auto"/>
            <w:vAlign w:val="center"/>
            <w:hideMark/>
          </w:tcPr>
          <w:p w14:paraId="4047A92F" w14:textId="77777777" w:rsidR="0052315E" w:rsidRPr="0052315E" w:rsidRDefault="0052315E" w:rsidP="0052315E">
            <w:r w:rsidRPr="0052315E">
              <w:t>Spring Boot scheduled tasks</w:t>
            </w:r>
          </w:p>
        </w:tc>
      </w:tr>
      <w:tr w:rsidR="0052315E" w:rsidRPr="0052315E" w14:paraId="1063D779" w14:textId="77777777" w:rsidTr="0052315E">
        <w:trPr>
          <w:tblCellSpacing w:w="15" w:type="dxa"/>
        </w:trPr>
        <w:tc>
          <w:tcPr>
            <w:tcW w:w="0" w:type="auto"/>
            <w:vAlign w:val="center"/>
            <w:hideMark/>
          </w:tcPr>
          <w:p w14:paraId="5D641B01" w14:textId="77777777" w:rsidR="0052315E" w:rsidRPr="0052315E" w:rsidRDefault="0052315E" w:rsidP="0052315E">
            <w:r w:rsidRPr="0052315E">
              <w:t>Workflow &amp; Notify</w:t>
            </w:r>
          </w:p>
        </w:tc>
        <w:tc>
          <w:tcPr>
            <w:tcW w:w="0" w:type="auto"/>
            <w:vAlign w:val="center"/>
            <w:hideMark/>
          </w:tcPr>
          <w:p w14:paraId="646CE0E2" w14:textId="77777777" w:rsidR="0052315E" w:rsidRPr="0052315E" w:rsidRDefault="0052315E" w:rsidP="0052315E">
            <w:r w:rsidRPr="0052315E">
              <w:t>Tracks status; sends alerts and reminders</w:t>
            </w:r>
          </w:p>
        </w:tc>
        <w:tc>
          <w:tcPr>
            <w:tcW w:w="0" w:type="auto"/>
            <w:vAlign w:val="center"/>
            <w:hideMark/>
          </w:tcPr>
          <w:p w14:paraId="3FFC310B" w14:textId="77777777" w:rsidR="0052315E" w:rsidRPr="0052315E" w:rsidRDefault="0052315E" w:rsidP="0052315E">
            <w:r w:rsidRPr="0052315E">
              <w:t>Email/SMS gateways (SendGrid/Twilio), message queue</w:t>
            </w:r>
          </w:p>
        </w:tc>
        <w:tc>
          <w:tcPr>
            <w:tcW w:w="0" w:type="auto"/>
            <w:vAlign w:val="center"/>
            <w:hideMark/>
          </w:tcPr>
          <w:p w14:paraId="48F23EE6" w14:textId="77777777" w:rsidR="0052315E" w:rsidRPr="0052315E" w:rsidRDefault="0052315E" w:rsidP="0052315E">
            <w:r w:rsidRPr="0052315E">
              <w:t>Spring Cloud Task, Kafka for workflow events</w:t>
            </w:r>
          </w:p>
        </w:tc>
      </w:tr>
    </w:tbl>
    <w:p w14:paraId="614DEF3B" w14:textId="01648725" w:rsidR="0052315E" w:rsidRPr="0052315E" w:rsidRDefault="0052315E" w:rsidP="0052315E">
      <w:r w:rsidRPr="0052315E">
        <w:t>This back-end can integrate with university ERP/CRM systems (via REST APIs) to pull application status and push documents. Automating steps like CAS and visa compliance (as done by platforms such as Enroly) reduces admissions staff workload and error rates. All processing occurs on the server side, with a well-defined API for each function.</w:t>
      </w:r>
    </w:p>
    <w:p w14:paraId="05DFA612" w14:textId="77777777" w:rsidR="0052315E" w:rsidRPr="0052315E" w:rsidRDefault="0052315E" w:rsidP="0052315E">
      <w:pPr>
        <w:rPr>
          <w:b/>
          <w:bCs/>
        </w:rPr>
      </w:pPr>
      <w:r w:rsidRPr="0052315E">
        <w:rPr>
          <w:b/>
          <w:bCs/>
        </w:rPr>
        <w:t>Idea 3: Advanced Data Analytics &amp; Reporting Service</w:t>
      </w:r>
    </w:p>
    <w:p w14:paraId="6FF2A8C6" w14:textId="08A14AF8" w:rsidR="0052315E" w:rsidRPr="0052315E" w:rsidRDefault="0052315E" w:rsidP="0052315E">
      <w:r w:rsidRPr="0052315E">
        <w:t xml:space="preserve">A centralized </w:t>
      </w:r>
      <w:r w:rsidRPr="0052315E">
        <w:rPr>
          <w:b/>
          <w:bCs/>
        </w:rPr>
        <w:t>Analytics platform</w:t>
      </w:r>
      <w:r w:rsidRPr="0052315E">
        <w:t xml:space="preserve"> can provide actionable insights for all users. By collecting data from all services (search logs, application status, matches, sponsor funding), universities and sponsors gain a holistic view. For example, analytics on application conversion rates, geographic demand, and program popularity enable data-driven strategy. The architecture would use a data pipeline (Kafka or Spring Batch) to load events into a data warehouse or lake. An Analytics Engine (Spark, BigQuery, or similar) computes metrics and trends. A Reporting API then exposes these findings via secure endpoints (or feeds into BI tools). Components could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8"/>
        <w:gridCol w:w="1839"/>
        <w:gridCol w:w="2803"/>
        <w:gridCol w:w="2566"/>
      </w:tblGrid>
      <w:tr w:rsidR="0052315E" w:rsidRPr="0052315E" w14:paraId="300C58BE" w14:textId="77777777" w:rsidTr="0052315E">
        <w:trPr>
          <w:tblHeader/>
          <w:tblCellSpacing w:w="15" w:type="dxa"/>
        </w:trPr>
        <w:tc>
          <w:tcPr>
            <w:tcW w:w="0" w:type="auto"/>
            <w:vAlign w:val="center"/>
            <w:hideMark/>
          </w:tcPr>
          <w:p w14:paraId="4B41A286" w14:textId="77777777" w:rsidR="0052315E" w:rsidRPr="0052315E" w:rsidRDefault="0052315E" w:rsidP="0052315E">
            <w:pPr>
              <w:rPr>
                <w:b/>
                <w:bCs/>
              </w:rPr>
            </w:pPr>
            <w:r w:rsidRPr="0052315E">
              <w:rPr>
                <w:b/>
                <w:bCs/>
              </w:rPr>
              <w:t>Component</w:t>
            </w:r>
          </w:p>
        </w:tc>
        <w:tc>
          <w:tcPr>
            <w:tcW w:w="0" w:type="auto"/>
            <w:vAlign w:val="center"/>
            <w:hideMark/>
          </w:tcPr>
          <w:p w14:paraId="3004CC6B" w14:textId="77777777" w:rsidR="0052315E" w:rsidRPr="0052315E" w:rsidRDefault="0052315E" w:rsidP="0052315E">
            <w:pPr>
              <w:rPr>
                <w:b/>
                <w:bCs/>
              </w:rPr>
            </w:pPr>
            <w:r w:rsidRPr="0052315E">
              <w:rPr>
                <w:b/>
                <w:bCs/>
              </w:rPr>
              <w:t>Function</w:t>
            </w:r>
          </w:p>
        </w:tc>
        <w:tc>
          <w:tcPr>
            <w:tcW w:w="0" w:type="auto"/>
            <w:vAlign w:val="center"/>
            <w:hideMark/>
          </w:tcPr>
          <w:p w14:paraId="4322E143" w14:textId="77777777" w:rsidR="0052315E" w:rsidRPr="0052315E" w:rsidRDefault="0052315E" w:rsidP="0052315E">
            <w:pPr>
              <w:rPr>
                <w:b/>
                <w:bCs/>
              </w:rPr>
            </w:pPr>
            <w:r w:rsidRPr="0052315E">
              <w:rPr>
                <w:b/>
                <w:bCs/>
              </w:rPr>
              <w:t>Data Sources/Integrations</w:t>
            </w:r>
          </w:p>
        </w:tc>
        <w:tc>
          <w:tcPr>
            <w:tcW w:w="0" w:type="auto"/>
            <w:vAlign w:val="center"/>
            <w:hideMark/>
          </w:tcPr>
          <w:p w14:paraId="2C28B09E" w14:textId="77777777" w:rsidR="0052315E" w:rsidRPr="0052315E" w:rsidRDefault="0052315E" w:rsidP="0052315E">
            <w:pPr>
              <w:rPr>
                <w:b/>
                <w:bCs/>
              </w:rPr>
            </w:pPr>
            <w:r w:rsidRPr="0052315E">
              <w:rPr>
                <w:b/>
                <w:bCs/>
              </w:rPr>
              <w:t>Tech Notes</w:t>
            </w:r>
          </w:p>
        </w:tc>
      </w:tr>
      <w:tr w:rsidR="0052315E" w:rsidRPr="0052315E" w14:paraId="6E58C58E" w14:textId="77777777" w:rsidTr="0052315E">
        <w:trPr>
          <w:tblCellSpacing w:w="15" w:type="dxa"/>
        </w:trPr>
        <w:tc>
          <w:tcPr>
            <w:tcW w:w="0" w:type="auto"/>
            <w:vAlign w:val="center"/>
            <w:hideMark/>
          </w:tcPr>
          <w:p w14:paraId="64B54577" w14:textId="77777777" w:rsidR="0052315E" w:rsidRPr="0052315E" w:rsidRDefault="0052315E" w:rsidP="0052315E">
            <w:r w:rsidRPr="0052315E">
              <w:t>Data Ingestion Pipeline</w:t>
            </w:r>
          </w:p>
        </w:tc>
        <w:tc>
          <w:tcPr>
            <w:tcW w:w="0" w:type="auto"/>
            <w:vAlign w:val="center"/>
            <w:hideMark/>
          </w:tcPr>
          <w:p w14:paraId="1936DB45" w14:textId="77777777" w:rsidR="0052315E" w:rsidRPr="0052315E" w:rsidRDefault="0052315E" w:rsidP="0052315E">
            <w:r w:rsidRPr="0052315E">
              <w:t>Streams and batches data into analytics store</w:t>
            </w:r>
          </w:p>
        </w:tc>
        <w:tc>
          <w:tcPr>
            <w:tcW w:w="0" w:type="auto"/>
            <w:vAlign w:val="center"/>
            <w:hideMark/>
          </w:tcPr>
          <w:p w14:paraId="6886B543" w14:textId="77777777" w:rsidR="0052315E" w:rsidRPr="0052315E" w:rsidRDefault="0052315E" w:rsidP="0052315E">
            <w:r w:rsidRPr="0052315E">
              <w:t>Messages from other microservices, database change streams</w:t>
            </w:r>
          </w:p>
        </w:tc>
        <w:tc>
          <w:tcPr>
            <w:tcW w:w="0" w:type="auto"/>
            <w:vAlign w:val="center"/>
            <w:hideMark/>
          </w:tcPr>
          <w:p w14:paraId="12E4CB52" w14:textId="77777777" w:rsidR="0052315E" w:rsidRPr="0052315E" w:rsidRDefault="0052315E" w:rsidP="0052315E">
            <w:r w:rsidRPr="0052315E">
              <w:t>Kafka topics, Debezium CDC, Spring Batch</w:t>
            </w:r>
          </w:p>
        </w:tc>
      </w:tr>
      <w:tr w:rsidR="0052315E" w:rsidRPr="0052315E" w14:paraId="021D38C4" w14:textId="77777777" w:rsidTr="0052315E">
        <w:trPr>
          <w:tblCellSpacing w:w="15" w:type="dxa"/>
        </w:trPr>
        <w:tc>
          <w:tcPr>
            <w:tcW w:w="0" w:type="auto"/>
            <w:vAlign w:val="center"/>
            <w:hideMark/>
          </w:tcPr>
          <w:p w14:paraId="5E9FBE56" w14:textId="77777777" w:rsidR="0052315E" w:rsidRPr="0052315E" w:rsidRDefault="0052315E" w:rsidP="0052315E">
            <w:r w:rsidRPr="0052315E">
              <w:t>Data Warehouse/Lake</w:t>
            </w:r>
          </w:p>
        </w:tc>
        <w:tc>
          <w:tcPr>
            <w:tcW w:w="0" w:type="auto"/>
            <w:vAlign w:val="center"/>
            <w:hideMark/>
          </w:tcPr>
          <w:p w14:paraId="3155DCDC" w14:textId="77777777" w:rsidR="0052315E" w:rsidRPr="0052315E" w:rsidRDefault="0052315E" w:rsidP="0052315E">
            <w:r w:rsidRPr="0052315E">
              <w:t>Central storage for integrated data</w:t>
            </w:r>
          </w:p>
        </w:tc>
        <w:tc>
          <w:tcPr>
            <w:tcW w:w="0" w:type="auto"/>
            <w:vAlign w:val="center"/>
            <w:hideMark/>
          </w:tcPr>
          <w:p w14:paraId="4606A1D0" w14:textId="77777777" w:rsidR="0052315E" w:rsidRPr="0052315E" w:rsidRDefault="0052315E" w:rsidP="0052315E">
            <w:r w:rsidRPr="0052315E">
              <w:t>–</w:t>
            </w:r>
          </w:p>
        </w:tc>
        <w:tc>
          <w:tcPr>
            <w:tcW w:w="0" w:type="auto"/>
            <w:vAlign w:val="center"/>
            <w:hideMark/>
          </w:tcPr>
          <w:p w14:paraId="077A83C1" w14:textId="77777777" w:rsidR="0052315E" w:rsidRPr="0052315E" w:rsidRDefault="0052315E" w:rsidP="0052315E">
            <w:r w:rsidRPr="0052315E">
              <w:t>Cloud DW (BigQuery/Redshift) or Lake (S3, GCS)</w:t>
            </w:r>
          </w:p>
        </w:tc>
      </w:tr>
      <w:tr w:rsidR="0052315E" w:rsidRPr="0052315E" w14:paraId="2A26F385" w14:textId="77777777" w:rsidTr="0052315E">
        <w:trPr>
          <w:tblCellSpacing w:w="15" w:type="dxa"/>
        </w:trPr>
        <w:tc>
          <w:tcPr>
            <w:tcW w:w="0" w:type="auto"/>
            <w:vAlign w:val="center"/>
            <w:hideMark/>
          </w:tcPr>
          <w:p w14:paraId="36176CC7" w14:textId="77777777" w:rsidR="0052315E" w:rsidRPr="0052315E" w:rsidRDefault="0052315E" w:rsidP="0052315E">
            <w:r w:rsidRPr="0052315E">
              <w:t>Analytics Engine</w:t>
            </w:r>
          </w:p>
        </w:tc>
        <w:tc>
          <w:tcPr>
            <w:tcW w:w="0" w:type="auto"/>
            <w:vAlign w:val="center"/>
            <w:hideMark/>
          </w:tcPr>
          <w:p w14:paraId="3BB4E344" w14:textId="77777777" w:rsidR="0052315E" w:rsidRPr="0052315E" w:rsidRDefault="0052315E" w:rsidP="0052315E">
            <w:r w:rsidRPr="0052315E">
              <w:t>Performs batch/SQL analytics and ML</w:t>
            </w:r>
          </w:p>
        </w:tc>
        <w:tc>
          <w:tcPr>
            <w:tcW w:w="0" w:type="auto"/>
            <w:vAlign w:val="center"/>
            <w:hideMark/>
          </w:tcPr>
          <w:p w14:paraId="257F716F" w14:textId="77777777" w:rsidR="0052315E" w:rsidRPr="0052315E" w:rsidRDefault="0052315E" w:rsidP="0052315E">
            <w:r w:rsidRPr="0052315E">
              <w:t>–</w:t>
            </w:r>
          </w:p>
        </w:tc>
        <w:tc>
          <w:tcPr>
            <w:tcW w:w="0" w:type="auto"/>
            <w:vAlign w:val="center"/>
            <w:hideMark/>
          </w:tcPr>
          <w:p w14:paraId="252F7EFA" w14:textId="77777777" w:rsidR="0052315E" w:rsidRPr="0052315E" w:rsidRDefault="0052315E" w:rsidP="0052315E">
            <w:r w:rsidRPr="0052315E">
              <w:t>Spark, Presto, or managed analytics service</w:t>
            </w:r>
          </w:p>
        </w:tc>
      </w:tr>
      <w:tr w:rsidR="0052315E" w:rsidRPr="0052315E" w14:paraId="44B85836" w14:textId="77777777" w:rsidTr="0052315E">
        <w:trPr>
          <w:tblCellSpacing w:w="15" w:type="dxa"/>
        </w:trPr>
        <w:tc>
          <w:tcPr>
            <w:tcW w:w="0" w:type="auto"/>
            <w:vAlign w:val="center"/>
            <w:hideMark/>
          </w:tcPr>
          <w:p w14:paraId="3358FFB9" w14:textId="77777777" w:rsidR="0052315E" w:rsidRPr="0052315E" w:rsidRDefault="0052315E" w:rsidP="0052315E">
            <w:r w:rsidRPr="0052315E">
              <w:t>Reporting API Service</w:t>
            </w:r>
          </w:p>
        </w:tc>
        <w:tc>
          <w:tcPr>
            <w:tcW w:w="0" w:type="auto"/>
            <w:vAlign w:val="center"/>
            <w:hideMark/>
          </w:tcPr>
          <w:p w14:paraId="78571DD7" w14:textId="77777777" w:rsidR="0052315E" w:rsidRPr="0052315E" w:rsidRDefault="0052315E" w:rsidP="0052315E">
            <w:r w:rsidRPr="0052315E">
              <w:t>Serves dashboards and report data via API</w:t>
            </w:r>
          </w:p>
        </w:tc>
        <w:tc>
          <w:tcPr>
            <w:tcW w:w="0" w:type="auto"/>
            <w:vAlign w:val="center"/>
            <w:hideMark/>
          </w:tcPr>
          <w:p w14:paraId="4120C5CE" w14:textId="77777777" w:rsidR="0052315E" w:rsidRPr="0052315E" w:rsidRDefault="0052315E" w:rsidP="0052315E">
            <w:r w:rsidRPr="0052315E">
              <w:t>–</w:t>
            </w:r>
          </w:p>
        </w:tc>
        <w:tc>
          <w:tcPr>
            <w:tcW w:w="0" w:type="auto"/>
            <w:vAlign w:val="center"/>
            <w:hideMark/>
          </w:tcPr>
          <w:p w14:paraId="21513DB0" w14:textId="77777777" w:rsidR="0052315E" w:rsidRPr="0052315E" w:rsidRDefault="0052315E" w:rsidP="0052315E">
            <w:r w:rsidRPr="0052315E">
              <w:t>Spring Boot REST for secure dashboard access</w:t>
            </w:r>
          </w:p>
        </w:tc>
      </w:tr>
      <w:tr w:rsidR="0052315E" w:rsidRPr="0052315E" w14:paraId="2E88B16E" w14:textId="77777777" w:rsidTr="0052315E">
        <w:trPr>
          <w:tblCellSpacing w:w="15" w:type="dxa"/>
        </w:trPr>
        <w:tc>
          <w:tcPr>
            <w:tcW w:w="0" w:type="auto"/>
            <w:vAlign w:val="center"/>
            <w:hideMark/>
          </w:tcPr>
          <w:p w14:paraId="6F1CF032" w14:textId="77777777" w:rsidR="0052315E" w:rsidRPr="0052315E" w:rsidRDefault="0052315E" w:rsidP="0052315E">
            <w:r w:rsidRPr="0052315E">
              <w:lastRenderedPageBreak/>
              <w:t>Predictive Models</w:t>
            </w:r>
          </w:p>
        </w:tc>
        <w:tc>
          <w:tcPr>
            <w:tcW w:w="0" w:type="auto"/>
            <w:vAlign w:val="center"/>
            <w:hideMark/>
          </w:tcPr>
          <w:p w14:paraId="4437B389" w14:textId="77777777" w:rsidR="0052315E" w:rsidRPr="0052315E" w:rsidRDefault="0052315E" w:rsidP="0052315E">
            <w:r w:rsidRPr="0052315E">
              <w:t>Forecasts trends (e.g. enrollment, dropout risk)</w:t>
            </w:r>
          </w:p>
        </w:tc>
        <w:tc>
          <w:tcPr>
            <w:tcW w:w="0" w:type="auto"/>
            <w:vAlign w:val="center"/>
            <w:hideMark/>
          </w:tcPr>
          <w:p w14:paraId="27EF74E6" w14:textId="77777777" w:rsidR="0052315E" w:rsidRPr="0052315E" w:rsidRDefault="0052315E" w:rsidP="0052315E">
            <w:r w:rsidRPr="0052315E">
              <w:t>Historical enrollment and engagement data</w:t>
            </w:r>
          </w:p>
        </w:tc>
        <w:tc>
          <w:tcPr>
            <w:tcW w:w="0" w:type="auto"/>
            <w:vAlign w:val="center"/>
            <w:hideMark/>
          </w:tcPr>
          <w:p w14:paraId="28646523" w14:textId="77777777" w:rsidR="0052315E" w:rsidRPr="0052315E" w:rsidRDefault="0052315E" w:rsidP="0052315E">
            <w:r w:rsidRPr="0052315E">
              <w:t>Python ML (SciKit/TensorFlow)</w:t>
            </w:r>
          </w:p>
        </w:tc>
      </w:tr>
      <w:tr w:rsidR="0052315E" w:rsidRPr="0052315E" w14:paraId="61E6AD97" w14:textId="77777777" w:rsidTr="0052315E">
        <w:trPr>
          <w:tblCellSpacing w:w="15" w:type="dxa"/>
        </w:trPr>
        <w:tc>
          <w:tcPr>
            <w:tcW w:w="0" w:type="auto"/>
            <w:vAlign w:val="center"/>
            <w:hideMark/>
          </w:tcPr>
          <w:p w14:paraId="4D0B87E6" w14:textId="77777777" w:rsidR="0052315E" w:rsidRPr="0052315E" w:rsidRDefault="0052315E" w:rsidP="0052315E">
            <w:r w:rsidRPr="0052315E">
              <w:t>Alerts &amp; Monitoring</w:t>
            </w:r>
          </w:p>
        </w:tc>
        <w:tc>
          <w:tcPr>
            <w:tcW w:w="0" w:type="auto"/>
            <w:vAlign w:val="center"/>
            <w:hideMark/>
          </w:tcPr>
          <w:p w14:paraId="4E697292" w14:textId="77777777" w:rsidR="0052315E" w:rsidRPr="0052315E" w:rsidRDefault="0052315E" w:rsidP="0052315E">
            <w:r w:rsidRPr="0052315E">
              <w:t>Detects anomalies (e.g. sudden drop in applicants)</w:t>
            </w:r>
          </w:p>
        </w:tc>
        <w:tc>
          <w:tcPr>
            <w:tcW w:w="0" w:type="auto"/>
            <w:vAlign w:val="center"/>
            <w:hideMark/>
          </w:tcPr>
          <w:p w14:paraId="3E5D3A15" w14:textId="77777777" w:rsidR="0052315E" w:rsidRPr="0052315E" w:rsidRDefault="0052315E" w:rsidP="0052315E">
            <w:r w:rsidRPr="0052315E">
              <w:t>–</w:t>
            </w:r>
          </w:p>
        </w:tc>
        <w:tc>
          <w:tcPr>
            <w:tcW w:w="0" w:type="auto"/>
            <w:vAlign w:val="center"/>
            <w:hideMark/>
          </w:tcPr>
          <w:p w14:paraId="198A18D0" w14:textId="77777777" w:rsidR="0052315E" w:rsidRPr="0052315E" w:rsidRDefault="0052315E" w:rsidP="0052315E">
            <w:r w:rsidRPr="0052315E">
              <w:t>Prometheus/Grafana for infra, custom alerts</w:t>
            </w:r>
          </w:p>
        </w:tc>
      </w:tr>
    </w:tbl>
    <w:p w14:paraId="699E6560" w14:textId="2EC5CC3C" w:rsidR="0052315E" w:rsidRPr="0052315E" w:rsidRDefault="0052315E" w:rsidP="0052315E">
      <w:r w:rsidRPr="0052315E">
        <w:t>By leveraging these analytics, institutions can pinpoint bottlenecks (e.g. incomplete applications) and optimize outreach. For sponsors, the system can report on their return (number of placed students, geographic reach). All analytics services run in the backend, feeding data to authorized clients via APIs. This follows best practices that recommend using recruitment analytics to improve yield and identify best-fit candidates.</w:t>
      </w:r>
    </w:p>
    <w:p w14:paraId="7CA406D0" w14:textId="77777777" w:rsidR="0052315E" w:rsidRPr="0052315E" w:rsidRDefault="0052315E" w:rsidP="0052315E">
      <w:pPr>
        <w:rPr>
          <w:b/>
          <w:bCs/>
        </w:rPr>
      </w:pPr>
      <w:r w:rsidRPr="0052315E">
        <w:rPr>
          <w:b/>
          <w:bCs/>
        </w:rPr>
        <w:t>Idea 4: AI-Powered Chatbot and Content Services</w:t>
      </w:r>
    </w:p>
    <w:p w14:paraId="3BA64BD4" w14:textId="7538EB5A" w:rsidR="0052315E" w:rsidRPr="0052315E" w:rsidRDefault="0052315E" w:rsidP="0052315E">
      <w:r w:rsidRPr="0052315E">
        <w:t xml:space="preserve">An AI-driven Q&amp;A/chatbot system and related content modules can serve users without adding a UI. For instance, a </w:t>
      </w:r>
      <w:r w:rsidRPr="0052315E">
        <w:rPr>
          <w:b/>
          <w:bCs/>
        </w:rPr>
        <w:t>Chatbot API</w:t>
      </w:r>
      <w:r w:rsidRPr="0052315E">
        <w:t xml:space="preserve"> could answer natural-language questions about visa processes or program requirements. Using Spring AI (Spring Boot 3.0) lets the backend easily connect to major LLM providers (OpenAI, Anthropic, Azure). The chatbot would use a knowledge base (indexed via a vector DB) containing FAQs, policy documents, and university guides.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2498"/>
        <w:gridCol w:w="3189"/>
        <w:gridCol w:w="1657"/>
      </w:tblGrid>
      <w:tr w:rsidR="0052315E" w:rsidRPr="0052315E" w14:paraId="73D53A3A" w14:textId="77777777" w:rsidTr="0052315E">
        <w:trPr>
          <w:tblHeader/>
          <w:tblCellSpacing w:w="15" w:type="dxa"/>
        </w:trPr>
        <w:tc>
          <w:tcPr>
            <w:tcW w:w="0" w:type="auto"/>
            <w:vAlign w:val="center"/>
            <w:hideMark/>
          </w:tcPr>
          <w:p w14:paraId="75B7DE00" w14:textId="77777777" w:rsidR="0052315E" w:rsidRPr="0052315E" w:rsidRDefault="0052315E" w:rsidP="0052315E">
            <w:pPr>
              <w:rPr>
                <w:b/>
                <w:bCs/>
              </w:rPr>
            </w:pPr>
            <w:r w:rsidRPr="0052315E">
              <w:rPr>
                <w:b/>
                <w:bCs/>
              </w:rPr>
              <w:t>Component</w:t>
            </w:r>
          </w:p>
        </w:tc>
        <w:tc>
          <w:tcPr>
            <w:tcW w:w="0" w:type="auto"/>
            <w:vAlign w:val="center"/>
            <w:hideMark/>
          </w:tcPr>
          <w:p w14:paraId="29CCABF9" w14:textId="77777777" w:rsidR="0052315E" w:rsidRPr="0052315E" w:rsidRDefault="0052315E" w:rsidP="0052315E">
            <w:pPr>
              <w:rPr>
                <w:b/>
                <w:bCs/>
              </w:rPr>
            </w:pPr>
            <w:r w:rsidRPr="0052315E">
              <w:rPr>
                <w:b/>
                <w:bCs/>
              </w:rPr>
              <w:t>Function</w:t>
            </w:r>
          </w:p>
        </w:tc>
        <w:tc>
          <w:tcPr>
            <w:tcW w:w="0" w:type="auto"/>
            <w:vAlign w:val="center"/>
            <w:hideMark/>
          </w:tcPr>
          <w:p w14:paraId="2BEE409B" w14:textId="77777777" w:rsidR="0052315E" w:rsidRPr="0052315E" w:rsidRDefault="0052315E" w:rsidP="0052315E">
            <w:pPr>
              <w:rPr>
                <w:b/>
                <w:bCs/>
              </w:rPr>
            </w:pPr>
            <w:r w:rsidRPr="0052315E">
              <w:rPr>
                <w:b/>
                <w:bCs/>
              </w:rPr>
              <w:t>Data Sources/Integrations</w:t>
            </w:r>
          </w:p>
        </w:tc>
        <w:tc>
          <w:tcPr>
            <w:tcW w:w="0" w:type="auto"/>
            <w:vAlign w:val="center"/>
            <w:hideMark/>
          </w:tcPr>
          <w:p w14:paraId="6E314948" w14:textId="77777777" w:rsidR="0052315E" w:rsidRPr="0052315E" w:rsidRDefault="0052315E" w:rsidP="0052315E">
            <w:pPr>
              <w:rPr>
                <w:b/>
                <w:bCs/>
              </w:rPr>
            </w:pPr>
            <w:r w:rsidRPr="0052315E">
              <w:rPr>
                <w:b/>
                <w:bCs/>
              </w:rPr>
              <w:t>Tech Notes</w:t>
            </w:r>
          </w:p>
        </w:tc>
      </w:tr>
      <w:tr w:rsidR="0052315E" w:rsidRPr="0052315E" w14:paraId="55ED7122" w14:textId="77777777" w:rsidTr="0052315E">
        <w:trPr>
          <w:tblCellSpacing w:w="15" w:type="dxa"/>
        </w:trPr>
        <w:tc>
          <w:tcPr>
            <w:tcW w:w="0" w:type="auto"/>
            <w:vAlign w:val="center"/>
            <w:hideMark/>
          </w:tcPr>
          <w:p w14:paraId="5627B2A3" w14:textId="77777777" w:rsidR="0052315E" w:rsidRPr="0052315E" w:rsidRDefault="0052315E" w:rsidP="0052315E">
            <w:r w:rsidRPr="0052315E">
              <w:t>Chatbot API Service</w:t>
            </w:r>
          </w:p>
        </w:tc>
        <w:tc>
          <w:tcPr>
            <w:tcW w:w="0" w:type="auto"/>
            <w:vAlign w:val="center"/>
            <w:hideMark/>
          </w:tcPr>
          <w:p w14:paraId="4BFD02E3" w14:textId="77777777" w:rsidR="0052315E" w:rsidRPr="0052315E" w:rsidRDefault="0052315E" w:rsidP="0052315E">
            <w:r w:rsidRPr="0052315E">
              <w:t>Handles user queries via LLM</w:t>
            </w:r>
          </w:p>
        </w:tc>
        <w:tc>
          <w:tcPr>
            <w:tcW w:w="0" w:type="auto"/>
            <w:vAlign w:val="center"/>
            <w:hideMark/>
          </w:tcPr>
          <w:p w14:paraId="446498FA" w14:textId="47A379F9" w:rsidR="0052315E" w:rsidRPr="0052315E" w:rsidRDefault="0052315E" w:rsidP="0052315E">
            <w:r w:rsidRPr="0052315E">
              <w:t>AI model providers (OpenAI/GPT, Azure OpenAI)</w:t>
            </w:r>
            <w:r w:rsidRPr="0052315E">
              <w:t xml:space="preserve"> </w:t>
            </w:r>
          </w:p>
        </w:tc>
        <w:tc>
          <w:tcPr>
            <w:tcW w:w="0" w:type="auto"/>
            <w:vAlign w:val="center"/>
            <w:hideMark/>
          </w:tcPr>
          <w:p w14:paraId="624D98D8" w14:textId="77777777" w:rsidR="0052315E" w:rsidRPr="0052315E" w:rsidRDefault="0052315E" w:rsidP="0052315E">
            <w:r w:rsidRPr="0052315E">
              <w:t>Spring Boot + Spring AI client</w:t>
            </w:r>
          </w:p>
        </w:tc>
      </w:tr>
      <w:tr w:rsidR="0052315E" w:rsidRPr="0052315E" w14:paraId="49BDD243" w14:textId="77777777" w:rsidTr="0052315E">
        <w:trPr>
          <w:tblCellSpacing w:w="15" w:type="dxa"/>
        </w:trPr>
        <w:tc>
          <w:tcPr>
            <w:tcW w:w="0" w:type="auto"/>
            <w:vAlign w:val="center"/>
            <w:hideMark/>
          </w:tcPr>
          <w:p w14:paraId="1119F6F4" w14:textId="77777777" w:rsidR="0052315E" w:rsidRPr="0052315E" w:rsidRDefault="0052315E" w:rsidP="0052315E">
            <w:r w:rsidRPr="0052315E">
              <w:t>Knowledge Base</w:t>
            </w:r>
          </w:p>
        </w:tc>
        <w:tc>
          <w:tcPr>
            <w:tcW w:w="0" w:type="auto"/>
            <w:vAlign w:val="center"/>
            <w:hideMark/>
          </w:tcPr>
          <w:p w14:paraId="2C239AB3" w14:textId="77777777" w:rsidR="0052315E" w:rsidRPr="0052315E" w:rsidRDefault="0052315E" w:rsidP="0052315E">
            <w:r w:rsidRPr="0052315E">
              <w:t>Stores vetted FAQs and reference documents</w:t>
            </w:r>
          </w:p>
        </w:tc>
        <w:tc>
          <w:tcPr>
            <w:tcW w:w="0" w:type="auto"/>
            <w:vAlign w:val="center"/>
            <w:hideMark/>
          </w:tcPr>
          <w:p w14:paraId="6CF2975F" w14:textId="77777777" w:rsidR="0052315E" w:rsidRPr="0052315E" w:rsidRDefault="0052315E" w:rsidP="0052315E">
            <w:r w:rsidRPr="0052315E">
              <w:t>Existing content, external APIs (Dept. of State, UNESCO stats)</w:t>
            </w:r>
          </w:p>
        </w:tc>
        <w:tc>
          <w:tcPr>
            <w:tcW w:w="0" w:type="auto"/>
            <w:vAlign w:val="center"/>
            <w:hideMark/>
          </w:tcPr>
          <w:p w14:paraId="31A60941" w14:textId="77777777" w:rsidR="0052315E" w:rsidRPr="0052315E" w:rsidRDefault="0052315E" w:rsidP="0052315E">
            <w:r w:rsidRPr="0052315E">
              <w:t>Vector store (Pinecone, Redis)</w:t>
            </w:r>
          </w:p>
        </w:tc>
      </w:tr>
      <w:tr w:rsidR="0052315E" w:rsidRPr="0052315E" w14:paraId="648AB131" w14:textId="77777777" w:rsidTr="0052315E">
        <w:trPr>
          <w:tblCellSpacing w:w="15" w:type="dxa"/>
        </w:trPr>
        <w:tc>
          <w:tcPr>
            <w:tcW w:w="0" w:type="auto"/>
            <w:vAlign w:val="center"/>
            <w:hideMark/>
          </w:tcPr>
          <w:p w14:paraId="12383167" w14:textId="77777777" w:rsidR="0052315E" w:rsidRPr="0052315E" w:rsidRDefault="0052315E" w:rsidP="0052315E">
            <w:r w:rsidRPr="0052315E">
              <w:t>Translation Service</w:t>
            </w:r>
          </w:p>
        </w:tc>
        <w:tc>
          <w:tcPr>
            <w:tcW w:w="0" w:type="auto"/>
            <w:vAlign w:val="center"/>
            <w:hideMark/>
          </w:tcPr>
          <w:p w14:paraId="10CC06D3" w14:textId="77777777" w:rsidR="0052315E" w:rsidRPr="0052315E" w:rsidRDefault="0052315E" w:rsidP="0052315E">
            <w:r w:rsidRPr="0052315E">
              <w:t>Provides multilingual response support</w:t>
            </w:r>
          </w:p>
        </w:tc>
        <w:tc>
          <w:tcPr>
            <w:tcW w:w="0" w:type="auto"/>
            <w:vAlign w:val="center"/>
            <w:hideMark/>
          </w:tcPr>
          <w:p w14:paraId="7E2E8E49" w14:textId="77777777" w:rsidR="0052315E" w:rsidRPr="0052315E" w:rsidRDefault="0052315E" w:rsidP="0052315E">
            <w:r w:rsidRPr="0052315E">
              <w:t>Google Translate API, AWS Translate</w:t>
            </w:r>
          </w:p>
        </w:tc>
        <w:tc>
          <w:tcPr>
            <w:tcW w:w="0" w:type="auto"/>
            <w:vAlign w:val="center"/>
            <w:hideMark/>
          </w:tcPr>
          <w:p w14:paraId="5B158B37" w14:textId="77777777" w:rsidR="0052315E" w:rsidRPr="0052315E" w:rsidRDefault="0052315E" w:rsidP="0052315E">
            <w:r w:rsidRPr="0052315E">
              <w:t>Spring Boot REST calls</w:t>
            </w:r>
          </w:p>
        </w:tc>
      </w:tr>
      <w:tr w:rsidR="0052315E" w:rsidRPr="0052315E" w14:paraId="19C3CC7D" w14:textId="77777777" w:rsidTr="0052315E">
        <w:trPr>
          <w:tblCellSpacing w:w="15" w:type="dxa"/>
        </w:trPr>
        <w:tc>
          <w:tcPr>
            <w:tcW w:w="0" w:type="auto"/>
            <w:vAlign w:val="center"/>
            <w:hideMark/>
          </w:tcPr>
          <w:p w14:paraId="37BC9A70" w14:textId="77777777" w:rsidR="0052315E" w:rsidRPr="0052315E" w:rsidRDefault="0052315E" w:rsidP="0052315E">
            <w:r w:rsidRPr="0052315E">
              <w:t>Content Generator</w:t>
            </w:r>
          </w:p>
        </w:tc>
        <w:tc>
          <w:tcPr>
            <w:tcW w:w="0" w:type="auto"/>
            <w:vAlign w:val="center"/>
            <w:hideMark/>
          </w:tcPr>
          <w:p w14:paraId="597D9B45" w14:textId="77777777" w:rsidR="0052315E" w:rsidRPr="0052315E" w:rsidRDefault="0052315E" w:rsidP="0052315E">
            <w:r w:rsidRPr="0052315E">
              <w:t>Crafts newsletters/SOPs via AI</w:t>
            </w:r>
          </w:p>
        </w:tc>
        <w:tc>
          <w:tcPr>
            <w:tcW w:w="0" w:type="auto"/>
            <w:vAlign w:val="center"/>
            <w:hideMark/>
          </w:tcPr>
          <w:p w14:paraId="42BA8513" w14:textId="77777777" w:rsidR="0052315E" w:rsidRPr="0052315E" w:rsidRDefault="0052315E" w:rsidP="0052315E">
            <w:r w:rsidRPr="0052315E">
              <w:t>LLM summarization and generation</w:t>
            </w:r>
          </w:p>
        </w:tc>
        <w:tc>
          <w:tcPr>
            <w:tcW w:w="0" w:type="auto"/>
            <w:vAlign w:val="center"/>
            <w:hideMark/>
          </w:tcPr>
          <w:p w14:paraId="08901009" w14:textId="77777777" w:rsidR="0052315E" w:rsidRPr="0052315E" w:rsidRDefault="0052315E" w:rsidP="0052315E">
            <w:r w:rsidRPr="0052315E">
              <w:t>Spring AI, scheduled workflows</w:t>
            </w:r>
          </w:p>
        </w:tc>
      </w:tr>
      <w:tr w:rsidR="0052315E" w:rsidRPr="0052315E" w14:paraId="37EEDF48" w14:textId="77777777" w:rsidTr="0052315E">
        <w:trPr>
          <w:tblCellSpacing w:w="15" w:type="dxa"/>
        </w:trPr>
        <w:tc>
          <w:tcPr>
            <w:tcW w:w="0" w:type="auto"/>
            <w:vAlign w:val="center"/>
            <w:hideMark/>
          </w:tcPr>
          <w:p w14:paraId="07889920" w14:textId="77777777" w:rsidR="0052315E" w:rsidRPr="0052315E" w:rsidRDefault="0052315E" w:rsidP="0052315E">
            <w:r w:rsidRPr="0052315E">
              <w:t>Authentication Layer</w:t>
            </w:r>
          </w:p>
        </w:tc>
        <w:tc>
          <w:tcPr>
            <w:tcW w:w="0" w:type="auto"/>
            <w:vAlign w:val="center"/>
            <w:hideMark/>
          </w:tcPr>
          <w:p w14:paraId="1E671F91" w14:textId="77777777" w:rsidR="0052315E" w:rsidRPr="0052315E" w:rsidRDefault="0052315E" w:rsidP="0052315E">
            <w:r w:rsidRPr="0052315E">
              <w:t>Secures chatbot/content endpoints</w:t>
            </w:r>
          </w:p>
        </w:tc>
        <w:tc>
          <w:tcPr>
            <w:tcW w:w="0" w:type="auto"/>
            <w:vAlign w:val="center"/>
            <w:hideMark/>
          </w:tcPr>
          <w:p w14:paraId="7532C754" w14:textId="77777777" w:rsidR="0052315E" w:rsidRPr="0052315E" w:rsidRDefault="0052315E" w:rsidP="0052315E">
            <w:r w:rsidRPr="0052315E">
              <w:t>OAuth2/JWT with roles (student, uni, sponsor)</w:t>
            </w:r>
          </w:p>
        </w:tc>
        <w:tc>
          <w:tcPr>
            <w:tcW w:w="0" w:type="auto"/>
            <w:vAlign w:val="center"/>
            <w:hideMark/>
          </w:tcPr>
          <w:p w14:paraId="3815D08F" w14:textId="77777777" w:rsidR="0052315E" w:rsidRPr="0052315E" w:rsidRDefault="0052315E" w:rsidP="0052315E">
            <w:r w:rsidRPr="0052315E">
              <w:t>Spring Security, Keycloak</w:t>
            </w:r>
          </w:p>
        </w:tc>
      </w:tr>
    </w:tbl>
    <w:p w14:paraId="61F8A51F" w14:textId="658B2750" w:rsidR="0052315E" w:rsidRPr="0052315E" w:rsidRDefault="0052315E" w:rsidP="0052315E">
      <w:r w:rsidRPr="0052315E">
        <w:lastRenderedPageBreak/>
        <w:t>In practice, a student could query “what funding opportunities match my profile?” and the backend chatbot would retrieve relevant data (using retrieval-augmented generation) to answer. A translation service ensures content can be localized for non-English users. All this occurs on the server side, with no new frontend components: partners or clients consume the AI-generated answers via REST. Spring AI’s support for conversation memory and vector databases ensures context-aware and up-to-date responses.</w:t>
      </w:r>
    </w:p>
    <w:p w14:paraId="1AE3798B" w14:textId="753A7439" w:rsidR="0052315E" w:rsidRPr="0052315E" w:rsidRDefault="0052315E" w:rsidP="0052315E">
      <w:r w:rsidRPr="0052315E">
        <w:t>Each idea is implemented as a suite of Spring Boot microservices (deployed on containers or cloud), communicating via REST and message queues. Sensitive data is secured (OAuth/JWT, encryption). By integrating APIs (OCR, AI, government data) and analytics tools, these backend-only enhancements significantly extend the platform’s value for students, universities, and sponsors</w:t>
      </w:r>
      <w:r w:rsidRPr="0052315E">
        <w:t xml:space="preserve"> </w:t>
      </w:r>
    </w:p>
    <w:p w14:paraId="23BA96D3" w14:textId="5F78097A" w:rsidR="0052315E" w:rsidRPr="0052315E" w:rsidRDefault="0052315E" w:rsidP="0052315E">
      <w:r w:rsidRPr="0052315E">
        <w:rPr>
          <w:b/>
          <w:bCs/>
        </w:rPr>
        <w:t>Sources:</w:t>
      </w:r>
      <w:r w:rsidRPr="0052315E">
        <w:t xml:space="preserve"> Industry case studies and vendor literature on educational platforms and AI integration. These inform the architectural choices and capabilities suggested above.</w:t>
      </w:r>
    </w:p>
    <w:p w14:paraId="65A02BB0" w14:textId="77777777" w:rsidR="0052315E" w:rsidRDefault="0052315E"/>
    <w:sectPr w:rsidR="00523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5E"/>
    <w:rsid w:val="003E6448"/>
    <w:rsid w:val="0052315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BA24"/>
  <w15:chartTrackingRefBased/>
  <w15:docId w15:val="{DB5D8FFF-3588-4F69-A57E-97F4A538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1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31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31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31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31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3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1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1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31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31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31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31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3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15E"/>
    <w:rPr>
      <w:rFonts w:eastAsiaTheme="majorEastAsia" w:cstheme="majorBidi"/>
      <w:color w:val="272727" w:themeColor="text1" w:themeTint="D8"/>
    </w:rPr>
  </w:style>
  <w:style w:type="paragraph" w:styleId="Title">
    <w:name w:val="Title"/>
    <w:basedOn w:val="Normal"/>
    <w:next w:val="Normal"/>
    <w:link w:val="TitleChar"/>
    <w:uiPriority w:val="10"/>
    <w:qFormat/>
    <w:rsid w:val="00523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1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15E"/>
    <w:pPr>
      <w:spacing w:before="160"/>
      <w:jc w:val="center"/>
    </w:pPr>
    <w:rPr>
      <w:i/>
      <w:iCs/>
      <w:color w:val="404040" w:themeColor="text1" w:themeTint="BF"/>
    </w:rPr>
  </w:style>
  <w:style w:type="character" w:customStyle="1" w:styleId="QuoteChar">
    <w:name w:val="Quote Char"/>
    <w:basedOn w:val="DefaultParagraphFont"/>
    <w:link w:val="Quote"/>
    <w:uiPriority w:val="29"/>
    <w:rsid w:val="0052315E"/>
    <w:rPr>
      <w:i/>
      <w:iCs/>
      <w:color w:val="404040" w:themeColor="text1" w:themeTint="BF"/>
    </w:rPr>
  </w:style>
  <w:style w:type="paragraph" w:styleId="ListParagraph">
    <w:name w:val="List Paragraph"/>
    <w:basedOn w:val="Normal"/>
    <w:uiPriority w:val="34"/>
    <w:qFormat/>
    <w:rsid w:val="0052315E"/>
    <w:pPr>
      <w:ind w:left="720"/>
      <w:contextualSpacing/>
    </w:pPr>
  </w:style>
  <w:style w:type="character" w:styleId="IntenseEmphasis">
    <w:name w:val="Intense Emphasis"/>
    <w:basedOn w:val="DefaultParagraphFont"/>
    <w:uiPriority w:val="21"/>
    <w:qFormat/>
    <w:rsid w:val="0052315E"/>
    <w:rPr>
      <w:i/>
      <w:iCs/>
      <w:color w:val="2F5496" w:themeColor="accent1" w:themeShade="BF"/>
    </w:rPr>
  </w:style>
  <w:style w:type="paragraph" w:styleId="IntenseQuote">
    <w:name w:val="Intense Quote"/>
    <w:basedOn w:val="Normal"/>
    <w:next w:val="Normal"/>
    <w:link w:val="IntenseQuoteChar"/>
    <w:uiPriority w:val="30"/>
    <w:qFormat/>
    <w:rsid w:val="005231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315E"/>
    <w:rPr>
      <w:i/>
      <w:iCs/>
      <w:color w:val="2F5496" w:themeColor="accent1" w:themeShade="BF"/>
    </w:rPr>
  </w:style>
  <w:style w:type="character" w:styleId="IntenseReference">
    <w:name w:val="Intense Reference"/>
    <w:basedOn w:val="DefaultParagraphFont"/>
    <w:uiPriority w:val="32"/>
    <w:qFormat/>
    <w:rsid w:val="0052315E"/>
    <w:rPr>
      <w:b/>
      <w:bCs/>
      <w:smallCaps/>
      <w:color w:val="2F5496" w:themeColor="accent1" w:themeShade="BF"/>
      <w:spacing w:val="5"/>
    </w:rPr>
  </w:style>
  <w:style w:type="character" w:styleId="Hyperlink">
    <w:name w:val="Hyperlink"/>
    <w:basedOn w:val="DefaultParagraphFont"/>
    <w:uiPriority w:val="99"/>
    <w:unhideWhenUsed/>
    <w:rsid w:val="0052315E"/>
    <w:rPr>
      <w:color w:val="0563C1" w:themeColor="hyperlink"/>
      <w:u w:val="single"/>
    </w:rPr>
  </w:style>
  <w:style w:type="character" w:styleId="UnresolvedMention">
    <w:name w:val="Unresolved Mention"/>
    <w:basedOn w:val="DefaultParagraphFont"/>
    <w:uiPriority w:val="99"/>
    <w:semiHidden/>
    <w:unhideWhenUsed/>
    <w:rsid w:val="00523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1998020">
      <w:bodyDiv w:val="1"/>
      <w:marLeft w:val="0"/>
      <w:marRight w:val="0"/>
      <w:marTop w:val="0"/>
      <w:marBottom w:val="0"/>
      <w:divBdr>
        <w:top w:val="none" w:sz="0" w:space="0" w:color="auto"/>
        <w:left w:val="none" w:sz="0" w:space="0" w:color="auto"/>
        <w:bottom w:val="none" w:sz="0" w:space="0" w:color="auto"/>
        <w:right w:val="none" w:sz="0" w:space="0" w:color="auto"/>
      </w:divBdr>
      <w:divsChild>
        <w:div w:id="1087655765">
          <w:marLeft w:val="0"/>
          <w:marRight w:val="0"/>
          <w:marTop w:val="0"/>
          <w:marBottom w:val="0"/>
          <w:divBdr>
            <w:top w:val="none" w:sz="0" w:space="0" w:color="auto"/>
            <w:left w:val="none" w:sz="0" w:space="0" w:color="auto"/>
            <w:bottom w:val="none" w:sz="0" w:space="0" w:color="auto"/>
            <w:right w:val="none" w:sz="0" w:space="0" w:color="auto"/>
          </w:divBdr>
          <w:divsChild>
            <w:div w:id="1384402834">
              <w:marLeft w:val="0"/>
              <w:marRight w:val="0"/>
              <w:marTop w:val="0"/>
              <w:marBottom w:val="0"/>
              <w:divBdr>
                <w:top w:val="none" w:sz="0" w:space="0" w:color="auto"/>
                <w:left w:val="none" w:sz="0" w:space="0" w:color="auto"/>
                <w:bottom w:val="none" w:sz="0" w:space="0" w:color="auto"/>
                <w:right w:val="none" w:sz="0" w:space="0" w:color="auto"/>
              </w:divBdr>
            </w:div>
          </w:divsChild>
        </w:div>
        <w:div w:id="937249960">
          <w:marLeft w:val="0"/>
          <w:marRight w:val="0"/>
          <w:marTop w:val="0"/>
          <w:marBottom w:val="0"/>
          <w:divBdr>
            <w:top w:val="none" w:sz="0" w:space="0" w:color="auto"/>
            <w:left w:val="none" w:sz="0" w:space="0" w:color="auto"/>
            <w:bottom w:val="none" w:sz="0" w:space="0" w:color="auto"/>
            <w:right w:val="none" w:sz="0" w:space="0" w:color="auto"/>
          </w:divBdr>
          <w:divsChild>
            <w:div w:id="1026061779">
              <w:marLeft w:val="0"/>
              <w:marRight w:val="0"/>
              <w:marTop w:val="0"/>
              <w:marBottom w:val="0"/>
              <w:divBdr>
                <w:top w:val="none" w:sz="0" w:space="0" w:color="auto"/>
                <w:left w:val="none" w:sz="0" w:space="0" w:color="auto"/>
                <w:bottom w:val="none" w:sz="0" w:space="0" w:color="auto"/>
                <w:right w:val="none" w:sz="0" w:space="0" w:color="auto"/>
              </w:divBdr>
            </w:div>
          </w:divsChild>
        </w:div>
        <w:div w:id="206652321">
          <w:marLeft w:val="0"/>
          <w:marRight w:val="0"/>
          <w:marTop w:val="0"/>
          <w:marBottom w:val="0"/>
          <w:divBdr>
            <w:top w:val="none" w:sz="0" w:space="0" w:color="auto"/>
            <w:left w:val="none" w:sz="0" w:space="0" w:color="auto"/>
            <w:bottom w:val="none" w:sz="0" w:space="0" w:color="auto"/>
            <w:right w:val="none" w:sz="0" w:space="0" w:color="auto"/>
          </w:divBdr>
          <w:divsChild>
            <w:div w:id="123743923">
              <w:marLeft w:val="0"/>
              <w:marRight w:val="0"/>
              <w:marTop w:val="0"/>
              <w:marBottom w:val="0"/>
              <w:divBdr>
                <w:top w:val="none" w:sz="0" w:space="0" w:color="auto"/>
                <w:left w:val="none" w:sz="0" w:space="0" w:color="auto"/>
                <w:bottom w:val="none" w:sz="0" w:space="0" w:color="auto"/>
                <w:right w:val="none" w:sz="0" w:space="0" w:color="auto"/>
              </w:divBdr>
            </w:div>
          </w:divsChild>
        </w:div>
        <w:div w:id="1313438697">
          <w:marLeft w:val="0"/>
          <w:marRight w:val="0"/>
          <w:marTop w:val="0"/>
          <w:marBottom w:val="0"/>
          <w:divBdr>
            <w:top w:val="none" w:sz="0" w:space="0" w:color="auto"/>
            <w:left w:val="none" w:sz="0" w:space="0" w:color="auto"/>
            <w:bottom w:val="none" w:sz="0" w:space="0" w:color="auto"/>
            <w:right w:val="none" w:sz="0" w:space="0" w:color="auto"/>
          </w:divBdr>
          <w:divsChild>
            <w:div w:id="15106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2418">
      <w:bodyDiv w:val="1"/>
      <w:marLeft w:val="0"/>
      <w:marRight w:val="0"/>
      <w:marTop w:val="0"/>
      <w:marBottom w:val="0"/>
      <w:divBdr>
        <w:top w:val="none" w:sz="0" w:space="0" w:color="auto"/>
        <w:left w:val="none" w:sz="0" w:space="0" w:color="auto"/>
        <w:bottom w:val="none" w:sz="0" w:space="0" w:color="auto"/>
        <w:right w:val="none" w:sz="0" w:space="0" w:color="auto"/>
      </w:divBdr>
      <w:divsChild>
        <w:div w:id="1826125648">
          <w:marLeft w:val="0"/>
          <w:marRight w:val="0"/>
          <w:marTop w:val="0"/>
          <w:marBottom w:val="0"/>
          <w:divBdr>
            <w:top w:val="none" w:sz="0" w:space="0" w:color="auto"/>
            <w:left w:val="none" w:sz="0" w:space="0" w:color="auto"/>
            <w:bottom w:val="none" w:sz="0" w:space="0" w:color="auto"/>
            <w:right w:val="none" w:sz="0" w:space="0" w:color="auto"/>
          </w:divBdr>
          <w:divsChild>
            <w:div w:id="2038891429">
              <w:marLeft w:val="0"/>
              <w:marRight w:val="0"/>
              <w:marTop w:val="0"/>
              <w:marBottom w:val="0"/>
              <w:divBdr>
                <w:top w:val="none" w:sz="0" w:space="0" w:color="auto"/>
                <w:left w:val="none" w:sz="0" w:space="0" w:color="auto"/>
                <w:bottom w:val="none" w:sz="0" w:space="0" w:color="auto"/>
                <w:right w:val="none" w:sz="0" w:space="0" w:color="auto"/>
              </w:divBdr>
            </w:div>
          </w:divsChild>
        </w:div>
        <w:div w:id="965156897">
          <w:marLeft w:val="0"/>
          <w:marRight w:val="0"/>
          <w:marTop w:val="0"/>
          <w:marBottom w:val="0"/>
          <w:divBdr>
            <w:top w:val="none" w:sz="0" w:space="0" w:color="auto"/>
            <w:left w:val="none" w:sz="0" w:space="0" w:color="auto"/>
            <w:bottom w:val="none" w:sz="0" w:space="0" w:color="auto"/>
            <w:right w:val="none" w:sz="0" w:space="0" w:color="auto"/>
          </w:divBdr>
          <w:divsChild>
            <w:div w:id="1981380608">
              <w:marLeft w:val="0"/>
              <w:marRight w:val="0"/>
              <w:marTop w:val="0"/>
              <w:marBottom w:val="0"/>
              <w:divBdr>
                <w:top w:val="none" w:sz="0" w:space="0" w:color="auto"/>
                <w:left w:val="none" w:sz="0" w:space="0" w:color="auto"/>
                <w:bottom w:val="none" w:sz="0" w:space="0" w:color="auto"/>
                <w:right w:val="none" w:sz="0" w:space="0" w:color="auto"/>
              </w:divBdr>
            </w:div>
          </w:divsChild>
        </w:div>
        <w:div w:id="804930913">
          <w:marLeft w:val="0"/>
          <w:marRight w:val="0"/>
          <w:marTop w:val="0"/>
          <w:marBottom w:val="0"/>
          <w:divBdr>
            <w:top w:val="none" w:sz="0" w:space="0" w:color="auto"/>
            <w:left w:val="none" w:sz="0" w:space="0" w:color="auto"/>
            <w:bottom w:val="none" w:sz="0" w:space="0" w:color="auto"/>
            <w:right w:val="none" w:sz="0" w:space="0" w:color="auto"/>
          </w:divBdr>
          <w:divsChild>
            <w:div w:id="1229851807">
              <w:marLeft w:val="0"/>
              <w:marRight w:val="0"/>
              <w:marTop w:val="0"/>
              <w:marBottom w:val="0"/>
              <w:divBdr>
                <w:top w:val="none" w:sz="0" w:space="0" w:color="auto"/>
                <w:left w:val="none" w:sz="0" w:space="0" w:color="auto"/>
                <w:bottom w:val="none" w:sz="0" w:space="0" w:color="auto"/>
                <w:right w:val="none" w:sz="0" w:space="0" w:color="auto"/>
              </w:divBdr>
            </w:div>
          </w:divsChild>
        </w:div>
        <w:div w:id="2111193961">
          <w:marLeft w:val="0"/>
          <w:marRight w:val="0"/>
          <w:marTop w:val="0"/>
          <w:marBottom w:val="0"/>
          <w:divBdr>
            <w:top w:val="none" w:sz="0" w:space="0" w:color="auto"/>
            <w:left w:val="none" w:sz="0" w:space="0" w:color="auto"/>
            <w:bottom w:val="none" w:sz="0" w:space="0" w:color="auto"/>
            <w:right w:val="none" w:sz="0" w:space="0" w:color="auto"/>
          </w:divBdr>
          <w:divsChild>
            <w:div w:id="8306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1357</Words>
  <Characters>7738</Characters>
  <Application>Microsoft Office Word</Application>
  <DocSecurity>0</DocSecurity>
  <Lines>64</Lines>
  <Paragraphs>18</Paragraphs>
  <ScaleCrop>false</ScaleCrop>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kalai</dc:creator>
  <cp:keywords/>
  <dc:description/>
  <cp:lastModifiedBy>akash kalai</cp:lastModifiedBy>
  <cp:revision>1</cp:revision>
  <dcterms:created xsi:type="dcterms:W3CDTF">2025-07-24T08:48:00Z</dcterms:created>
  <dcterms:modified xsi:type="dcterms:W3CDTF">2025-07-24T08:51:00Z</dcterms:modified>
</cp:coreProperties>
</file>