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57ca1973</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br/>
              <w:t xml:space="preserve">  "clause_reference": "12.19.1",</w:t>
              <w:br/>
              <w:t xml:space="preserve">  "page_no": null,</w:t>
              <w:br/>
              <w:t xml:space="preserve">  "cap_info": "Total Contract Value",</w:t>
              <w:br/>
              <w:t xml:space="preserve">  "is_uncapped": false,</w:t>
              <w:br/>
              <w:t xml:space="preserve">  "notes": null</w:t>
              <w:br/>
              <w:t>}</w:t>
              <w:br/>
              <w:br/>
              <w:t>{</w:t>
              <w:br/>
              <w:t xml:space="preserve">  "clause_text": "Notwithstanding anything contained herein: a) Our liability under this Bank Guarantee shall not exceed `____________/-.",</w:t>
              <w:br/>
              <w:t xml:space="preserve">  "clause_reference": "7. The liability of the Bank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Liability is uncapped or not limited. GTBL faces unlimited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liabilities are capped at the contract value. Additionally, EQCR shall be applicable and ET shall account for an EQCR at this stage. It is also suggested to propose GTBL's standard assumption relating to limitation of liability as part of the proposal. Exception approval to be sought from the concerned BUL prior to bid submission.</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Payment Terms shall be as below:\n\na) The Payment shall commence only after deployment all resources as per RFP.  The Payment shall be subject to any applicable deductions as per terms and condition specified in the RFP.",</w:t>
              <w:br/>
              <w:t xml:space="preserve">  "clause_reference": "8.6",</w:t>
              <w:br/>
              <w:t xml:space="preserve">  "page_no": 40,</w:t>
              <w:br/>
              <w:t xml:space="preserve">  "payment_structure": "deployment-based",</w:t>
              <w:br/>
              <w:t xml:space="preserve">  "invoice_to_payment_days": null,</w:t>
              <w:br/>
              <w:t xml:space="preserve">  "has_invoice_cycle": true,</w:t>
              <w:br/>
              <w:t xml:space="preserve">  "deliverable_approval_days": null,</w:t>
              <w:br/>
              <w:t xml:space="preserve">  "has_approval_timeline": false,</w:t>
              <w:br/>
              <w:t xml:space="preserve">  "notes": ""</w:t>
              <w:br/>
              <w:t>}</w:t>
              <w:br/>
              <w:br/>
              <w:t>{</w:t>
              <w:br/>
              <w:t xml:space="preserve">  "clause_text": "All other payments such as Out-of-Expenses and Miscellaneous expenses for site visit, etc. shall be reimbursed on actuals as per the policy laid by IHMCL for different grade of Resources and submission of Invoices with supporting bills in monthly bills.",</w:t>
              <w:br/>
              <w:t xml:space="preserve">  "clause_reference": "c) Any un...</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invoice-to-payment cycle specified; 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the invoice to payment cycle is kept as 30 days. 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"The methodology should outline structured procedures for conducting Factory Acceptance Testing (FAT) and Review of FAT Documents.",</w:t>
              <w:br/>
              <w:t xml:space="preserve">  "clause_reference": "35",</w:t>
              <w:br/>
              <w:t xml:space="preserve">  "page_no": 35,</w:t>
              <w:br/>
              <w:t xml:space="preserve">  "deliverables_list": [</w:t>
              <w:br/>
              <w:t xml:space="preserve">    "Defining FAT procedures and test cases in coordination with vendors/OEMs",</w:t>
              <w:br/>
              <w:t xml:space="preserve">    "Conducting on-site testing at the manufacturing facility to evaluate system performance, functionality, and compliance with specifications."</w:t>
              <w:br/>
              <w:t xml:space="preserve">  ],</w:t>
              <w:br/>
              <w:t xml:space="preserve">  "flags": [],</w:t>
              <w:br/>
              <w:t xml:space="preserve">  "issues": "",</w:t>
              <w:br/>
              <w:t xml:space="preserve">  "notes": ""</w:t>
              <w:br/>
              <w:t>}</w:t>
              <w:br/>
              <w:br/>
              <w:t>{</w:t>
              <w:br/>
              <w:t xml:space="preserve">  "clause_text": "The consultant shall develop and maintain a Management Information System (MIS) for real-time reporting and decision-making.",</w:t>
              <w:br/>
              <w:t xml:space="preserve">  "clause_reference": "38",</w:t>
              <w:br/>
              <w:t xml:space="preserve">  "page_no": 38,</w:t>
              <w:br/>
              <w:t xml:space="preserve">  "deliverables_list": [</w:t>
              <w:br/>
              <w:t xml:space="preserve">    "Designing and implementing data dashboards to track project progress, syst...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br/>
              <w:t xml:space="preserve">  "clause_reference": "5.19",</w:t>
              <w:br/>
              <w:t xml:space="preserve">  "page_no": 19,</w:t>
              <w:br/>
              <w:t xml:space="preserve">  "replacement_days": null,</w:t>
              <w:br/>
              <w:t xml:space="preserve">  "replacement_conditions": "resignation, medical exigency, etc.",</w:t>
              <w:br/>
              <w:t xml:space="preserve">  "penalties_for_non_compliance": null,</w:t>
              <w:br/>
              <w:t xml:space="preserve">  "notes": null</w:t>
              <w:br/>
              <w:t>}</w:t>
              <w:br/>
              <w:br/>
              <w:t>{</w:t>
              <w:br/>
              <w:t xml:space="preserve">  "clause_text": "A penalty of Rs. 2 lakhs per resource shall be applicable for any replacement in the first year.",</w:t>
              <w:br/>
              <w:t xml:space="preserve">  "clause_reference": "a) No replacement of Key resources viz . Project Manager – 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"payment of direct damages only which shall in no event in the aggregate exceed the Total Contract Value. The liability cap given shall not be applicable to the indemnification obligations.",</w:t>
              <w:br/>
              <w:t xml:space="preserve">  "clause_reference": "12.19.2",</w:t>
              <w:br/>
              <w:t xml:space="preserve">  "page_no": null,</w:t>
              <w:br/>
              <w:t xml:space="preserve">  "ld_cap_text": "10% of contract value",</w:t>
              <w:br/>
              <w:t xml:space="preserve">  "ld_cap_percentage": 10,</w:t>
              <w:br/>
              <w:t xml:space="preserve">  "ld_triggers": ["consequential, incidental, indirect, special or punitive damage"],</w:t>
              <w:br/>
              <w:t xml:space="preserve">  "is_uncapped": false,</w:t>
              <w:br/>
              <w:t xml:space="preserve">  "notes": ""</w:t>
              <w:br/>
              <w:t>}</w:t>
              <w:br/>
              <w:br/>
              <w:t>{</w:t>
              <w:br/>
              <w:t xml:space="preserve">  "clause_text": "Any such demand made on the Bank shall be conclusive as regards amount due and payable by the Bank under this Guarantee.",</w:t>
              <w:br/>
              <w:t xml:space="preserve">  "clause_reference": null,</w:t>
              <w:br/>
              <w:t xml:space="preserve">  "page_no": null,</w:t>
              <w:br/>
              <w:t xml:space="preserve">  "ld_cap_text": null,</w:t>
              <w:br/>
              <w:t xml:space="preserve">  "ld_cap_percentage": null,</w:t>
              <w:br/>
              <w:t xml:space="preserve">  "ld_triggers": ["first demand from Authority"],</w:t>
              <w:br/>
              <w:t xml:space="preserve">  "is_uncapped": false,</w:t>
              <w:br/>
              <w:t xml:space="preserve">  "notes": ""</w:t>
              <w:br/>
              <w:t>}</w:t>
              <w:br/>
              <w:br/>
              <w:t>{</w:t>
              <w:br/>
              <w:t xml:space="preserve">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LDs are uncapped. GTBL faces unlimited LD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LDs are capped at 10% of the contract value. Exception approval to be sought from the BUL prior to bid submission. EQCR shall be applicable and ET to account for it.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JSON parse error</w:t>
            </w:r>
          </w:p>
          <w:p>
            <w:r>
              <w:rPr>
                <w:sz w:val="16"/>
              </w:rPr>
              <w:t>{</w:t>
              <w:br/>
              <w:t xml:space="preserve">  "clause_text": "Any unauthorized Leave of Full-time resources shall incur a penalty of  Rs. 5,000/- per day , which shall be deducted from invoice payables.",</w:t>
              <w:br/>
              <w:t xml:space="preserve">  "clause_reference": "12.11.c)",</w:t>
              <w:br/>
              <w:t xml:space="preserve">  "page_no": null,</w:t>
              <w:br/>
              <w:t xml:space="preserve">  "ld_cap_text": null,</w:t>
              <w:br/>
              <w:t xml:space="preserve">  "ld_cap_percentage": null,</w:t>
              <w:br/>
              <w:t xml:space="preserve">  "ld_triggers": ["Any unauthorized Leave of Full-time resources"],</w:t>
              <w:br/>
              <w:t xml:space="preserve">  "is_uncapped": false,</w:t>
              <w:br/>
              <w:t xml:space="preserve">  "notes": null</w:t>
              <w:br/>
              <w:t>}</w:t>
              <w:br/>
              <w:br/>
              <w:t>{</w:t>
              <w:br/>
              <w:t xml:space="preserve">  "clause_text": "A penalty of  Rs. 2 lakhs per resource shall be applicable for any replacement in the first year.",</w:t>
              <w:br/>
              <w:t xml:space="preserve">  "clause_reference": "A penalty of  Rs. 2 lakhs per resource  shall be applicable ",</w:t>
              <w:br/>
              <w:t xml:space="preserve">  "page_no": null,</w:t>
              <w:br/>
              <w:t xml:space="preserve">  "ld_cap_text": null,</w:t>
              <w:br/>
              <w:t xml:space="preserve">  "ld_cap_percentage": null,</w:t>
              <w:br/>
              <w:t xml:space="preserve">  "ld_triggers": ["Replacement of any proposed resource (D1 to D6 as per RFP Clause 6.3.2)"],</w:t>
              <w:br/>
              <w:t xml:space="preserve">  "is_uncapped": false,</w:t>
              <w:br/>
              <w:t xml:space="preserve">  "notes": null</w:t>
              <w:br/>
              <w:t>}</w:t>
              <w:br/>
              <w:br/>
              <w:t>{</w:t>
              <w:br/>
              <w:t xml:space="preserve">  ...</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LDs are uncapped. GTBL faces unlimited LD exposure.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penalties are capped at 10% of the contract value. Exception approval to be sought from the BUL prior to bid submission. EQCR shall be applicable and ET to account for it.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