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5.11.0 -->
  <w:body>
    <w:p w:rsidR="0070008A" w14:paraId="43AD4D9C" w14:textId="77777777">
      <w:pPr>
        <w:rPr>
          <w:rFonts w:cs="Times New Roman"/>
        </w:rPr>
      </w:pPr>
      <w:r>
        <w:rPr>
          <w:rFonts w:cs="Times New Roman"/>
          <w:noProof/>
        </w:rPr>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2567940" cy="1436370"/>
            <wp:effectExtent l="0" t="0" r="3810" b="0"/>
            <wp:wrapSquare wrapText="bothSides"/>
            <wp:docPr id="1" name="Picture 15"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 descr="A close-up of a sign&#10;&#10;Description automatically generated"/>
                    <pic:cNvPicPr>
                      <a:picLocks noChangeAspect="1"/>
                    </pic:cNvPicPr>
                  </pic:nvPicPr>
                  <pic:blipFill>
                    <a:blip xmlns:r="http://schemas.openxmlformats.org/officeDocument/2006/relationships" r:embed="rId6" cstate="print">
                      <a:extLst>
                        <a:ext xmlns:a="http://schemas.openxmlformats.org/drawingml/2006/main" uri="{28A0092B-C50C-407E-A947-70E740481C1C}">
                          <a14:useLocalDpi xmlns:a14="http://schemas.microsoft.com/office/drawing/2010/main" val="0"/>
                        </a:ext>
                      </a:extLst>
                    </a:blip>
                    <a:stretch>
                      <a:fillRect/>
                    </a:stretch>
                  </pic:blipFill>
                  <pic:spPr>
                    <a:xfrm>
                      <a:off x="0" y="0"/>
                      <a:ext cx="2567940" cy="1436370"/>
                    </a:xfrm>
                    <a:prstGeom prst="rect">
                      <a:avLst/>
                    </a:prstGeom>
                  </pic:spPr>
                </pic:pic>
              </a:graphicData>
            </a:graphic>
          </wp:anchor>
        </w:drawing>
      </w:r>
      <w:r>
        <w:rPr>
          <w:rFonts w:cs="Times New Roman"/>
          <w:noProof/>
        </w:rPr>
        <w:drawing>
          <wp:anchor distT="0" distB="0" distL="114300" distR="114300" simplePos="0" relativeHeight="251658240" behindDoc="1" locked="0" layoutInCell="1" allowOverlap="1">
            <wp:simplePos x="0" y="0"/>
            <wp:positionH relativeFrom="column">
              <wp:posOffset>-662940</wp:posOffset>
            </wp:positionH>
            <wp:positionV relativeFrom="paragraph">
              <wp:posOffset>-693420</wp:posOffset>
            </wp:positionV>
            <wp:extent cx="7077710" cy="10172700"/>
            <wp:effectExtent l="0" t="0" r="8890" b="0"/>
            <wp:wrapNone/>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noChangeArrowheads="1"/>
                    </pic:cNvPicPr>
                  </pic:nvPicPr>
                  <pic:blipFill>
                    <a:blip xmlns:r="http://schemas.openxmlformats.org/officeDocument/2006/relationships" r:embed="rId7">
                      <a:extLst>
                        <a:ext xmlns:a="http://schemas.openxmlformats.org/drawingml/2006/main" uri="{28A0092B-C50C-407E-A947-70E740481C1C}">
                          <a14:useLocalDpi xmlns:a14="http://schemas.microsoft.com/office/drawing/2010/main" val="0"/>
                        </a:ext>
                      </a:extLst>
                    </a:blip>
                    <a:stretch>
                      <a:fillRect/>
                    </a:stretch>
                  </pic:blipFill>
                  <pic:spPr>
                    <a:xfrm>
                      <a:off x="0" y="0"/>
                      <a:ext cx="7077710" cy="10172700"/>
                    </a:xfrm>
                    <a:prstGeom prst="rect">
                      <a:avLst/>
                    </a:prstGeom>
                    <a:noFill/>
                  </pic:spPr>
                </pic:pic>
              </a:graphicData>
            </a:graphic>
          </wp:anchor>
        </w:drawing>
      </w:r>
    </w:p>
    <w:p w:rsidR="0070008A" w14:paraId="6A8724AC" w14:textId="77777777">
      <w:pPr>
        <w:rPr>
          <w:rFonts w:cs="Times New Roman"/>
        </w:rPr>
      </w:pPr>
    </w:p>
    <w:p w:rsidR="0070008A" w14:paraId="5D96D3DE" w14:textId="77777777">
      <w:pPr>
        <w:rPr>
          <w:rFonts w:cs="Times New Roman"/>
        </w:rPr>
      </w:pPr>
    </w:p>
    <w:p w:rsidR="0070008A" w14:paraId="7E4ACF60" w14:textId="77777777">
      <w:pPr>
        <w:rPr>
          <w:rFonts w:cs="Times New Roman"/>
        </w:rPr>
      </w:pPr>
    </w:p>
    <w:p w:rsidR="0070008A" w14:paraId="17028D04" w14:textId="77777777">
      <w:pPr>
        <w:rPr>
          <w:rFonts w:cs="Times New Roman"/>
        </w:rPr>
      </w:pPr>
    </w:p>
    <w:p w:rsidR="0070008A" w14:paraId="57E87EBC" w14:textId="77777777">
      <w:pPr>
        <w:jc w:val="center"/>
        <w:rPr>
          <w:rFonts w:cs="Times New Roman"/>
          <w:b/>
          <w:bCs/>
          <w:sz w:val="28"/>
          <w:szCs w:val="28"/>
        </w:rPr>
      </w:pPr>
      <w:r>
        <w:rPr>
          <w:rFonts w:cs="Times New Roman"/>
          <w:b/>
          <w:bCs/>
          <w:sz w:val="28"/>
          <w:szCs w:val="28"/>
        </w:rPr>
        <w:t>Makabulla Project Phase I Report</w:t>
      </w:r>
    </w:p>
    <w:p w:rsidR="0070008A" w14:paraId="0D52D98D" w14:textId="77777777">
      <w:pPr>
        <w:jc w:val="center"/>
        <w:rPr>
          <w:rFonts w:cs="Times New Roman"/>
          <w:b/>
          <w:bCs/>
          <w:sz w:val="28"/>
          <w:szCs w:val="28"/>
        </w:rPr>
      </w:pPr>
      <w:r>
        <w:rPr>
          <w:rFonts w:cs="Times New Roman"/>
          <w:b/>
          <w:bCs/>
          <w:sz w:val="28"/>
          <w:szCs w:val="28"/>
        </w:rPr>
        <w:t>ON</w:t>
      </w:r>
    </w:p>
    <w:p w:rsidR="0070008A" w:rsidRPr="00633EE2" w:rsidP="00633EE2" w14:paraId="3E70B53D" w14:textId="1C21BFD2">
      <w:pPr>
        <w:autoSpaceDE w:val="0"/>
        <w:autoSpaceDN w:val="0"/>
        <w:adjustRightInd w:val="0"/>
        <w:spacing w:after="0" w:line="240" w:lineRule="auto"/>
        <w:jc w:val="center"/>
        <w:rPr>
          <w:rFonts w:cs="Times New Roman"/>
          <w:b/>
          <w:bCs/>
          <w:color w:val="003265"/>
          <w:sz w:val="28"/>
          <w:szCs w:val="28"/>
        </w:rPr>
      </w:pPr>
      <w:r>
        <w:rPr>
          <w:rFonts w:cs="Times New Roman"/>
          <w:b/>
          <w:bCs/>
          <w:color w:val="FF0000"/>
          <w:sz w:val="28"/>
          <w:szCs w:val="28"/>
        </w:rPr>
        <w:t>“gandhiji is abd or good person”</w:t>
      </w:r>
      <w:r w:rsidRPr="00633EE2" w:rsidR="00633EE2">
        <w:rPr>
          <w:rFonts w:cs="Times New Roman"/>
          <w:b/>
          <w:bCs/>
          <w:color w:val="FF0000"/>
          <w:sz w:val="28"/>
          <w:szCs w:val="28"/>
        </w:rPr>
      </w:r>
      <w:r>
        <w:rPr>
          <w:rFonts w:cs="Times New Roman"/>
          <w:b/>
          <w:bCs/>
          <w:color w:val="FF0000"/>
          <w:sz w:val="28"/>
          <w:szCs w:val="28"/>
        </w:rPr>
      </w:r>
    </w:p>
    <w:p w:rsidR="0070008A" w14:paraId="04E5B5C9" w14:textId="77777777">
      <w:pPr>
        <w:jc w:val="center"/>
        <w:rPr>
          <w:rFonts w:cs="Times New Roman"/>
          <w:i/>
          <w:iCs/>
          <w:szCs w:val="24"/>
        </w:rPr>
      </w:pPr>
      <w:r>
        <w:rPr>
          <w:rFonts w:cs="Times New Roman"/>
          <w:i/>
          <w:iCs/>
          <w:szCs w:val="24"/>
        </w:rPr>
        <w:t>Submitted in partial fulfillment of the requirements for the award of degree of</w:t>
      </w:r>
    </w:p>
    <w:p w:rsidR="0070008A" w14:paraId="7B7BA493" w14:textId="77777777">
      <w:pPr>
        <w:jc w:val="center"/>
        <w:rPr>
          <w:rFonts w:cs="Times New Roman"/>
          <w:b/>
          <w:bCs/>
          <w:sz w:val="28"/>
          <w:szCs w:val="28"/>
        </w:rPr>
      </w:pPr>
      <w:r>
        <w:rPr>
          <w:rFonts w:cs="Times New Roman"/>
          <w:b/>
          <w:bCs/>
          <w:sz w:val="28"/>
          <w:szCs w:val="28"/>
        </w:rPr>
        <w:t>BACHELOR OF ENGINEERING</w:t>
      </w:r>
    </w:p>
    <w:p w:rsidR="0070008A" w14:paraId="5165A352" w14:textId="77777777">
      <w:pPr>
        <w:tabs>
          <w:tab w:val="center" w:pos="4513"/>
          <w:tab w:val="left" w:pos="6069"/>
        </w:tabs>
        <w:jc w:val="left"/>
        <w:rPr>
          <w:rFonts w:cs="Times New Roman"/>
          <w:b/>
          <w:bCs/>
          <w:sz w:val="28"/>
          <w:szCs w:val="28"/>
        </w:rPr>
      </w:pPr>
      <w:r>
        <w:rPr>
          <w:rFonts w:cs="Times New Roman"/>
          <w:b/>
          <w:bCs/>
          <w:sz w:val="28"/>
          <w:szCs w:val="28"/>
        </w:rPr>
        <w:tab/>
        <w:t>IN</w:t>
      </w:r>
      <w:r>
        <w:rPr>
          <w:rFonts w:cs="Times New Roman"/>
          <w:b/>
          <w:bCs/>
          <w:sz w:val="28"/>
          <w:szCs w:val="28"/>
        </w:rPr>
        <w:tab/>
      </w:r>
    </w:p>
    <w:p w:rsidR="0070008A" w14:paraId="43376DCF" w14:textId="77777777">
      <w:pPr>
        <w:jc w:val="center"/>
        <w:rPr>
          <w:rFonts w:cs="Times New Roman"/>
          <w:b/>
          <w:bCs/>
          <w:sz w:val="28"/>
          <w:szCs w:val="28"/>
        </w:rPr>
      </w:pPr>
      <w:r>
        <w:rPr>
          <w:rFonts w:cs="Times New Roman"/>
          <w:b/>
          <w:bCs/>
          <w:sz w:val="28"/>
          <w:szCs w:val="28"/>
        </w:rPr>
        <w:t>ECE</w:t>
      </w:r>
    </w:p>
    <w:p w:rsidR="0070008A" w14:paraId="407C830E" w14:textId="77777777">
      <w:pPr>
        <w:jc w:val="center"/>
        <w:rPr>
          <w:rFonts w:cs="Times New Roman"/>
          <w:szCs w:val="24"/>
        </w:rPr>
      </w:pPr>
      <w:r>
        <w:rPr>
          <w:rFonts w:cs="Times New Roman"/>
          <w:szCs w:val="24"/>
        </w:rPr>
        <w:t>Submitted By</w:t>
      </w:r>
    </w:p>
    <w:tbl>
      <w:tblPr>
        <w:tblStyle w:val="TableGrid"/>
        <w:tblW w:w="0" w:type="auto"/>
        <w:tblInd w:w="1675" w:type="dxa"/>
        <w:tblLook w:val="04A0"/>
      </w:tblPr>
      <w:tblGrid>
        <w:gridCol w:w="2284"/>
        <w:gridCol w:w="3974"/>
      </w:tblGrid>
      <w:tr w14:paraId="2373719B" w14:textId="77777777" w:rsidTr="00633EE2">
        <w:tblPrEx>
          <w:tblW w:w="0" w:type="auto"/>
          <w:tblInd w:w="1675" w:type="dxa"/>
          <w:tblLook w:val="04A0"/>
        </w:tblPrEx>
        <w:trPr>
          <w:trHeight w:val="418"/>
        </w:trPr>
        <w:tc>
          <w:tcPr>
            <w:tcW w:w="2284" w:type="dxa"/>
          </w:tcPr>
          <w:p w:rsidR="0070008A" w14:paraId="03BC764C" w14:textId="4F938E86">
            <w:pPr>
              <w:spacing w:after="0" w:line="240" w:lineRule="auto"/>
              <w:jc w:val="left"/>
              <w:rPr>
                <w:rFonts w:cs="Times New Roman"/>
                <w:b/>
                <w:bCs/>
                <w:sz w:val="28"/>
                <w:szCs w:val="28"/>
              </w:rPr>
            </w:pPr>
            <w:r>
              <w:rPr>
                <w:rFonts w:cs="Times New Roman"/>
                <w:b/>
                <w:bCs/>
                <w:sz w:val="28"/>
                <w:szCs w:val="28"/>
              </w:rPr>
            </w:r>
            <w:r w:rsidR="00633EE2">
              <w:rPr>
                <w:rFonts w:cs="Times New Roman"/>
                <w:b/>
                <w:bCs/>
                <w:sz w:val="28"/>
                <w:szCs w:val="28"/>
              </w:rPr>
            </w:r>
            <w:r>
              <w:rPr>
                <w:b/>
                <w:sz w:val="28"/>
              </w:rPr>
              <w:t>ID-999-001</w:t>
            </w:r>
          </w:p>
        </w:tc>
        <w:tc>
          <w:tcPr>
            <w:tcW w:w="3974" w:type="dxa"/>
          </w:tcPr>
          <w:p w:rsidR="0070008A" w14:paraId="7012FCA6" w14:textId="52979383">
            <w:pPr>
              <w:spacing w:after="0" w:line="240" w:lineRule="auto"/>
              <w:jc w:val="left"/>
              <w:rPr>
                <w:rFonts w:cs="Times New Roman"/>
                <w:b/>
                <w:bCs/>
                <w:sz w:val="28"/>
                <w:szCs w:val="28"/>
              </w:rPr>
            </w:pPr>
            <w:r>
              <w:rPr>
                <w:rFonts w:cs="Times New Roman"/>
                <w:b/>
                <w:bCs/>
                <w:sz w:val="28"/>
                <w:szCs w:val="28"/>
              </w:rPr>
            </w:r>
            <w:r w:rsidR="00633EE2">
              <w:rPr>
                <w:rFonts w:cs="Times New Roman"/>
                <w:b/>
                <w:bCs/>
                <w:sz w:val="28"/>
                <w:szCs w:val="28"/>
              </w:rPr>
            </w:r>
            <w:r>
              <w:rPr>
                <w:b/>
                <w:sz w:val="28"/>
              </w:rPr>
              <w:t>Akshay Hard coder</w:t>
            </w:r>
          </w:p>
        </w:tc>
      </w:tr>
      <w:tr w14:paraId="09E5A1D2" w14:textId="77777777" w:rsidTr="00633EE2">
        <w:tblPrEx>
          <w:tblW w:w="0" w:type="auto"/>
          <w:tblInd w:w="1675" w:type="dxa"/>
          <w:tblLook w:val="04A0"/>
        </w:tblPrEx>
        <w:trPr>
          <w:trHeight w:val="402"/>
        </w:trPr>
        <w:tc>
          <w:tcPr>
            <w:tcW w:w="2284" w:type="dxa"/>
          </w:tcPr>
          <w:p w:rsidR="0070008A" w14:paraId="1EDA002E" w14:textId="0D872854">
            <w:pPr>
              <w:spacing w:after="0" w:line="240" w:lineRule="auto"/>
              <w:jc w:val="left"/>
              <w:rPr>
                <w:rFonts w:cs="Times New Roman"/>
                <w:b/>
                <w:bCs/>
                <w:sz w:val="28"/>
                <w:szCs w:val="28"/>
              </w:rPr>
            </w:pPr>
            <w:r>
              <w:rPr>
                <w:rFonts w:cs="Times New Roman"/>
                <w:b/>
                <w:bCs/>
                <w:sz w:val="28"/>
                <w:szCs w:val="28"/>
              </w:rPr>
            </w:r>
            <w:r w:rsidR="00633EE2">
              <w:rPr>
                <w:rFonts w:cs="Times New Roman"/>
                <w:b/>
                <w:bCs/>
                <w:sz w:val="28"/>
                <w:szCs w:val="28"/>
              </w:rPr>
            </w:r>
            <w:r>
              <w:rPr>
                <w:b/>
                <w:sz w:val="28"/>
              </w:rPr>
              <w:t>ID-999-002</w:t>
            </w:r>
          </w:p>
        </w:tc>
        <w:tc>
          <w:tcPr>
            <w:tcW w:w="3974" w:type="dxa"/>
          </w:tcPr>
          <w:p w:rsidR="0070008A" w14:paraId="2C45B962" w14:textId="5559CFA1">
            <w:pPr>
              <w:spacing w:after="0" w:line="240" w:lineRule="auto"/>
              <w:jc w:val="left"/>
              <w:rPr>
                <w:rFonts w:cs="Times New Roman"/>
                <w:b/>
                <w:bCs/>
                <w:sz w:val="28"/>
                <w:szCs w:val="28"/>
              </w:rPr>
            </w:pPr>
            <w:r>
              <w:rPr>
                <w:rFonts w:cs="Times New Roman"/>
                <w:b/>
                <w:bCs/>
                <w:sz w:val="28"/>
                <w:szCs w:val="28"/>
              </w:rPr>
            </w:r>
            <w:r>
              <w:rPr>
                <w:b/>
                <w:sz w:val="28"/>
              </w:rPr>
              <w:t>aka thugesh baddi boss</w:t>
            </w:r>
          </w:p>
        </w:tc>
      </w:tr>
      <w:tr w14:paraId="5BB58E59" w14:textId="77777777" w:rsidTr="00633EE2">
        <w:tblPrEx>
          <w:tblW w:w="0" w:type="auto"/>
          <w:tblInd w:w="1675" w:type="dxa"/>
          <w:tblLook w:val="04A0"/>
        </w:tblPrEx>
        <w:trPr>
          <w:trHeight w:val="418"/>
        </w:trPr>
        <w:tc>
          <w:tcPr>
            <w:tcW w:w="2284" w:type="dxa"/>
          </w:tcPr>
          <w:p w:rsidR="0070008A" w14:paraId="497DB820" w14:textId="07B81148">
            <w:pPr>
              <w:spacing w:after="0" w:line="240" w:lineRule="auto"/>
              <w:jc w:val="left"/>
              <w:rPr>
                <w:rFonts w:cs="Times New Roman"/>
                <w:b/>
                <w:bCs/>
                <w:sz w:val="28"/>
                <w:szCs w:val="28"/>
              </w:rPr>
            </w:pPr>
            <w:r>
              <w:rPr>
                <w:rFonts w:cs="Times New Roman"/>
                <w:b/>
                <w:bCs/>
                <w:sz w:val="28"/>
                <w:szCs w:val="28"/>
              </w:rPr>
            </w:r>
            <w:r w:rsidR="00633EE2">
              <w:rPr>
                <w:rFonts w:cs="Times New Roman"/>
                <w:b/>
                <w:bCs/>
                <w:sz w:val="28"/>
                <w:szCs w:val="28"/>
              </w:rPr>
            </w:r>
            <w:r>
              <w:rPr>
                <w:b/>
                <w:sz w:val="28"/>
              </w:rPr>
              <w:t>ID-999-003</w:t>
            </w:r>
          </w:p>
        </w:tc>
        <w:tc>
          <w:tcPr>
            <w:tcW w:w="3974" w:type="dxa"/>
          </w:tcPr>
          <w:p w:rsidR="0070008A" w14:paraId="770D7E5C" w14:textId="6838A540">
            <w:pPr>
              <w:spacing w:after="0" w:line="240" w:lineRule="auto"/>
              <w:jc w:val="left"/>
              <w:rPr>
                <w:rFonts w:cs="Times New Roman"/>
                <w:b/>
                <w:bCs/>
                <w:sz w:val="28"/>
                <w:szCs w:val="28"/>
                <w:highlight w:val="yellow"/>
              </w:rPr>
            </w:pPr>
            <w:r w:rsidRPr="00633EE2">
              <w:rPr>
                <w:rFonts w:cs="Times New Roman"/>
                <w:b/>
                <w:bCs/>
                <w:sz w:val="28"/>
                <w:szCs w:val="28"/>
              </w:rPr>
            </w:r>
            <w:r>
              <w:rPr>
                <w:b/>
                <w:sz w:val="28"/>
              </w:rPr>
              <w:t>Debaditya Das kaddi boss</w:t>
            </w:r>
          </w:p>
        </w:tc>
      </w:tr>
      <w:tr w14:paraId="7E498A0E" w14:textId="77777777" w:rsidTr="00633EE2">
        <w:tblPrEx>
          <w:tblW w:w="0" w:type="auto"/>
          <w:tblInd w:w="1675" w:type="dxa"/>
          <w:tblLook w:val="04A0"/>
        </w:tblPrEx>
        <w:trPr>
          <w:trHeight w:val="402"/>
        </w:trPr>
        <w:tc>
          <w:tcPr>
            <w:tcW w:w="2284" w:type="dxa"/>
          </w:tcPr>
          <w:p w:rsidR="0070008A" w14:paraId="5F22E125" w14:textId="16B5FC5F">
            <w:pPr>
              <w:spacing w:after="0" w:line="240" w:lineRule="auto"/>
              <w:jc w:val="left"/>
              <w:rPr>
                <w:rFonts w:cs="Times New Roman"/>
                <w:b/>
                <w:bCs/>
                <w:sz w:val="28"/>
                <w:szCs w:val="28"/>
              </w:rPr>
            </w:pPr>
            <w:r>
              <w:rPr>
                <w:rFonts w:cs="Times New Roman"/>
                <w:b/>
                <w:bCs/>
                <w:sz w:val="28"/>
                <w:szCs w:val="28"/>
              </w:rPr>
            </w:r>
            <w:r w:rsidR="00633EE2">
              <w:rPr>
                <w:rFonts w:cs="Times New Roman"/>
                <w:b/>
                <w:bCs/>
                <w:sz w:val="28"/>
                <w:szCs w:val="28"/>
              </w:rPr>
            </w:r>
            <w:r>
              <w:rPr>
                <w:b/>
                <w:sz w:val="28"/>
              </w:rPr>
              <w:t>ID-999-004</w:t>
            </w:r>
          </w:p>
        </w:tc>
        <w:tc>
          <w:tcPr>
            <w:tcW w:w="3974" w:type="dxa"/>
          </w:tcPr>
          <w:p w:rsidR="0070008A" w14:paraId="58242919" w14:textId="2F1ACA5A">
            <w:pPr>
              <w:spacing w:after="0" w:line="240" w:lineRule="auto"/>
              <w:jc w:val="left"/>
              <w:rPr>
                <w:rFonts w:cs="Times New Roman"/>
                <w:b/>
                <w:bCs/>
                <w:sz w:val="28"/>
                <w:szCs w:val="28"/>
                <w:highlight w:val="yellow"/>
              </w:rPr>
            </w:pPr>
            <w:r>
              <w:rPr>
                <w:rFonts w:cs="Times New Roman"/>
                <w:b/>
                <w:bCs/>
                <w:sz w:val="28"/>
                <w:szCs w:val="28"/>
              </w:rPr>
            </w:r>
            <w:r>
              <w:rPr>
                <w:b/>
                <w:sz w:val="28"/>
              </w:rPr>
              <w:t>basuuu</w:t>
            </w:r>
          </w:p>
        </w:tc>
      </w:tr>
    </w:tbl>
    <w:p w:rsidR="0070008A" w14:paraId="66424374" w14:textId="77777777">
      <w:pPr>
        <w:spacing w:after="40" w:line="240" w:lineRule="auto"/>
        <w:rPr>
          <w:rFonts w:cs="Times New Roman"/>
          <w:sz w:val="28"/>
          <w:szCs w:val="28"/>
        </w:rPr>
      </w:pPr>
    </w:p>
    <w:p w:rsidR="0070008A" w14:paraId="1722A976" w14:textId="2ECB22B5">
      <w:pPr>
        <w:spacing w:after="40" w:line="240" w:lineRule="auto"/>
        <w:jc w:val="center"/>
        <w:rPr>
          <w:rFonts w:cs="Times New Roman"/>
          <w:sz w:val="28"/>
          <w:szCs w:val="28"/>
        </w:rPr>
      </w:pPr>
      <w:r>
        <w:rPr>
          <w:rFonts w:cs="Times New Roman"/>
          <w:sz w:val="28"/>
          <w:szCs w:val="28"/>
        </w:rPr>
      </w:r>
      <w:r>
        <w:rPr>
          <w:rFonts w:cs="Times New Roman"/>
          <w:sz w:val="28"/>
          <w:szCs w:val="28"/>
        </w:rPr>
      </w:r>
      <w:r>
        <w:rPr>
          <w:rFonts w:cs="Times New Roman"/>
          <w:b/>
          <w:bCs/>
          <w:sz w:val="28"/>
          <w:szCs w:val="28"/>
        </w:rPr>
      </w:r>
      <w:r w:rsidR="00633EE2">
        <w:rPr>
          <w:rFonts w:cs="Times New Roman"/>
          <w:b/>
          <w:bCs/>
          <w:sz w:val="28"/>
          <w:szCs w:val="28"/>
        </w:rPr>
      </w:r>
      <w:r>
        <w:t>Under the Guidance of</w:t>
        <w:br/>
      </w:r>
      <w:r>
        <w:rPr>
          <w:b/>
          <w:sz w:val="28"/>
        </w:rPr>
        <w:t>PROF. DUMBLEDORE</w:t>
      </w:r>
      <w:r/>
    </w:p>
    <w:p w:rsidR="0070008A" w14:paraId="27CBD20F" w14:textId="77777777">
      <w:pPr>
        <w:spacing w:after="240" w:line="240" w:lineRule="auto"/>
        <w:jc w:val="center"/>
        <w:rPr>
          <w:rFonts w:cs="Times New Roman"/>
          <w:szCs w:val="24"/>
        </w:rPr>
      </w:pPr>
      <w:r>
        <w:rPr>
          <w:rFonts w:cs="Times New Roman"/>
          <w:szCs w:val="24"/>
        </w:rPr>
        <w:t>Head Wizard, Department Of Outer Space</w:t>
      </w:r>
    </w:p>
    <w:p w:rsidR="0070008A" w14:paraId="51465A25" w14:textId="77777777">
      <w:pPr>
        <w:spacing w:after="240" w:line="240" w:lineRule="auto"/>
        <w:jc w:val="center"/>
        <w:rPr>
          <w:rFonts w:cs="Times New Roman"/>
          <w:szCs w:val="24"/>
        </w:rPr>
      </w:pPr>
      <w:r>
        <w:rPr>
          <w:rFonts w:cs="Times New Roman"/>
          <w:noProof/>
        </w:rPr>
        <w:drawing>
          <wp:anchor distT="0" distB="0" distL="114300" distR="114300" simplePos="0" relativeHeight="251660288" behindDoc="0" locked="0" layoutInCell="1" allowOverlap="1">
            <wp:simplePos x="0" y="0"/>
            <wp:positionH relativeFrom="margin">
              <wp:align>center</wp:align>
            </wp:positionH>
            <wp:positionV relativeFrom="paragraph">
              <wp:posOffset>7620</wp:posOffset>
            </wp:positionV>
            <wp:extent cx="2567940" cy="1436370"/>
            <wp:effectExtent l="0" t="0" r="3810" b="0"/>
            <wp:wrapSquare wrapText="bothSides"/>
            <wp:docPr id="3" name="Picture 15"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descr="A close-up of a sign&#10;&#10;Description automatically generated"/>
                    <pic:cNvPicPr>
                      <a:picLocks noChangeAspect="1"/>
                    </pic:cNvPicPr>
                  </pic:nvPicPr>
                  <pic:blipFill>
                    <a:blip xmlns:r="http://schemas.openxmlformats.org/officeDocument/2006/relationships" r:embed="rId6" cstate="print">
                      <a:extLst>
                        <a:ext xmlns:a="http://schemas.openxmlformats.org/drawingml/2006/main" uri="{28A0092B-C50C-407E-A947-70E740481C1C}">
                          <a14:useLocalDpi xmlns:a14="http://schemas.microsoft.com/office/drawing/2010/main" val="0"/>
                        </a:ext>
                      </a:extLst>
                    </a:blip>
                    <a:stretch>
                      <a:fillRect/>
                    </a:stretch>
                  </pic:blipFill>
                  <pic:spPr>
                    <a:xfrm>
                      <a:off x="0" y="0"/>
                      <a:ext cx="2567940" cy="1436370"/>
                    </a:xfrm>
                    <a:prstGeom prst="rect">
                      <a:avLst/>
                    </a:prstGeom>
                  </pic:spPr>
                </pic:pic>
              </a:graphicData>
            </a:graphic>
          </wp:anchor>
        </w:drawing>
      </w:r>
    </w:p>
    <w:p w:rsidR="0070008A" w14:paraId="12FD2F56" w14:textId="77777777">
      <w:pPr>
        <w:spacing w:after="240" w:line="240" w:lineRule="auto"/>
        <w:jc w:val="center"/>
        <w:rPr>
          <w:rFonts w:cs="Times New Roman"/>
          <w:szCs w:val="24"/>
        </w:rPr>
      </w:pPr>
    </w:p>
    <w:p w:rsidR="0070008A" w14:paraId="160DAD51" w14:textId="77777777">
      <w:pPr>
        <w:spacing w:after="240" w:line="240" w:lineRule="auto"/>
        <w:jc w:val="center"/>
        <w:rPr>
          <w:rFonts w:cs="Times New Roman"/>
          <w:szCs w:val="24"/>
        </w:rPr>
      </w:pPr>
    </w:p>
    <w:p w:rsidR="0070008A" w14:paraId="25BEC34F" w14:textId="77777777">
      <w:pPr>
        <w:spacing w:after="240" w:line="240" w:lineRule="auto"/>
        <w:jc w:val="center"/>
        <w:rPr>
          <w:rFonts w:cs="Times New Roman"/>
          <w:szCs w:val="24"/>
        </w:rPr>
      </w:pPr>
    </w:p>
    <w:p w:rsidR="0070008A" w14:paraId="22578119" w14:textId="77777777">
      <w:pPr>
        <w:spacing w:after="240" w:line="240" w:lineRule="auto"/>
        <w:rPr>
          <w:rFonts w:cs="Times New Roman"/>
          <w:szCs w:val="24"/>
        </w:rPr>
      </w:pPr>
    </w:p>
    <w:p w:rsidR="0070008A" w14:paraId="120055EE" w14:textId="77777777">
      <w:pPr>
        <w:spacing w:after="120" w:line="240" w:lineRule="auto"/>
        <w:jc w:val="center"/>
        <w:rPr>
          <w:rFonts w:cs="Times New Roman"/>
          <w:b/>
          <w:bCs/>
          <w:szCs w:val="24"/>
        </w:rPr>
      </w:pPr>
      <w:r>
        <w:rPr>
          <w:rFonts w:cs="Times New Roman"/>
          <w:b/>
          <w:bCs/>
          <w:szCs w:val="24"/>
        </w:rPr>
        <w:t>DEPARTMENT OF ECE</w:t>
      </w:r>
    </w:p>
    <w:p w:rsidR="0070008A" w14:paraId="31ED47A1" w14:textId="77777777">
      <w:pPr>
        <w:spacing w:after="120" w:line="240" w:lineRule="auto"/>
        <w:jc w:val="center"/>
        <w:rPr>
          <w:rFonts w:cs="Times New Roman"/>
          <w:b/>
          <w:bCs/>
          <w:szCs w:val="24"/>
        </w:rPr>
      </w:pPr>
      <w:r>
        <w:rPr>
          <w:rFonts w:cs="Times New Roman"/>
          <w:b/>
          <w:bCs/>
          <w:szCs w:val="24"/>
        </w:rPr>
        <w:t>GALACTIC INSTITUTE OF TECHNOLOGY</w:t>
      </w:r>
      <w:r>
        <w:rPr>
          <w:rFonts w:cs="Times New Roman"/>
          <w:b/>
          <w:bCs/>
          <w:szCs w:val="24"/>
        </w:rPr>
      </w:r>
    </w:p>
    <w:p w:rsidR="0070008A" w14:paraId="76E1BFDB" w14:textId="77777777">
      <w:pPr>
        <w:spacing w:after="120" w:line="240" w:lineRule="auto"/>
        <w:jc w:val="center"/>
        <w:rPr>
          <w:rFonts w:cs="Times New Roman"/>
          <w:b/>
          <w:bCs/>
          <w:szCs w:val="24"/>
        </w:rPr>
      </w:pPr>
      <w:r>
        <w:rPr>
          <w:rFonts w:cs="Times New Roman"/>
          <w:b/>
          <w:bCs/>
          <w:szCs w:val="24"/>
        </w:rPr>
        <w:t>MARS COLONY - 001</w:t>
      </w:r>
    </w:p>
    <w:p w:rsidR="0070008A" w14:paraId="4D8A22A1" w14:textId="77777777">
      <w:pPr>
        <w:spacing w:after="120" w:line="240" w:lineRule="auto"/>
        <w:jc w:val="center"/>
        <w:rPr>
          <w:rFonts w:cs="Times New Roman"/>
          <w:b/>
          <w:bCs/>
          <w:szCs w:val="24"/>
        </w:rPr>
      </w:pPr>
      <w:r>
        <w:rPr>
          <w:rFonts w:cs="Times New Roman"/>
          <w:b/>
          <w:bCs/>
          <w:szCs w:val="24"/>
        </w:rPr>
        <w:t>ACADEMIC YEAR 2026-89</w:t>
      </w:r>
    </w:p>
    <w:p>
      <w:pPr>
        <w:sectPr>
          <w:footerReference w:type="default" r:id="rId8"/>
          <w:headerReference w:type="default" r:id="rId12"/>
          <w:pgSz w:w="11906" w:h="16838"/>
          <w:pgMar w:top="1440" w:right="1440" w:bottom="1440" w:left="1440" w:header="720" w:footer="720" w:gutter="0"/>
          <w:cols w:space="720"/>
          <w:titlePg/>
          <w:docGrid w:linePitch="360"/>
        </w:sectPr>
      </w:pPr>
    </w:p>
    <w:p w:rsidR="0070008A" w14:paraId="475F4DE2" w14:textId="77777777">
      <w:pPr>
        <w:spacing w:before="0" w:after="120" w:line="240" w:lineRule="auto"/>
        <w:jc w:val="center"/>
        <w:rPr>
          <w:rFonts w:cs="Times New Roman"/>
          <w:b/>
          <w:bCs/>
          <w:szCs w:val="24"/>
        </w:rPr>
      </w:pPr>
    </w:p>
    <w:p w:rsidR="0070008A" w14:paraId="2E3BB750" w14:textId="77777777">
      <w:pPr>
        <w:spacing w:after="120" w:line="240" w:lineRule="auto"/>
        <w:jc w:val="center"/>
        <w:rPr>
          <w:rFonts w:cs="Times New Roman"/>
          <w:b/>
          <w:bCs/>
          <w:szCs w:val="24"/>
        </w:rPr>
      </w:pPr>
      <w:r>
        <w:rPr>
          <w:rFonts w:cs="Times New Roman"/>
          <w:noProof/>
        </w:rPr>
        <w:drawing>
          <wp:anchor distT="0" distB="0" distL="114300" distR="114300" simplePos="0" relativeHeight="251658240" behindDoc="0" locked="0" layoutInCell="1" allowOverlap="1">
            <wp:simplePos x="0" y="0"/>
            <wp:positionH relativeFrom="margin">
              <wp:posOffset>1622425</wp:posOffset>
            </wp:positionH>
            <wp:positionV relativeFrom="paragraph">
              <wp:posOffset>-117475</wp:posOffset>
            </wp:positionV>
            <wp:extent cx="2567940" cy="1436370"/>
            <wp:effectExtent l="0" t="0" r="3810" b="0"/>
            <wp:wrapSquare wrapText="bothSides"/>
            <wp:docPr id="4" name="Picture 15"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5" descr="A close-up of a sign&#10;&#10;Description automatically generated"/>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67940" cy="1436370"/>
                    </a:xfrm>
                    <a:prstGeom prst="rect">
                      <a:avLst/>
                    </a:prstGeom>
                  </pic:spPr>
                </pic:pic>
              </a:graphicData>
            </a:graphic>
          </wp:anchor>
        </w:drawing>
      </w:r>
    </w:p>
    <w:p w:rsidR="0070008A" w14:paraId="43F4343B" w14:textId="77777777">
      <w:pPr>
        <w:spacing w:after="120" w:line="240" w:lineRule="auto"/>
        <w:jc w:val="center"/>
        <w:rPr>
          <w:rFonts w:cs="Times New Roman"/>
          <w:b/>
          <w:bCs/>
          <w:szCs w:val="24"/>
        </w:rPr>
      </w:pPr>
    </w:p>
    <w:p w:rsidR="0070008A" w14:paraId="0A848FCE" w14:textId="77777777">
      <w:pPr>
        <w:spacing w:after="120" w:line="240" w:lineRule="auto"/>
        <w:jc w:val="center"/>
        <w:rPr>
          <w:rFonts w:cs="Times New Roman"/>
          <w:b/>
          <w:bCs/>
          <w:szCs w:val="24"/>
        </w:rPr>
      </w:pPr>
    </w:p>
    <w:p w:rsidR="0070008A" w14:paraId="1A8D998C" w14:textId="77777777">
      <w:pPr>
        <w:spacing w:after="120" w:line="240" w:lineRule="auto"/>
        <w:jc w:val="center"/>
        <w:rPr>
          <w:rFonts w:cs="Times New Roman"/>
          <w:b/>
          <w:bCs/>
          <w:szCs w:val="24"/>
        </w:rPr>
      </w:pPr>
    </w:p>
    <w:p w:rsidR="0070008A" w14:paraId="45483CD1" w14:textId="77777777">
      <w:pPr>
        <w:spacing w:after="120" w:line="240" w:lineRule="auto"/>
        <w:jc w:val="center"/>
        <w:rPr>
          <w:rFonts w:cs="Times New Roman"/>
          <w:b/>
          <w:bCs/>
          <w:szCs w:val="24"/>
        </w:rPr>
      </w:pPr>
    </w:p>
    <w:p w:rsidR="0070008A" w14:paraId="7F51F729" w14:textId="77777777">
      <w:pPr>
        <w:spacing w:after="0" w:line="240" w:lineRule="auto"/>
        <w:jc w:val="center"/>
        <w:rPr>
          <w:rFonts w:cs="Times New Roman"/>
          <w:b/>
          <w:bCs/>
          <w:sz w:val="36"/>
          <w:szCs w:val="36"/>
        </w:rPr>
      </w:pPr>
    </w:p>
    <w:p w:rsidR="0070008A" w14:paraId="0683ECEA" w14:textId="77777777">
      <w:pPr>
        <w:spacing w:after="0" w:line="240" w:lineRule="auto"/>
        <w:jc w:val="center"/>
        <w:rPr>
          <w:rFonts w:cs="Times New Roman"/>
          <w:b/>
          <w:bCs/>
          <w:sz w:val="36"/>
          <w:szCs w:val="36"/>
        </w:rPr>
      </w:pPr>
      <w:r>
        <w:rPr>
          <w:rFonts w:cs="Times New Roman"/>
          <w:b/>
          <w:bCs/>
          <w:noProof/>
          <w:szCs w:val="24"/>
        </w:rPr>
      </w:r>
      <w:r>
        <w:rPr>
          <w:rFonts w:cs="Times New Roman"/>
          <w:b/>
          <w:bCs/>
          <w:sz w:val="36"/>
          <w:szCs w:val="36"/>
        </w:rPr>
      </w:r>
      <w:r>
        <w:rPr>
          <w:b/>
        </w:rPr>
      </w:r>
      <w:r>
        <w:rPr>
          <w:b/>
          <w:sz w:val="36"/>
        </w:rPr>
        <w:t>GALACTIC INSTITUTE OF TECHNOLOGY</w:t>
      </w:r>
    </w:p>
    <w:p w:rsidR="0070008A" w14:paraId="0E247ACB" w14:textId="77777777">
      <w:pPr>
        <w:spacing w:after="0" w:line="360" w:lineRule="auto"/>
        <w:jc w:val="center"/>
        <w:rPr>
          <w:rFonts w:cs="Times New Roman"/>
          <w:b/>
          <w:bCs/>
          <w:szCs w:val="24"/>
        </w:rPr>
      </w:pPr>
      <w:r>
        <w:rPr>
          <w:rFonts w:cs="Times New Roman"/>
          <w:b/>
          <w:bCs/>
          <w:szCs w:val="24"/>
        </w:rPr>
      </w:r>
      <w:r>
        <w:rPr>
          <w:b/>
        </w:rPr>
        <w:t>Near ITPB, Whitefield, Bangalore â€“ 560067</w:t>
      </w:r>
    </w:p>
    <w:p w:rsidR="0070008A" w:rsidRPr="00633EE2" w:rsidP="00633EE2" w14:paraId="6EF58A8A" w14:textId="41FF5863">
      <w:pPr>
        <w:spacing w:after="0" w:line="360" w:lineRule="auto"/>
        <w:jc w:val="center"/>
        <w:rPr>
          <w:rFonts w:cs="Times New Roman"/>
          <w:b/>
          <w:bCs/>
          <w:sz w:val="28"/>
          <w:szCs w:val="28"/>
        </w:rPr>
      </w:pPr>
      <w:r>
        <w:rPr>
          <w:rFonts w:cs="Times New Roman"/>
          <w:b/>
          <w:bCs/>
          <w:sz w:val="28"/>
          <w:szCs w:val="28"/>
        </w:rPr>
      </w:r>
      <w:r>
        <w:rPr>
          <w:b/>
          <w:sz w:val="28"/>
        </w:rPr>
        <w:t>DEPARTMENT OF ECE</w:t>
      </w:r>
    </w:p>
    <w:p w:rsidR="0070008A" w14:paraId="5CD0CE9C" w14:textId="77777777">
      <w:pPr>
        <w:spacing w:after="240" w:line="240" w:lineRule="auto"/>
        <w:jc w:val="center"/>
        <w:rPr>
          <w:rFonts w:cs="Times New Roman"/>
          <w:b/>
          <w:bCs/>
          <w:color w:val="FF0000"/>
          <w:sz w:val="40"/>
          <w:szCs w:val="40"/>
          <w:u w:val="single"/>
        </w:rPr>
      </w:pPr>
      <w:r>
        <w:rPr>
          <w:rFonts w:cs="Times New Roman"/>
          <w:b/>
          <w:bCs/>
          <w:color w:val="FF0000"/>
          <w:sz w:val="40"/>
          <w:szCs w:val="40"/>
          <w:u w:val="single"/>
        </w:rPr>
        <w:t>CERTIFICATE</w:t>
      </w:r>
    </w:p>
    <w:p w:rsidR="0070008A" w:rsidP="00633EE2" w14:paraId="519327E3" w14:textId="75675F26">
      <w:pPr>
        <w:spacing w:after="120" w:line="360" w:lineRule="auto"/>
        <w:rPr>
          <w:rFonts w:cs="Times New Roman"/>
          <w:sz w:val="25"/>
          <w:szCs w:val="25"/>
        </w:rPr>
      </w:pPr>
      <w:r>
        <w:rPr>
          <w:rFonts w:cs="Times New Roman"/>
          <w:sz w:val="25"/>
          <w:szCs w:val="25"/>
        </w:rPr>
      </w:r>
      <w:r w:rsidRPr="00633EE2">
        <w:rPr>
          <w:rFonts w:cs="Times New Roman"/>
          <w:color w:val="FF0000"/>
          <w:sz w:val="25"/>
          <w:szCs w:val="25"/>
        </w:rPr>
      </w:r>
      <w:r w:rsidRPr="00633EE2" w:rsidR="00633EE2">
        <w:rPr>
          <w:rFonts w:cs="Times New Roman"/>
          <w:b/>
          <w:bCs/>
          <w:color w:val="FF0000"/>
          <w:sz w:val="25"/>
          <w:szCs w:val="25"/>
        </w:rPr>
      </w:r>
      <w:r w:rsidRPr="00633EE2" w:rsidR="00633EE2">
        <w:rPr>
          <w:rFonts w:cs="Times New Roman"/>
          <w:b/>
          <w:bCs/>
          <w:color w:val="FF0000"/>
          <w:sz w:val="25"/>
          <w:szCs w:val="25"/>
        </w:rPr>
      </w:r>
      <w:r w:rsidR="00633EE2">
        <w:rPr>
          <w:rFonts w:cs="Times New Roman"/>
          <w:b/>
          <w:bCs/>
          <w:color w:val="FF0000"/>
          <w:sz w:val="25"/>
          <w:szCs w:val="25"/>
        </w:rPr>
      </w:r>
      <w:r>
        <w:rPr>
          <w:rFonts w:cs="Times New Roman"/>
          <w:sz w:val="25"/>
          <w:szCs w:val="25"/>
        </w:rPr>
      </w:r>
      <w:r>
        <w:rPr>
          <w:rFonts w:cs="Times New Roman"/>
          <w:sz w:val="25"/>
          <w:szCs w:val="25"/>
        </w:rPr>
      </w:r>
      <w:r>
        <w:rPr>
          <w:rFonts w:cs="Times New Roman"/>
          <w:sz w:val="25"/>
          <w:szCs w:val="25"/>
        </w:rPr>
      </w:r>
      <w:r>
        <w:rPr>
          <w:sz w:val="25"/>
        </w:rPr>
      </w:r>
      <w:r>
        <w:rPr>
          <w:color w:val="FF0000"/>
          <w:sz w:val="25"/>
        </w:rPr>
      </w:r>
      <w:r>
        <w:rPr>
          <w:b/>
          <w:color w:val="FF0000"/>
          <w:sz w:val="25"/>
        </w:rPr>
      </w:r>
      <w:r>
        <w:rPr>
          <w:b/>
          <w:color w:val="FF0000"/>
          <w:sz w:val="25"/>
        </w:rPr>
      </w:r>
      <w:r>
        <w:rPr>
          <w:b/>
          <w:color w:val="FF0000"/>
          <w:sz w:val="25"/>
        </w:rPr>
      </w:r>
      <w:r>
        <w:rPr>
          <w:sz w:val="25"/>
        </w:rPr>
      </w:r>
      <w:r>
        <w:rPr/>
      </w:r>
      <w:r>
        <w:rPr>
          <w:sz w:val="25"/>
        </w:rPr>
      </w:r>
      <w:r>
        <w:rPr>
          <w:sz w:val="25"/>
        </w:rPr>
      </w:r>
      <w:r>
        <w:rPr>
          <w:sz w:val="25"/>
        </w:rPr>
      </w:r>
      <w:r>
        <w:rPr>
          <w:sz w:val="25"/>
        </w:rPr>
      </w:r>
      <w:r>
        <w:rPr>
          <w:color w:val="FF0000"/>
          <w:sz w:val="25"/>
        </w:rPr>
      </w:r>
      <w:r>
        <w:rPr>
          <w:b/>
          <w:color w:val="FF0000"/>
          <w:sz w:val="25"/>
        </w:rPr>
      </w:r>
      <w:r>
        <w:rPr>
          <w:b/>
          <w:color w:val="FF0000"/>
          <w:sz w:val="25"/>
        </w:rPr>
      </w:r>
      <w:r>
        <w:rPr>
          <w:b/>
          <w:color w:val="FF0000"/>
          <w:sz w:val="25"/>
        </w:rPr>
      </w:r>
      <w:r>
        <w:rPr>
          <w:sz w:val="25"/>
        </w:rPr>
      </w:r>
      <w:r>
        <w:rPr>
          <w:sz w:val="25"/>
        </w:rPr>
      </w:r>
      <w:r>
        <w:rPr>
          <w:sz w:val="25"/>
        </w:rPr>
      </w:r>
      <w:r>
        <w:rPr>
          <w:sz w:val="25"/>
        </w:rPr>
      </w:r>
      <w:r>
        <w:rPr/>
      </w:r>
      <w:r>
        <w:rPr>
          <w:sz w:val="25"/>
        </w:rPr>
      </w:r>
      <w:r>
        <w:rPr>
          <w:color w:val="FF0000"/>
          <w:sz w:val="25"/>
        </w:rPr>
      </w:r>
      <w:r>
        <w:rPr>
          <w:b/>
          <w:color w:val="FF0000"/>
          <w:sz w:val="25"/>
        </w:rPr>
      </w:r>
      <w:r>
        <w:rPr>
          <w:b/>
          <w:color w:val="FF0000"/>
          <w:sz w:val="25"/>
        </w:rPr>
      </w:r>
      <w:r>
        <w:rPr>
          <w:b/>
          <w:color w:val="FF0000"/>
          <w:sz w:val="25"/>
        </w:rPr>
      </w:r>
      <w:r>
        <w:rPr>
          <w:sz w:val="25"/>
        </w:rPr>
      </w:r>
      <w:r>
        <w:rPr/>
      </w:r>
      <w:r>
        <w:rPr>
          <w:sz w:val="25"/>
        </w:rPr>
      </w:r>
      <w:r>
        <w:rPr>
          <w:sz w:val="25"/>
        </w:rPr>
      </w:r>
      <w:r>
        <w:rPr>
          <w:sz w:val="25"/>
        </w:rPr>
      </w:r>
      <w:r>
        <w:rPr>
          <w:sz w:val="25"/>
        </w:rPr>
      </w:r>
      <w:r>
        <w:rPr>
          <w:color w:val="FF0000"/>
          <w:sz w:val="25"/>
        </w:rPr>
      </w:r>
      <w:r>
        <w:rPr>
          <w:b/>
          <w:color w:val="FF0000"/>
          <w:sz w:val="25"/>
        </w:rPr>
      </w:r>
      <w:r>
        <w:rPr>
          <w:b/>
          <w:color w:val="FF0000"/>
          <w:sz w:val="25"/>
        </w:rPr>
      </w:r>
      <w:r>
        <w:rPr>
          <w:b/>
          <w:color w:val="FF0000"/>
          <w:sz w:val="25"/>
        </w:rPr>
      </w:r>
      <w:r>
        <w:rPr>
          <w:sz w:val="25"/>
        </w:rPr>
      </w:r>
      <w:r>
        <w:rPr>
          <w:sz w:val="25"/>
        </w:rPr>
      </w:r>
      <w:r>
        <w:rPr>
          <w:sz w:val="25"/>
        </w:rPr>
      </w:r>
      <w:r>
        <w:rPr>
          <w:sz w:val="25"/>
        </w:rPr>
      </w:r>
      <w:r>
        <w:rPr>
          <w:color w:val="FF0000"/>
          <w:sz w:val="25"/>
        </w:rPr>
      </w:r>
      <w:r>
        <w:rPr>
          <w:b/>
          <w:color w:val="FF0000"/>
          <w:sz w:val="25"/>
        </w:rPr>
      </w:r>
      <w:r>
        <w:rPr>
          <w:b/>
          <w:color w:val="FF0000"/>
          <w:sz w:val="25"/>
        </w:rPr>
      </w:r>
      <w:r>
        <w:rPr>
          <w:b/>
          <w:color w:val="FF0000"/>
          <w:sz w:val="25"/>
        </w:rPr>
      </w:r>
      <w:r>
        <w:rPr>
          <w:sz w:val="25"/>
        </w:rPr>
      </w:r>
      <w:r>
        <w:rPr/>
      </w:r>
      <w:r>
        <w:rPr>
          <w:sz w:val="25"/>
        </w:rPr>
      </w:r>
      <w:r>
        <w:rPr>
          <w:sz w:val="25"/>
        </w:rPr>
      </w:r>
      <w:r>
        <w:rPr>
          <w:sz w:val="25"/>
        </w:rPr>
      </w:r>
      <w:r>
        <w:rPr>
          <w:sz w:val="25"/>
        </w:rPr>
      </w:r>
      <w:r>
        <w:rPr>
          <w:color w:val="FF0000"/>
          <w:sz w:val="25"/>
        </w:rPr>
      </w:r>
      <w:r>
        <w:rPr>
          <w:b/>
          <w:color w:val="FF0000"/>
          <w:sz w:val="25"/>
        </w:rPr>
      </w:r>
      <w:r>
        <w:rPr>
          <w:b/>
          <w:color w:val="FF0000"/>
          <w:sz w:val="25"/>
        </w:rPr>
      </w:r>
      <w:r>
        <w:rPr>
          <w:b/>
          <w:color w:val="FF0000"/>
          <w:sz w:val="25"/>
        </w:rPr>
      </w:r>
      <w:r>
        <w:rPr>
          <w:sz w:val="25"/>
        </w:rPr>
      </w:r>
      <w:r>
        <w:rPr>
          <w:sz w:val="25"/>
        </w:rPr>
      </w:r>
      <w:r>
        <w:rPr>
          <w:sz w:val="25"/>
        </w:rPr>
      </w:r>
      <w:r>
        <w:rPr>
          <w:sz w:val="25"/>
        </w:rPr>
      </w:r>
      <w:r>
        <w:rPr/>
      </w:r>
      <w:r>
        <w:rPr>
          <w:sz w:val="25"/>
        </w:rPr>
      </w:r>
      <w:r>
        <w:rPr>
          <w:color w:val="FF0000"/>
          <w:sz w:val="25"/>
        </w:rPr>
      </w:r>
      <w:r>
        <w:rPr>
          <w:b/>
          <w:color w:val="FF0000"/>
          <w:sz w:val="25"/>
        </w:rPr>
      </w:r>
      <w:r>
        <w:rPr>
          <w:b/>
          <w:color w:val="FF0000"/>
          <w:sz w:val="25"/>
        </w:rPr>
      </w:r>
      <w:r>
        <w:rPr>
          <w:b/>
          <w:color w:val="FF0000"/>
          <w:sz w:val="25"/>
        </w:rPr>
      </w:r>
      <w:r>
        <w:rPr>
          <w:sz w:val="25"/>
        </w:rPr>
      </w:r>
      <w:r>
        <w:rPr/>
      </w:r>
      <w:r>
        <w:rPr>
          <w:sz w:val="25"/>
        </w:rPr>
      </w:r>
      <w:r>
        <w:rPr>
          <w:sz w:val="25"/>
        </w:rPr>
      </w:r>
      <w:r>
        <w:rPr/>
      </w:r>
      <w:r>
        <w:rPr>
          <w:sz w:val="25"/>
        </w:rPr>
      </w:r>
      <w:r>
        <w:rPr>
          <w:sz w:val="25"/>
        </w:rPr>
      </w:r>
      <w:r>
        <w:rPr>
          <w:sz w:val="25"/>
        </w:rPr>
      </w:r>
      <w:r>
        <w:rPr>
          <w:color w:val="FF0000"/>
          <w:sz w:val="25"/>
        </w:rPr>
      </w:r>
      <w:r>
        <w:rPr>
          <w:b/>
          <w:color w:val="FF0000"/>
          <w:sz w:val="25"/>
        </w:rPr>
      </w:r>
      <w:r>
        <w:rPr>
          <w:b/>
          <w:color w:val="FF0000"/>
          <w:sz w:val="25"/>
        </w:rPr>
      </w:r>
      <w:r>
        <w:rPr>
          <w:b/>
          <w:color w:val="FF0000"/>
          <w:sz w:val="25"/>
        </w:rPr>
      </w:r>
      <w:r>
        <w:rPr>
          <w:sz w:val="25"/>
        </w:rPr>
      </w:r>
      <w:r>
        <w:rPr>
          <w:sz w:val="25"/>
        </w:rPr>
      </w:r>
      <w:r>
        <w:rPr>
          <w:sz w:val="25"/>
        </w:rPr>
      </w:r>
      <w:r>
        <w:rPr>
          <w:sz w:val="25"/>
        </w:rPr>
      </w:r>
      <w:r>
        <w:rPr>
          <w:color w:val="FF0000"/>
          <w:sz w:val="25"/>
        </w:rPr>
      </w:r>
      <w:r>
        <w:rPr>
          <w:b/>
          <w:color w:val="FF0000"/>
          <w:sz w:val="25"/>
        </w:rPr>
      </w:r>
      <w:r>
        <w:rPr>
          <w:b/>
          <w:color w:val="FF0000"/>
          <w:sz w:val="25"/>
        </w:rPr>
      </w:r>
      <w:r>
        <w:rPr>
          <w:b/>
          <w:color w:val="FF0000"/>
          <w:sz w:val="25"/>
        </w:rPr>
      </w:r>
      <w:r>
        <w:rPr>
          <w:sz w:val="25"/>
        </w:rPr>
      </w:r>
      <w:r>
        <w:rPr/>
      </w:r>
      <w:r>
        <w:rPr>
          <w:sz w:val="25"/>
        </w:rPr>
      </w:r>
      <w:r>
        <w:rPr>
          <w:sz w:val="25"/>
        </w:rPr>
      </w:r>
      <w:r>
        <w:rPr>
          <w:sz w:val="25"/>
        </w:rPr>
      </w:r>
      <w:r>
        <w:rPr>
          <w:sz w:val="25"/>
        </w:rPr>
      </w:r>
      <w:r>
        <w:rPr>
          <w:color w:val="FF0000"/>
          <w:sz w:val="25"/>
        </w:rPr>
      </w:r>
      <w:r>
        <w:rPr>
          <w:b/>
          <w:color w:val="FF0000"/>
          <w:sz w:val="25"/>
        </w:rPr>
      </w:r>
      <w:r>
        <w:rPr>
          <w:b/>
          <w:color w:val="FF0000"/>
          <w:sz w:val="25"/>
        </w:rPr>
      </w:r>
      <w:r>
        <w:rPr>
          <w:b/>
          <w:color w:val="FF0000"/>
          <w:sz w:val="25"/>
        </w:rPr>
      </w:r>
      <w:r>
        <w:rPr>
          <w:sz w:val="25"/>
        </w:rPr>
      </w:r>
      <w:r>
        <w:rPr>
          <w:sz w:val="25"/>
        </w:rPr>
      </w:r>
      <w:r>
        <w:rPr>
          <w:sz w:val="25"/>
        </w:rPr>
      </w:r>
      <w:r>
        <w:rPr>
          <w:sz w:val="25"/>
        </w:rPr>
      </w:r>
      <w:r>
        <w:rPr/>
      </w:r>
      <w:r>
        <w:rPr>
          <w:sz w:val="25"/>
        </w:rPr>
      </w:r>
      <w:r>
        <w:rPr>
          <w:color w:val="FF0000"/>
          <w:sz w:val="25"/>
        </w:rPr>
      </w:r>
      <w:r>
        <w:rPr>
          <w:b/>
          <w:color w:val="FF0000"/>
          <w:sz w:val="25"/>
        </w:rPr>
      </w:r>
      <w:r>
        <w:rPr>
          <w:b/>
          <w:color w:val="FF0000"/>
          <w:sz w:val="25"/>
        </w:rPr>
      </w:r>
      <w:r>
        <w:rPr>
          <w:b/>
          <w:color w:val="FF0000"/>
          <w:sz w:val="25"/>
        </w:rPr>
      </w:r>
      <w:r>
        <w:rPr>
          <w:sz w:val="25"/>
        </w:rPr>
      </w:r>
      <w:r>
        <w:rPr/>
      </w:r>
      <w:r>
        <w:rPr>
          <w:sz w:val="25"/>
        </w:rPr>
      </w:r>
      <w:r>
        <w:rPr>
          <w:sz w:val="25"/>
        </w:rPr>
      </w:r>
      <w:r>
        <w:rPr>
          <w:sz w:val="25"/>
        </w:rPr>
      </w:r>
      <w:r>
        <w:rPr>
          <w:sz w:val="25"/>
        </w:rPr>
      </w:r>
      <w:r>
        <w:rPr>
          <w:color w:val="FF0000"/>
          <w:sz w:val="25"/>
        </w:rPr>
      </w:r>
      <w:r>
        <w:rPr>
          <w:b/>
          <w:color w:val="FF0000"/>
          <w:sz w:val="25"/>
        </w:rPr>
      </w:r>
      <w:r>
        <w:rPr>
          <w:b/>
          <w:color w:val="FF0000"/>
          <w:sz w:val="25"/>
        </w:rPr>
      </w:r>
      <w:r>
        <w:rPr>
          <w:b/>
          <w:color w:val="FF0000"/>
          <w:sz w:val="25"/>
        </w:rPr>
      </w:r>
      <w:r>
        <w:rPr>
          <w:sz w:val="25"/>
        </w:rPr>
      </w:r>
      <w:r>
        <w:rPr>
          <w:sz w:val="25"/>
        </w:rPr>
      </w:r>
      <w:r>
        <w:rPr>
          <w:sz w:val="25"/>
        </w:rPr>
      </w:r>
      <w:r>
        <w:rPr>
          <w:sz w:val="25"/>
        </w:rPr>
      </w:r>
      <w:r>
        <w:rPr>
          <w:color w:val="FF0000"/>
          <w:sz w:val="25"/>
        </w:rPr>
      </w:r>
      <w:r>
        <w:rPr>
          <w:b/>
          <w:color w:val="FF0000"/>
          <w:sz w:val="25"/>
        </w:rPr>
      </w:r>
      <w:r>
        <w:rPr>
          <w:b/>
          <w:color w:val="FF0000"/>
          <w:sz w:val="25"/>
        </w:rPr>
      </w:r>
      <w:r>
        <w:rPr>
          <w:b/>
          <w:color w:val="FF0000"/>
          <w:sz w:val="25"/>
        </w:rPr>
      </w:r>
      <w:r>
        <w:rPr>
          <w:sz w:val="25"/>
        </w:rPr>
      </w:r>
      <w:r>
        <w:rPr/>
      </w:r>
      <w:r>
        <w:rPr>
          <w:sz w:val="25"/>
        </w:rPr>
      </w:r>
      <w:r>
        <w:rPr>
          <w:sz w:val="25"/>
        </w:rPr>
      </w:r>
      <w:r>
        <w:rPr>
          <w:sz w:val="25"/>
        </w:rPr>
      </w:r>
      <w:r>
        <w:rPr>
          <w:sz w:val="25"/>
        </w:rPr>
      </w:r>
      <w:r>
        <w:rPr>
          <w:color w:val="FF0000"/>
          <w:sz w:val="25"/>
        </w:rPr>
      </w:r>
      <w:r>
        <w:rPr>
          <w:b/>
          <w:color w:val="FF0000"/>
          <w:sz w:val="25"/>
        </w:rPr>
      </w:r>
      <w:r>
        <w:rPr>
          <w:b/>
          <w:color w:val="FF0000"/>
          <w:sz w:val="25"/>
        </w:rPr>
      </w:r>
      <w:r>
        <w:rPr>
          <w:b/>
          <w:color w:val="FF0000"/>
          <w:sz w:val="25"/>
        </w:rPr>
      </w:r>
      <w:r>
        <w:rPr>
          <w:sz w:val="25"/>
        </w:rPr>
      </w:r>
      <w:r>
        <w:rPr>
          <w:sz w:val="25"/>
        </w:rPr>
      </w:r>
      <w:r>
        <w:rPr>
          <w:sz w:val="25"/>
        </w:rPr>
      </w:r>
      <w:r>
        <w:rPr>
          <w:sz w:val="25"/>
        </w:rPr>
        <w:t xml:space="preserve">This is to certify that the </w:t>
      </w:r>
      <w:r>
        <w:rPr/>
        <w:t>Mini</w:t>
      </w:r>
      <w:r>
        <w:rPr>
          <w:sz w:val="25"/>
        </w:rPr>
        <w:t xml:space="preserve"> project work titled</w:t>
      </w:r>
      <w:r>
        <w:rPr>
          <w:color w:val="FF0000"/>
          <w:sz w:val="25"/>
        </w:rPr>
        <w:t xml:space="preserve"> </w:t>
      </w:r>
      <w:r>
        <w:rPr>
          <w:b/>
          <w:color w:val="FF0000"/>
        </w:rPr>
        <w:t>"pilots dteecting and shooting them"</w:t>
      </w:r>
      <w:r>
        <w:rPr>
          <w:b/>
          <w:color w:val="FF0000"/>
          <w:sz w:val="25"/>
        </w:rPr>
        <w:t xml:space="preserve"> </w:t>
      </w:r>
      <w:r>
        <w:rPr>
          <w:sz w:val="25"/>
        </w:rPr>
        <w:t xml:space="preserve">is carried out by us who are Bonafide students of MVJ College of Engineering, Bengaluru, in partial fulfilment for the award of Degree of Bachelor of Engineering in </w:t>
      </w:r>
      <w:r>
        <w:rPr/>
        <w:t xml:space="preserve">Electronics and Communication Engineering </w:t>
      </w:r>
      <w:r>
        <w:rPr>
          <w:sz w:val="25"/>
        </w:rPr>
        <w:t xml:space="preserve"> of the Visvesvaraya Technol</w:t>
      </w:r>
      <w:r>
        <w:rPr>
          <w:sz w:val="25"/>
        </w:rPr>
        <w:t xml:space="preserve">ogical University, Belagavi during the year </w:t>
      </w:r>
      <w:r>
        <w:rPr/>
        <w:t>2026-89</w:t>
      </w:r>
      <w:r>
        <w:rPr>
          <w:sz w:val="25"/>
        </w:rPr>
        <w:t>. It is certified that all corrections/suggestions indicated for the Internal Assessment have been incorporated in the major project report deposited in the departmental library. The Major project repo</w:t>
      </w:r>
      <w:r>
        <w:rPr>
          <w:sz w:val="25"/>
        </w:rPr>
        <w:t>rt has been approved as it satisfies the academic requirements in respect of Major project work prescribed by the institution for the said Degree.</w:t>
      </w:r>
    </w:p>
    <w:p w:rsidR="0070008A" w14:paraId="156E1AEA" w14:textId="77777777">
      <w:pPr>
        <w:spacing w:after="0" w:line="240" w:lineRule="auto"/>
        <w:rPr>
          <w:rFonts w:cs="Times New Roman"/>
          <w:b/>
          <w:bCs/>
        </w:rPr>
      </w:pPr>
    </w:p>
    <w:p w:rsidR="0070008A" w14:paraId="3C0B489E" w14:textId="77777777">
      <w:pPr>
        <w:spacing w:after="0" w:line="240" w:lineRule="auto"/>
        <w:rPr>
          <w:rFonts w:cs="Times New Roman"/>
          <w:b/>
          <w:bCs/>
        </w:rPr>
      </w:pPr>
    </w:p>
    <w:tbl>
      <w:tblPr>
        <w:tblStyle w:val="TableGrid"/>
        <w:tblpPr w:leftFromText="180" w:rightFromText="180" w:vertAnchor="text" w:horzAnchor="margin" w:tblpY="-2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005"/>
        <w:gridCol w:w="3005"/>
        <w:gridCol w:w="3006"/>
      </w:tblGrid>
      <w:tr w14:paraId="19F3453B" w14:textId="77777777">
        <w:tblPrEx>
          <w:tblW w:w="0" w:type="auto"/>
          <w:tblLook w:val="04A0"/>
        </w:tblPrEx>
        <w:trPr>
          <w:trHeight w:val="20"/>
        </w:trPr>
        <w:tc>
          <w:tcPr>
            <w:tcW w:w="3005" w:type="dxa"/>
          </w:tcPr>
          <w:p w:rsidR="0070008A" w14:paraId="17EDA56D" w14:textId="77777777">
            <w:pPr>
              <w:spacing w:after="0" w:line="240" w:lineRule="auto"/>
              <w:jc w:val="center"/>
              <w:rPr>
                <w:rFonts w:cs="Times New Roman"/>
                <w:b/>
                <w:bCs/>
                <w:sz w:val="22"/>
              </w:rPr>
            </w:pPr>
          </w:p>
        </w:tc>
        <w:tc>
          <w:tcPr>
            <w:tcW w:w="3005" w:type="dxa"/>
          </w:tcPr>
          <w:p w:rsidR="0070008A" w14:paraId="12EFF9C7" w14:textId="77777777">
            <w:pPr>
              <w:spacing w:after="0" w:line="240" w:lineRule="auto"/>
              <w:jc w:val="center"/>
              <w:rPr>
                <w:rFonts w:cs="Times New Roman"/>
                <w:b/>
                <w:bCs/>
                <w:sz w:val="22"/>
              </w:rPr>
            </w:pPr>
          </w:p>
        </w:tc>
        <w:tc>
          <w:tcPr>
            <w:tcW w:w="3006" w:type="dxa"/>
          </w:tcPr>
          <w:p w:rsidR="0070008A" w14:paraId="1B4DFD18" w14:textId="77777777">
            <w:pPr>
              <w:spacing w:after="0" w:line="240" w:lineRule="auto"/>
              <w:jc w:val="center"/>
              <w:rPr>
                <w:rFonts w:cs="Times New Roman"/>
                <w:b/>
                <w:bCs/>
                <w:sz w:val="22"/>
              </w:rPr>
            </w:pPr>
          </w:p>
        </w:tc>
      </w:tr>
      <w:tr w14:paraId="23FDE37C" w14:textId="77777777">
        <w:tblPrEx>
          <w:tblW w:w="0" w:type="auto"/>
          <w:tblLook w:val="04A0"/>
        </w:tblPrEx>
        <w:trPr>
          <w:trHeight w:val="340"/>
        </w:trPr>
        <w:tc>
          <w:tcPr>
            <w:tcW w:w="3005" w:type="dxa"/>
          </w:tcPr>
          <w:p w:rsidR="0070008A" w14:paraId="24B3B52A" w14:textId="77777777">
            <w:pPr>
              <w:spacing w:after="0" w:line="240" w:lineRule="auto"/>
              <w:jc w:val="center"/>
              <w:rPr>
                <w:rFonts w:cs="Times New Roman"/>
                <w:color w:val="FFFFFF" w:themeColor="background1"/>
                <w:sz w:val="22"/>
                <w:u w:val="single" w:color="000000"/>
              </w:rPr>
            </w:pPr>
            <w:r>
              <w:rPr>
                <w:rFonts w:cs="Times New Roman"/>
                <w:color w:val="FFFFFF" w:themeColor="background1"/>
                <w:sz w:val="22"/>
                <w:u w:val="single" w:color="000000"/>
              </w:rPr>
              <w:t>111 111 111 111 111 111</w:t>
            </w:r>
          </w:p>
        </w:tc>
        <w:tc>
          <w:tcPr>
            <w:tcW w:w="3005" w:type="dxa"/>
          </w:tcPr>
          <w:p w:rsidR="0070008A" w14:paraId="1D39BFBC" w14:textId="77777777">
            <w:pPr>
              <w:spacing w:after="0" w:line="240" w:lineRule="auto"/>
              <w:jc w:val="center"/>
              <w:rPr>
                <w:rFonts w:cs="Times New Roman"/>
                <w:sz w:val="22"/>
                <w:u w:val="single" w:color="000000"/>
              </w:rPr>
            </w:pPr>
            <w:r>
              <w:rPr>
                <w:rFonts w:cs="Times New Roman"/>
                <w:color w:val="FFFFFF" w:themeColor="background1"/>
                <w:sz w:val="22"/>
                <w:u w:val="single" w:color="000000"/>
              </w:rPr>
              <w:t>111 111 111 111 111 111</w:t>
            </w:r>
          </w:p>
        </w:tc>
        <w:tc>
          <w:tcPr>
            <w:tcW w:w="3006" w:type="dxa"/>
          </w:tcPr>
          <w:p w:rsidR="0070008A" w14:paraId="4B7D60F8" w14:textId="77777777">
            <w:pPr>
              <w:spacing w:after="0" w:line="240" w:lineRule="auto"/>
              <w:jc w:val="center"/>
              <w:rPr>
                <w:rFonts w:cs="Times New Roman"/>
                <w:sz w:val="22"/>
                <w:u w:val="single" w:color="000000"/>
              </w:rPr>
            </w:pPr>
            <w:r>
              <w:rPr>
                <w:rFonts w:cs="Times New Roman"/>
                <w:color w:val="FFFFFF" w:themeColor="background1"/>
                <w:sz w:val="22"/>
                <w:u w:val="single" w:color="000000"/>
              </w:rPr>
              <w:t>111 111 111 111 111 111</w:t>
            </w:r>
          </w:p>
        </w:tc>
      </w:tr>
      <w:tr w14:paraId="5390477D" w14:textId="77777777">
        <w:tblPrEx>
          <w:tblW w:w="0" w:type="auto"/>
          <w:tblLook w:val="04A0"/>
        </w:tblPrEx>
        <w:trPr>
          <w:trHeight w:val="20"/>
        </w:trPr>
        <w:tc>
          <w:tcPr>
            <w:tcW w:w="3005" w:type="dxa"/>
          </w:tcPr>
          <w:p>
            <w:pPr>
              <w:spacing w:after="40"/>
              <w:jc w:val="center"/>
            </w:pPr>
            <w:r/>
            <w:r>
              <w:rPr>
                <w:b/>
              </w:rPr>
              <w:t>Signature of Guide</w:t>
            </w:r>
          </w:p>
          <w:p>
            <w:pPr>
              <w:spacing w:before="40" w:after="0"/>
              <w:jc w:val="center"/>
            </w:pPr>
            <w:r>
              <w:rPr>
                <w:b/>
              </w:rPr>
              <w:t>Prof. Albus Dumbledore</w:t>
            </w:r>
          </w:p>
          <w:p>
            <w:pPr>
              <w:spacing w:before="0" w:after="0"/>
              <w:jc w:val="center"/>
            </w:pPr>
            <w:r>
              <w:rPr>
                <w:b/>
              </w:rPr>
              <w:t>Assistant Professor</w:t>
            </w:r>
          </w:p>
          <w:p>
            <w:pPr>
              <w:spacing w:before="0" w:after="0"/>
              <w:jc w:val="center"/>
            </w:pPr>
            <w:r>
              <w:rPr>
                <w:b/>
              </w:rPr>
              <w:t>Department of Universal logic</w:t>
            </w:r>
          </w:p>
        </w:tc>
        <w:tc>
          <w:tcPr>
            <w:tcW w:w="3005" w:type="dxa"/>
          </w:tcPr>
          <w:p>
            <w:pPr>
              <w:spacing w:after="40"/>
              <w:jc w:val="center"/>
            </w:pPr>
            <w:r/>
            <w:r>
              <w:rPr>
                <w:b/>
              </w:rPr>
              <w:t>Signature of HOD</w:t>
            </w:r>
          </w:p>
          <w:p>
            <w:pPr>
              <w:spacing w:before="40" w:after="0"/>
              <w:jc w:val="center"/>
            </w:pPr>
            <w:r>
              <w:rPr>
                <w:b/>
              </w:rPr>
              <w:t>Dr. Dummy HOD</w:t>
            </w:r>
          </w:p>
          <w:p>
            <w:pPr>
              <w:spacing w:before="0" w:after="0"/>
              <w:jc w:val="center"/>
            </w:pPr>
            <w:r>
              <w:rPr>
                <w:b/>
              </w:rPr>
              <w:t>Assistant Professor</w:t>
            </w:r>
          </w:p>
          <w:p>
            <w:pPr>
              <w:spacing w:before="0" w:after="0"/>
              <w:jc w:val="center"/>
            </w:pPr>
            <w:r>
              <w:rPr>
                <w:b/>
              </w:rPr>
              <w:t>Department of Universal logic</w:t>
            </w:r>
          </w:p>
        </w:tc>
        <w:tc>
          <w:tcPr>
            <w:tcW w:w="3006" w:type="dxa"/>
          </w:tcPr>
          <w:p>
            <w:pPr>
              <w:spacing w:after="40"/>
              <w:jc w:val="center"/>
            </w:pPr>
            <w:r/>
            <w:r>
              <w:rPr>
                <w:b/>
              </w:rPr>
              <w:t>Signature of Dean</w:t>
            </w:r>
          </w:p>
          <w:p>
            <w:pPr>
              <w:spacing w:before="40" w:after="0"/>
              <w:jc w:val="center"/>
            </w:pPr>
            <w:r>
              <w:rPr>
                <w:b/>
              </w:rPr>
              <w:t>Dr. Dummy Dean</w:t>
            </w:r>
          </w:p>
          <w:p>
            <w:pPr>
              <w:spacing w:before="0" w:after="0"/>
              <w:jc w:val="center"/>
            </w:pPr>
            <w:r>
              <w:rPr>
                <w:b/>
              </w:rPr>
              <w:t>Dean, School of CSE</w:t>
            </w:r>
          </w:p>
          <w:p>
            <w:pPr>
              <w:spacing w:before="0" w:after="0"/>
              <w:jc w:val="center"/>
            </w:pPr>
            <w:r>
              <w:rPr>
                <w:b/>
              </w:rPr>
              <w:t>MVJCE</w:t>
            </w:r>
          </w:p>
        </w:tc>
      </w:tr>
    </w:tbl>
    <w:p w:rsidR="0070008A" w14:paraId="61136EC9" w14:textId="77777777">
      <w:pPr>
        <w:spacing w:after="0" w:line="240" w:lineRule="auto"/>
        <w:jc w:val="center"/>
        <w:rPr>
          <w:rFonts w:cs="Times New Roman"/>
          <w:b/>
          <w:bCs/>
        </w:rPr>
      </w:pPr>
      <w:r>
        <w:rPr>
          <w:rFonts w:cs="Times New Roman"/>
          <w:b/>
          <w:bCs/>
        </w:rPr>
        <w:t>EXTERNAL EXAMINERS</w:t>
      </w:r>
    </w:p>
    <w:p w:rsidR="0070008A" w14:paraId="418DEFD5" w14:textId="77777777">
      <w:pPr>
        <w:spacing w:after="0" w:line="240" w:lineRule="auto"/>
        <w:rPr>
          <w:rFonts w:cs="Times New Roman"/>
          <w:b/>
          <w:bCs/>
          <w:sz w:val="26"/>
          <w:szCs w:val="26"/>
        </w:rPr>
      </w:pPr>
    </w:p>
    <w:p w:rsidR="0070008A" w14:paraId="7D369DE9" w14:textId="77777777">
      <w:pPr>
        <w:spacing w:after="0" w:line="480" w:lineRule="auto"/>
        <w:rPr>
          <w:rFonts w:cs="Times New Roman"/>
          <w:sz w:val="26"/>
          <w:szCs w:val="26"/>
        </w:rPr>
      </w:pPr>
      <w:r>
        <w:rPr>
          <w:rFonts w:cs="Times New Roman"/>
          <w:b/>
          <w:bCs/>
          <w:sz w:val="22"/>
        </w:rPr>
        <w:t xml:space="preserve">  </w:t>
      </w:r>
      <w:r>
        <w:rPr>
          <w:rFonts w:cs="Times New Roman"/>
          <w:sz w:val="26"/>
          <w:szCs w:val="26"/>
        </w:rPr>
        <w:t xml:space="preserve">Name of examiners:                         </w:t>
      </w:r>
      <w:r>
        <w:rPr>
          <w:rFonts w:cs="Times New Roman"/>
          <w:sz w:val="26"/>
          <w:szCs w:val="26"/>
        </w:rPr>
        <w:t xml:space="preserve">                                       Signature with date</w:t>
      </w:r>
    </w:p>
    <w:p w:rsidR="0070008A" w14:paraId="3354E430" w14:textId="77777777">
      <w:pPr>
        <w:spacing w:after="0" w:line="480" w:lineRule="auto"/>
        <w:rPr>
          <w:rFonts w:cs="Times New Roman"/>
          <w:sz w:val="26"/>
          <w:szCs w:val="26"/>
        </w:rPr>
      </w:pPr>
      <w:r>
        <w:rPr>
          <w:rFonts w:cs="Times New Roman"/>
          <w:sz w:val="26"/>
          <w:szCs w:val="26"/>
        </w:rPr>
        <w:t xml:space="preserve">  1.</w:t>
      </w:r>
    </w:p>
    <w:p w:rsidR="0070008A" w14:paraId="5AC2D8AE" w14:textId="77777777">
      <w:pPr>
        <w:spacing w:after="0" w:line="480" w:lineRule="auto"/>
        <w:rPr>
          <w:rFonts w:cs="Times New Roman"/>
          <w:sz w:val="26"/>
          <w:szCs w:val="26"/>
        </w:rPr>
      </w:pPr>
      <w:r>
        <w:rPr>
          <w:rFonts w:cs="Times New Roman"/>
          <w:sz w:val="26"/>
          <w:szCs w:val="26"/>
        </w:rPr>
        <w:t xml:space="preserve">  2</w:t>
      </w:r>
    </w:p>
    <w:p>
      <w:pPr>
        <w:sectPr>
          <w:pgSz w:w="11906" w:h="16838"/>
          <w:pgMar w:top="1440" w:right="1440" w:bottom="1440" w:left="1440" w:header="720" w:footer="720" w:gutter="0"/>
          <w:cols w:space="720"/>
          <w:titlePg/>
          <w:docGrid w:linePitch="360"/>
          <w:pgBorders w:offsetFrom="page">
            <w:top w:val="single" w:sz="12" w:space="24" w:color="000000"/>
            <w:left w:val="single" w:sz="12" w:space="24" w:color="000000"/>
            <w:bottom w:val="single" w:sz="12" w:space="24" w:color="000000"/>
            <w:right w:val="single" w:sz="12" w:space="24" w:color="000000"/>
          </w:pgBorders>
        </w:sectPr>
      </w:pPr>
    </w:p>
    <w:p w:rsidR="0070008A" w:rsidRDefault="00C84F95">
      <w:pPr>
        <w:spacing w:after="0" w:line="360" w:lineRule="auto"/>
        <w:jc w:val="center"/>
        <w:rPr>
          <w:rFonts w:cs="Times New Roman"/>
          <w:b/>
          <w:bCs/>
          <w:sz w:val="28"/>
          <w:szCs w:val="28"/>
        </w:rPr>
      </w:pPr>
      <w:r>
        <w:rPr>
          <w:rFonts w:cs="Times New Roman"/>
          <w:noProof/>
        </w:rPr>
        <w:drawing>
          <wp:anchor distT="0" distB="0" distL="114300" distR="114300" simplePos="0" relativeHeight="251658240" behindDoc="0" locked="0" layoutInCell="1" allowOverlap="1">
            <wp:simplePos x="0" y="0"/>
            <wp:positionH relativeFrom="margin">
              <wp:posOffset>1675765</wp:posOffset>
            </wp:positionH>
            <wp:positionV relativeFrom="paragraph">
              <wp:posOffset>101600</wp:posOffset>
            </wp:positionV>
            <wp:extent cx="2567940" cy="1436370"/>
            <wp:effectExtent l="0" t="0" r="3810" b="0"/>
            <wp:wrapSquare wrapText="bothSides"/>
            <wp:docPr id="5" name="Picture 15"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5" descr="A close-up of a sign&#10;&#10;Description automatically generated"/>
                    <pic:cNvPicPr>
                      <a:picLocks noChangeAspect="1"/>
                    </pic:cNvPicPr>
                  </pic:nvPicPr>
                  <pic:blipFill>
                    <a:blip r:embed="rId6" cstate="print">
                      <a:extLst>
                        <a:ext uri="{28A0092B-C50C-407E-A947-70E740481C1C}">
                          <a14:useLocalDpi xmlns:a14="http://schemas.microsoft.com/office/drawing/2010/main" xmlns="" val="0"/>
                        </a:ext>
                      </a:extLst>
                    </a:blip>
                    <a:stretch>
                      <a:fillRect/>
                    </a:stretch>
                  </pic:blipFill>
                  <pic:spPr>
                    <a:xfrm>
                      <a:off x="0" y="0"/>
                      <a:ext cx="2567940" cy="1436370"/>
                    </a:xfrm>
                    <a:prstGeom prst="rect">
                      <a:avLst/>
                    </a:prstGeom>
                  </pic:spPr>
                </pic:pic>
              </a:graphicData>
            </a:graphic>
          </wp:anchor>
        </w:drawing>
      </w:r>
    </w:p>
    <w:p w:rsidR="0070008A" w:rsidRDefault="0070008A">
      <w:pPr>
        <w:spacing w:after="120" w:line="240" w:lineRule="auto"/>
        <w:jc w:val="center"/>
        <w:rPr>
          <w:rFonts w:cs="Times New Roman"/>
          <w:b/>
          <w:bCs/>
          <w:szCs w:val="24"/>
        </w:rPr>
      </w:pPr>
    </w:p>
    <w:p w:rsidR="0070008A" w:rsidRDefault="0070008A">
      <w:pPr>
        <w:spacing w:after="120" w:line="240" w:lineRule="auto"/>
        <w:jc w:val="center"/>
        <w:rPr>
          <w:rFonts w:cs="Times New Roman"/>
          <w:b/>
          <w:bCs/>
          <w:szCs w:val="24"/>
        </w:rPr>
      </w:pPr>
    </w:p>
    <w:p w:rsidR="0070008A" w:rsidRDefault="0070008A">
      <w:pPr>
        <w:spacing w:after="120" w:line="240" w:lineRule="auto"/>
        <w:jc w:val="center"/>
        <w:rPr>
          <w:rFonts w:cs="Times New Roman"/>
          <w:b/>
          <w:bCs/>
          <w:szCs w:val="24"/>
        </w:rPr>
      </w:pPr>
    </w:p>
    <w:p w:rsidR="0070008A" w:rsidRDefault="0070008A">
      <w:pPr>
        <w:spacing w:after="120" w:line="240" w:lineRule="auto"/>
        <w:jc w:val="center"/>
        <w:rPr>
          <w:rFonts w:cs="Times New Roman"/>
          <w:b/>
          <w:bCs/>
          <w:szCs w:val="24"/>
        </w:rPr>
      </w:pPr>
    </w:p>
    <w:p w:rsidR="0070008A" w:rsidRDefault="0070008A">
      <w:pPr>
        <w:spacing w:after="120" w:line="240" w:lineRule="auto"/>
        <w:jc w:val="center"/>
        <w:rPr>
          <w:rFonts w:cs="Times New Roman"/>
          <w:b/>
          <w:bCs/>
          <w:szCs w:val="24"/>
        </w:rPr>
      </w:pPr>
    </w:p>
    <w:p w:rsidR="0070008A" w:rsidRDefault="0070008A">
      <w:pPr>
        <w:spacing w:after="120" w:line="240" w:lineRule="auto"/>
        <w:jc w:val="center"/>
        <w:rPr>
          <w:rFonts w:cs="Times New Roman"/>
          <w:b/>
          <w:bCs/>
          <w:szCs w:val="24"/>
        </w:rPr>
      </w:pPr>
    </w:p>
    <w:p w:rsidR="0070008A" w:rsidRDefault="00CA2A29">
      <w:pPr>
        <w:spacing w:after="0" w:line="240" w:lineRule="auto"/>
        <w:jc w:val="center"/>
        <w:rPr>
          <w:rFonts w:cs="Times New Roman"/>
          <w:b/>
          <w:bCs/>
          <w:sz w:val="36"/>
          <w:szCs w:val="36"/>
        </w:rPr>
      </w:pPr>
      <w:r w:rsidRPr="00CA2A29">
        <w:rPr>
          <w:rFonts w:cs="Times New Roman"/>
          <w:b/>
          <w:bCs/>
          <w:noProof/>
          <w:szCs w:val="24"/>
        </w:rPr>
      </w:r>
      <w:r w:rsidR="00C84F95">
        <w:rPr>
          <w:rFonts w:cs="Times New Roman"/>
          <w:b/>
          <w:bCs/>
          <w:sz w:val="36"/>
          <w:szCs w:val="36"/>
        </w:rPr>
      </w:r>
      <w:r>
        <w:rPr>
          <w:b/>
        </w:rPr>
      </w:r>
      <w:r>
        <w:rPr>
          <w:b/>
          <w:sz w:val="36"/>
        </w:rPr>
        <w:t>GALACTIC INSTITUTE OF TECHNOLOGY</w:t>
      </w:r>
    </w:p>
    <w:p w:rsidR="0070008A" w:rsidRDefault="00C84F95">
      <w:pPr>
        <w:spacing w:after="0" w:line="360" w:lineRule="auto"/>
        <w:jc w:val="center"/>
        <w:rPr>
          <w:rFonts w:cs="Times New Roman"/>
          <w:b/>
          <w:bCs/>
          <w:szCs w:val="24"/>
        </w:rPr>
      </w:pPr>
      <w:r>
        <w:rPr>
          <w:rFonts w:cs="Times New Roman"/>
          <w:b/>
          <w:bCs/>
          <w:szCs w:val="24"/>
        </w:rPr>
        <w:t>Near ITPB, Whitefield, Bangalore – 560067</w:t>
      </w:r>
    </w:p>
    <w:p w:rsidR="0070008A" w:rsidRDefault="00C84F95">
      <w:pPr>
        <w:spacing w:after="240" w:line="240" w:lineRule="auto"/>
        <w:jc w:val="center"/>
        <w:rPr>
          <w:rFonts w:cs="Times New Roman"/>
          <w:b/>
          <w:bCs/>
          <w:sz w:val="40"/>
          <w:szCs w:val="40"/>
          <w:u w:val="single"/>
        </w:rPr>
      </w:pPr>
      <w:r>
        <w:rPr>
          <w:rFonts w:cs="Times New Roman"/>
          <w:b/>
          <w:bCs/>
          <w:sz w:val="28"/>
          <w:szCs w:val="28"/>
        </w:rPr>
      </w:r>
      <w:r>
        <w:rPr>
          <w:b/>
          <w:sz w:val="28"/>
        </w:rPr>
        <w:t>DEPARTMENT OF ECE</w:t>
      </w:r>
    </w:p>
    <w:p w:rsidR="0070008A" w:rsidRDefault="00C84F95">
      <w:pPr>
        <w:spacing w:after="240" w:line="240" w:lineRule="auto"/>
        <w:jc w:val="center"/>
        <w:rPr>
          <w:rFonts w:cs="Times New Roman"/>
          <w:b/>
          <w:bCs/>
          <w:sz w:val="40"/>
          <w:szCs w:val="40"/>
          <w:u w:val="single"/>
        </w:rPr>
      </w:pPr>
      <w:r>
        <w:rPr>
          <w:rFonts w:cs="Times New Roman"/>
          <w:b/>
          <w:bCs/>
          <w:color w:val="FF0000"/>
          <w:sz w:val="40"/>
          <w:szCs w:val="40"/>
          <w:u w:val="single"/>
        </w:rPr>
        <w:t>DECLARATION</w:t>
      </w:r>
    </w:p>
    <w:p w:rsidR="0070008A" w:rsidRDefault="00C84F95">
      <w:pPr>
        <w:tabs>
          <w:tab w:val="left" w:pos="8789"/>
        </w:tabs>
        <w:spacing w:after="120" w:line="360" w:lineRule="auto"/>
        <w:rPr>
          <w:rFonts w:cs="Times New Roman"/>
          <w:sz w:val="25"/>
          <w:szCs w:val="25"/>
        </w:rPr>
      </w:pPr>
      <w:r>
        <w:rPr>
          <w:rFonts w:cs="Times New Roman"/>
          <w:sz w:val="25"/>
          <w:szCs w:val="25"/>
        </w:rPr>
      </w:r>
      <w:r>
        <w:rPr>
          <w:rFonts w:cs="Times New Roman"/>
          <w:sz w:val="25"/>
          <w:szCs w:val="25"/>
        </w:rPr>
      </w:r>
      <w:r>
        <w:rPr>
          <w:rFonts w:cs="Times New Roman"/>
          <w:b/>
          <w:bCs/>
          <w:sz w:val="25"/>
          <w:szCs w:val="25"/>
        </w:rPr>
      </w:r>
      <w:r w:rsidR="00633EE2" w:rsidRPr="00633EE2">
        <w:rPr>
          <w:rFonts w:cs="Times New Roman"/>
          <w:b/>
          <w:bCs/>
          <w:color w:val="FF0000"/>
          <w:sz w:val="25"/>
          <w:szCs w:val="25"/>
        </w:rPr>
      </w:r>
      <w:r>
        <w:rPr>
          <w:rFonts w:cs="Times New Roman"/>
          <w:b/>
          <w:bCs/>
          <w:sz w:val="25"/>
          <w:szCs w:val="25"/>
        </w:rPr>
      </w:r>
      <w:r>
        <w:rPr>
          <w:rFonts w:cs="Times New Roman"/>
          <w:sz w:val="25"/>
          <w:szCs w:val="25"/>
        </w:rPr>
      </w:r>
      <w:r>
        <w:rPr>
          <w:rFonts w:cs="Times New Roman"/>
          <w:sz w:val="25"/>
          <w:szCs w:val="25"/>
        </w:rPr>
      </w:r>
      <w:proofErr w:type="spellStart"/>
      <w:r>
        <w:rPr>
          <w:rFonts w:cs="Times New Roman"/>
          <w:sz w:val="25"/>
          <w:szCs w:val="25"/>
        </w:rPr>
      </w:r>
      <w:r>
        <w:rPr>
          <w:rFonts w:cs="Times New Roman"/>
          <w:sz w:val="25"/>
          <w:szCs w:val="25"/>
        </w:rPr>
      </w:r>
      <w:proofErr w:type="spellEnd"/>
      <w:r>
        <w:rPr>
          <w:rFonts w:cs="Times New Roman"/>
          <w:sz w:val="25"/>
          <w:szCs w:val="25"/>
        </w:rPr>
      </w:r>
      <w:r>
        <w:rPr>
          <w:rFonts w:cs="Times New Roman"/>
          <w:sz w:val="25"/>
          <w:szCs w:val="25"/>
        </w:rPr>
      </w:r>
      <w:r>
        <w:rPr>
          <w:sz w:val="25"/>
        </w:rPr>
      </w:r>
      <w:r>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r>
      <w:r>
        <w:rPr>
          <w:sz w:val="25"/>
        </w:rPr>
      </w:r>
      <w:r>
        <w:rPr>
          <w:sz w:val="25"/>
        </w:rPr>
      </w:r>
      <w:r>
        <w:rPr>
          <w:b/>
          <w:sz w:val="25"/>
        </w:rPr>
      </w:r>
      <w:r>
        <w:rPr>
          <w:b/>
          <w:color w:val="FF0000"/>
          <w:sz w:val="25"/>
        </w:rPr>
      </w:r>
      <w:r>
        <w:rPr>
          <w:b/>
          <w:sz w:val="25"/>
        </w:rPr>
      </w:r>
      <w:r>
        <w:rPr>
          <w:sz w:val="25"/>
        </w:rPr>
      </w:r>
      <w:r>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r>
      <w:r>
        <w:rPr>
          <w:sz w:val="25"/>
        </w:rPr>
      </w:r>
      <w:r>
        <w:rPr>
          <w:sz w:val="25"/>
        </w:rPr>
      </w:r>
      <w:r>
        <w:rPr/>
      </w:r>
      <w:r>
        <w:rPr>
          <w:sz w:val="25"/>
        </w:rPr>
      </w:r>
      <w:r>
        <w:rPr>
          <w:b/>
          <w:sz w:val="25"/>
        </w:rPr>
      </w:r>
      <w:r>
        <w:rPr>
          <w:b/>
          <w:color w:val="FF0000"/>
          <w:sz w:val="25"/>
        </w:rPr>
      </w:r>
      <w:r>
        <w:rPr>
          <w:b/>
          <w:sz w:val="25"/>
        </w:rPr>
      </w:r>
      <w:r>
        <w:rPr>
          <w:sz w:val="25"/>
        </w:rPr>
      </w:r>
      <w:r>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r>
      <w:r>
        <w:rPr>
          <w:sz w:val="25"/>
        </w:rPr>
      </w:r>
      <w:r>
        <w:rPr>
          <w:sz w:val="25"/>
        </w:rPr>
      </w:r>
      <w:r>
        <w:rPr>
          <w:b/>
          <w:sz w:val="25"/>
        </w:rPr>
      </w:r>
      <w:r>
        <w:rPr>
          <w:b/>
          <w:color w:val="FF0000"/>
          <w:sz w:val="25"/>
        </w:rPr>
      </w:r>
      <w:r>
        <w:rPr>
          <w:b/>
          <w:sz w:val="25"/>
        </w:rPr>
      </w:r>
      <w:r>
        <w:rPr>
          <w:sz w:val="25"/>
        </w:rPr>
      </w:r>
      <w:r>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r>
      <w:r>
        <w:rPr>
          <w:sz w:val="25"/>
        </w:rPr>
      </w:r>
      <w:r>
        <w:rPr>
          <w:sz w:val="25"/>
        </w:rPr>
      </w:r>
      <w:r>
        <w:rPr/>
      </w:r>
      <w:r>
        <w:rPr>
          <w:sz w:val="25"/>
        </w:rPr>
      </w:r>
      <w:r>
        <w:rPr>
          <w:b/>
          <w:sz w:val="25"/>
        </w:rPr>
      </w:r>
      <w:r>
        <w:rPr>
          <w:b/>
          <w:color w:val="FF0000"/>
          <w:sz w:val="25"/>
        </w:rPr>
      </w:r>
      <w:r>
        <w:rPr>
          <w:b/>
          <w:sz w:val="25"/>
        </w:rPr>
      </w:r>
      <w:r>
        <w:rPr>
          <w:sz w:val="25"/>
        </w:rPr>
      </w:r>
      <w:r>
        <w:rPr/>
      </w:r>
      <w:r>
        <w:rPr>
          <w:sz w:val="25"/>
        </w:rPr>
      </w:r>
      <w:r>
        <w:rPr>
          <w:sz w:val="25"/>
        </w:rPr>
      </w:r>
      <w:r>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r>
      <w:r>
        <w:rPr>
          <w:sz w:val="25"/>
        </w:rPr>
      </w:r>
      <w:r>
        <w:rPr>
          <w:sz w:val="25"/>
        </w:rPr>
      </w:r>
      <w:r>
        <w:rPr>
          <w:b/>
          <w:sz w:val="25"/>
        </w:rPr>
      </w:r>
      <w:r>
        <w:rPr>
          <w:b/>
          <w:color w:val="FF0000"/>
          <w:sz w:val="25"/>
        </w:rPr>
      </w:r>
      <w:r>
        <w:rPr>
          <w:b/>
          <w:sz w:val="25"/>
        </w:rPr>
      </w:r>
      <w:r>
        <w:rPr>
          <w:sz w:val="25"/>
        </w:rPr>
      </w:r>
      <w:r>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r>
      <w:r>
        <w:rPr>
          <w:sz w:val="25"/>
        </w:rPr>
      </w:r>
      <w:r>
        <w:rPr>
          <w:sz w:val="25"/>
        </w:rPr>
      </w:r>
      <w:r>
        <w:rPr/>
      </w:r>
      <w:r>
        <w:rPr>
          <w:sz w:val="25"/>
        </w:rPr>
      </w:r>
      <w:r>
        <w:rPr>
          <w:b/>
          <w:sz w:val="25"/>
        </w:rPr>
      </w:r>
      <w:r>
        <w:rPr>
          <w:b/>
          <w:color w:val="FF0000"/>
          <w:sz w:val="25"/>
        </w:rPr>
      </w:r>
      <w:r>
        <w:rPr>
          <w:b/>
          <w:sz w:val="25"/>
        </w:rPr>
      </w:r>
      <w:r>
        <w:rPr>
          <w:sz w:val="25"/>
        </w:rPr>
      </w:r>
      <w:r>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r>
      <w:r>
        <w:rPr>
          <w:sz w:val="25"/>
        </w:rPr>
      </w:r>
      <w:r>
        <w:rPr>
          <w:sz w:val="25"/>
        </w:rPr>
      </w:r>
      <w:r>
        <w:rPr>
          <w:b/>
          <w:sz w:val="25"/>
        </w:rPr>
      </w:r>
      <w:r>
        <w:rPr>
          <w:b/>
          <w:color w:val="FF0000"/>
          <w:sz w:val="25"/>
        </w:rPr>
      </w:r>
      <w:r>
        <w:rPr>
          <w:b/>
          <w:sz w:val="25"/>
        </w:rPr>
      </w:r>
      <w:r>
        <w:rPr>
          <w:sz w:val="25"/>
        </w:rPr>
      </w:r>
      <w:r>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r>
      <w:r>
        <w:rPr>
          <w:sz w:val="25"/>
        </w:rPr>
      </w:r>
      <w:r>
        <w:rPr>
          <w:b/>
          <w:sz w:val="25"/>
        </w:rPr>
      </w:r>
      <w:r>
        <w:rPr>
          <w:b/>
          <w:color w:val="FF0000"/>
          <w:sz w:val="25"/>
        </w:rPr>
      </w:r>
      <w:r>
        <w:rPr>
          <w:b/>
          <w:sz w:val="25"/>
        </w:rPr>
      </w:r>
      <w:r>
        <w:rPr>
          <w:sz w:val="25"/>
        </w:rPr>
      </w:r>
      <w:r>
        <w:rPr>
          <w:sz w:val="25"/>
        </w:rPr>
      </w:r>
      <w:r>
        <w:rPr>
          <w:sz w:val="25"/>
        </w:rPr>
      </w:r>
      <w:r>
        <w:rPr>
          <w:sz w:val="25"/>
        </w:rPr>
      </w:r>
      <w:r>
        <w:rPr>
          <w:sz w:val="25"/>
        </w:rPr>
      </w:r>
      <w:r>
        <w:rPr>
          <w:sz w:val="25"/>
        </w:rPr>
      </w:r>
      <w:r>
        <w:rPr>
          <w:sz w:val="25"/>
        </w:rPr>
        <w:t xml:space="preserve">We, students of </w:t>
      </w:r>
      <w:r>
        <w:rPr/>
        <w:t>Fifth</w:t>
      </w:r>
      <w:r>
        <w:rPr>
          <w:sz w:val="25"/>
        </w:rPr>
        <w:t xml:space="preserve"> semester B.E., Department of </w:t>
      </w:r>
      <w:r>
        <w:rPr/>
        <w:t xml:space="preserve">Electronics and Communication Engineering </w:t>
      </w:r>
      <w:r>
        <w:rPr>
          <w:sz w:val="25"/>
        </w:rPr>
        <w:t>, Bengaluru, here</w:t>
      </w:r>
      <w:r>
        <w:rPr>
          <w:sz w:val="25"/>
        </w:rPr>
        <w:t xml:space="preserve">by declare that the </w:t>
      </w:r>
      <w:r>
        <w:rPr/>
        <w:t>Mini</w:t>
      </w:r>
      <w:r>
        <w:rPr>
          <w:sz w:val="25"/>
        </w:rPr>
        <w:t xml:space="preserve"> project titled </w:t>
      </w:r>
      <w:r>
        <w:rPr>
          <w:b/>
        </w:rPr>
        <w:t>“</w:t>
      </w:r>
      <w:r>
        <w:rPr>
          <w:b/>
          <w:color w:val="FF0000"/>
        </w:rPr>
        <w:t>pilots dteecting and shooting them</w:t>
      </w:r>
      <w:r>
        <w:rPr>
          <w:b/>
        </w:rPr>
        <w:t>”</w:t>
      </w:r>
      <w:r>
        <w:rPr>
          <w:b/>
          <w:sz w:val="25"/>
        </w:rPr>
        <w:t xml:space="preserve"> </w:t>
      </w:r>
      <w:r>
        <w:rPr>
          <w:sz w:val="25"/>
        </w:rPr>
        <w:t xml:space="preserve">has been carried out by us and submitted in partial fulfilment for the award of Degree of Bachelor of Engineering in </w:t>
      </w:r>
      <w:r>
        <w:rPr/>
        <w:t xml:space="preserve">Electronics and Communication Engineering </w:t>
      </w:r>
      <w:r>
        <w:rPr>
          <w:sz w:val="25"/>
        </w:rPr>
        <w:t xml:space="preserve"> during </w:t>
      </w:r>
      <w:r>
        <w:rPr>
          <w:sz w:val="25"/>
        </w:rPr>
        <w:t xml:space="preserve">the year </w:t>
      </w:r>
      <w:r>
        <w:rPr/>
        <w:t>2026-89</w:t>
      </w:r>
      <w:r>
        <w:rPr>
          <w:sz w:val="25"/>
        </w:rPr>
        <w:t xml:space="preserve">. Further we declare that the content of the dissertation has not been submitted previously by anybody for the award of any Degree or Diploma to any other </w:t>
      </w:r>
      <w:r>
        <w:rPr>
          <w:sz w:val="25"/>
        </w:rPr>
        <w:t>University.</w:t>
      </w:r>
      <w:r>
        <w:rPr>
          <w:sz w:val="25"/>
        </w:rPr>
        <w:t>We</w:t>
      </w:r>
      <w:r>
        <w:rPr>
          <w:sz w:val="25"/>
        </w:rPr>
        <w:t xml:space="preserve"> also declare that any Intellectual Property Rights generated out o</w:t>
      </w:r>
      <w:r>
        <w:rPr>
          <w:sz w:val="25"/>
        </w:rPr>
        <w:t>f this project carried out at MVJCE will be the property of MVJ College of Engineering, Bengaluru and we will be one of the authors of the same.</w:t>
      </w:r>
    </w:p>
    <w:tbl>
      <w:tblPr>
        <w:tblStyle w:val="TableGrid"/>
        <w:tblpPr w:leftFromText="180" w:rightFromText="180" w:vertAnchor="text" w:horzAnchor="margin" w:tblpY="12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005"/>
        <w:gridCol w:w="3369"/>
        <w:gridCol w:w="2642"/>
      </w:tblGrid>
      <w:tr w:rsidR="00CA2A29">
        <w:tc>
          <w:tcPr>
            <w:tcW w:w="3005" w:type="dxa"/>
          </w:tcPr>
          <w:p w:rsidR="0070008A" w:rsidRDefault="00C84F95">
            <w:pPr>
              <w:spacing w:after="120" w:line="360" w:lineRule="auto"/>
              <w:rPr>
                <w:rFonts w:cs="Times New Roman"/>
                <w:sz w:val="26"/>
                <w:szCs w:val="26"/>
              </w:rPr>
            </w:pPr>
            <w:r>
              <w:rPr>
                <w:rFonts w:cs="Times New Roman"/>
                <w:b/>
                <w:bCs/>
                <w:sz w:val="26"/>
                <w:szCs w:val="26"/>
              </w:rPr>
            </w:r>
            <w:r w:rsidR="002758C0">
              <w:rPr>
                <w:rFonts w:cs="Times New Roman"/>
                <w:b/>
                <w:bCs/>
                <w:sz w:val="26"/>
                <w:szCs w:val="26"/>
              </w:rPr>
            </w:r>
            <w:r>
              <w:rPr>
                <w:rFonts w:cs="Times New Roman"/>
                <w:b/>
                <w:bCs/>
                <w:sz w:val="26"/>
                <w:szCs w:val="26"/>
              </w:rPr>
            </w:r>
            <w:r>
              <w:rPr>
                <w:b/>
              </w:rPr>
              <w:t>ID-999-001</w:t>
            </w:r>
            <w:r>
              <w:rPr>
                <w:b/>
                <w:sz w:val="26"/>
              </w:rPr>
              <w:t xml:space="preserve">   </w:t>
            </w:r>
          </w:p>
        </w:tc>
        <w:tc>
          <w:tcPr>
            <w:tcW w:w="3369" w:type="dxa"/>
          </w:tcPr>
          <w:p w:rsidR="0070008A" w:rsidRDefault="00C84F95">
            <w:pPr>
              <w:spacing w:after="120" w:line="360" w:lineRule="auto"/>
              <w:rPr>
                <w:rFonts w:cs="Times New Roman"/>
                <w:sz w:val="26"/>
                <w:szCs w:val="26"/>
              </w:rPr>
            </w:pPr>
            <w:r>
              <w:rPr>
                <w:rFonts w:cs="Times New Roman"/>
                <w:b/>
                <w:bCs/>
                <w:sz w:val="26"/>
                <w:szCs w:val="26"/>
              </w:rPr>
            </w:r>
            <w:r w:rsidR="005269D6">
              <w:rPr>
                <w:rFonts w:cs="Times New Roman"/>
                <w:b/>
                <w:bCs/>
                <w:sz w:val="26"/>
                <w:szCs w:val="26"/>
              </w:rPr>
            </w:r>
            <w:r w:rsidR="002758C0">
              <w:rPr>
                <w:rFonts w:cs="Times New Roman"/>
                <w:b/>
                <w:bCs/>
                <w:sz w:val="26"/>
                <w:szCs w:val="26"/>
              </w:rPr>
            </w:r>
            <w:r>
              <w:rPr>
                <w:b/>
              </w:rPr>
              <w:t>Akshay Hard coder</w:t>
            </w:r>
          </w:p>
        </w:tc>
        <w:tc>
          <w:tcPr>
            <w:tcW w:w="2642" w:type="dxa"/>
          </w:tcPr>
          <w:p w:rsidR="0070008A" w:rsidRDefault="00C84F95">
            <w:pPr>
              <w:spacing w:after="120" w:line="360" w:lineRule="auto"/>
              <w:jc w:val="center"/>
              <w:rPr>
                <w:rFonts w:cs="Times New Roman"/>
                <w:sz w:val="26"/>
                <w:szCs w:val="26"/>
                <w:u w:val="single" w:color="000000"/>
              </w:rPr>
            </w:pPr>
            <w:r>
              <w:rPr>
                <w:rFonts w:cs="Times New Roman"/>
                <w:color w:val="FFFFFF" w:themeColor="background1"/>
                <w:sz w:val="26"/>
                <w:szCs w:val="26"/>
                <w:u w:val="single" w:color="000000"/>
              </w:rPr>
              <w:t>111 111 111 111 111</w:t>
            </w:r>
          </w:p>
        </w:tc>
      </w:tr>
      <w:tr w:rsidR="00CA2A29">
        <w:tc>
          <w:tcPr>
            <w:tcW w:w="3005" w:type="dxa"/>
          </w:tcPr>
          <w:p w:rsidR="0070008A" w:rsidRDefault="00C84F95">
            <w:pPr>
              <w:spacing w:after="120" w:line="360" w:lineRule="auto"/>
              <w:rPr>
                <w:rFonts w:cs="Times New Roman"/>
                <w:sz w:val="26"/>
                <w:szCs w:val="26"/>
              </w:rPr>
            </w:pPr>
            <w:r>
              <w:rPr>
                <w:rFonts w:cs="Times New Roman"/>
                <w:b/>
                <w:bCs/>
                <w:sz w:val="26"/>
                <w:szCs w:val="26"/>
              </w:rPr>
            </w:r>
            <w:r w:rsidR="002758C0">
              <w:rPr>
                <w:rFonts w:cs="Times New Roman"/>
                <w:b/>
                <w:bCs/>
                <w:sz w:val="26"/>
                <w:szCs w:val="26"/>
              </w:rPr>
            </w:r>
            <w:r>
              <w:rPr>
                <w:rFonts w:cs="Times New Roman"/>
                <w:b/>
                <w:bCs/>
                <w:sz w:val="26"/>
                <w:szCs w:val="26"/>
              </w:rPr>
            </w:r>
            <w:r>
              <w:rPr>
                <w:b/>
              </w:rPr>
              <w:t>ID-999-002</w:t>
            </w:r>
            <w:r>
              <w:rPr>
                <w:b/>
                <w:sz w:val="26"/>
              </w:rPr>
              <w:t xml:space="preserve">  </w:t>
            </w:r>
          </w:p>
        </w:tc>
        <w:tc>
          <w:tcPr>
            <w:tcW w:w="3369" w:type="dxa"/>
          </w:tcPr>
          <w:p w:rsidR="0070008A" w:rsidRPr="002758C0" w:rsidRDefault="00C84F95">
            <w:pPr>
              <w:spacing w:after="120" w:line="360" w:lineRule="auto"/>
              <w:rPr>
                <w:rFonts w:cs="Times New Roman"/>
                <w:b/>
                <w:bCs/>
                <w:sz w:val="26"/>
                <w:szCs w:val="26"/>
              </w:rPr>
            </w:pPr>
            <w:r w:rsidRPr="002758C0">
              <w:rPr>
                <w:rFonts w:cs="Times New Roman"/>
                <w:b/>
                <w:bCs/>
                <w:sz w:val="26"/>
                <w:szCs w:val="26"/>
              </w:rPr>
            </w:r>
            <w:r>
              <w:rPr>
                <w:b/>
              </w:rPr>
              <w:t>aka thugesh baddi boss</w:t>
            </w:r>
          </w:p>
        </w:tc>
        <w:tc>
          <w:tcPr>
            <w:tcW w:w="2642" w:type="dxa"/>
          </w:tcPr>
          <w:p w:rsidR="0070008A" w:rsidRDefault="00C84F95">
            <w:pPr>
              <w:spacing w:after="120" w:line="360" w:lineRule="auto"/>
              <w:jc w:val="center"/>
              <w:rPr>
                <w:rFonts w:cs="Times New Roman"/>
                <w:sz w:val="26"/>
                <w:szCs w:val="26"/>
                <w:u w:val="single" w:color="000000"/>
              </w:rPr>
            </w:pPr>
            <w:r>
              <w:rPr>
                <w:rFonts w:cs="Times New Roman"/>
                <w:color w:val="FFFFFF" w:themeColor="background1"/>
                <w:sz w:val="26"/>
                <w:szCs w:val="26"/>
                <w:u w:val="single" w:color="000000"/>
              </w:rPr>
              <w:t>111 111 111 111 111</w:t>
            </w:r>
          </w:p>
        </w:tc>
      </w:tr>
      <w:tr w:rsidR="00CA2A29">
        <w:tc>
          <w:tcPr>
            <w:tcW w:w="3005" w:type="dxa"/>
          </w:tcPr>
          <w:p w:rsidR="0070008A" w:rsidRDefault="00C84F95">
            <w:pPr>
              <w:spacing w:after="120" w:line="360" w:lineRule="auto"/>
              <w:rPr>
                <w:rFonts w:cs="Times New Roman"/>
                <w:sz w:val="26"/>
                <w:szCs w:val="26"/>
              </w:rPr>
            </w:pPr>
            <w:r>
              <w:rPr>
                <w:rFonts w:cs="Times New Roman"/>
                <w:b/>
                <w:bCs/>
                <w:sz w:val="26"/>
                <w:szCs w:val="26"/>
              </w:rPr>
            </w:r>
            <w:r w:rsidR="002758C0">
              <w:rPr>
                <w:rFonts w:cs="Times New Roman"/>
                <w:b/>
                <w:bCs/>
                <w:sz w:val="26"/>
                <w:szCs w:val="26"/>
              </w:rPr>
            </w:r>
            <w:r>
              <w:rPr>
                <w:rFonts w:cs="Times New Roman"/>
                <w:b/>
                <w:bCs/>
                <w:sz w:val="26"/>
                <w:szCs w:val="26"/>
              </w:rPr>
            </w:r>
            <w:r>
              <w:rPr>
                <w:b/>
              </w:rPr>
              <w:t>ID-999-003</w:t>
            </w:r>
            <w:r>
              <w:rPr>
                <w:b/>
                <w:sz w:val="26"/>
              </w:rPr>
              <w:t xml:space="preserve">  </w:t>
            </w:r>
          </w:p>
        </w:tc>
        <w:tc>
          <w:tcPr>
            <w:tcW w:w="3369" w:type="dxa"/>
          </w:tcPr>
          <w:p w:rsidR="0070008A" w:rsidRPr="002758C0" w:rsidRDefault="00C84F95">
            <w:pPr>
              <w:spacing w:after="120" w:line="360" w:lineRule="auto"/>
              <w:rPr>
                <w:rFonts w:cs="Times New Roman"/>
                <w:b/>
                <w:bCs/>
                <w:sz w:val="26"/>
                <w:szCs w:val="26"/>
              </w:rPr>
            </w:pPr>
            <w:r w:rsidRPr="002758C0">
              <w:rPr>
                <w:rFonts w:cs="Times New Roman"/>
                <w:b/>
                <w:bCs/>
                <w:sz w:val="26"/>
                <w:szCs w:val="26"/>
              </w:rPr>
            </w:r>
            <w:r>
              <w:rPr>
                <w:b/>
              </w:rPr>
              <w:t>Debaditya Das kaddi boss</w:t>
            </w:r>
          </w:p>
        </w:tc>
        <w:tc>
          <w:tcPr>
            <w:tcW w:w="2642" w:type="dxa"/>
          </w:tcPr>
          <w:p w:rsidR="0070008A" w:rsidRDefault="00C84F95">
            <w:pPr>
              <w:spacing w:after="120" w:line="360" w:lineRule="auto"/>
              <w:jc w:val="center"/>
              <w:rPr>
                <w:rFonts w:cs="Times New Roman"/>
                <w:sz w:val="26"/>
                <w:szCs w:val="26"/>
                <w:u w:val="single" w:color="000000"/>
              </w:rPr>
            </w:pPr>
            <w:r>
              <w:rPr>
                <w:rFonts w:cs="Times New Roman"/>
                <w:color w:val="FFFFFF" w:themeColor="background1"/>
                <w:sz w:val="26"/>
                <w:szCs w:val="26"/>
                <w:u w:val="single" w:color="000000"/>
              </w:rPr>
              <w:t>111 111 111 111 111</w:t>
            </w:r>
          </w:p>
        </w:tc>
      </w:tr>
      <w:tr w:rsidR="00CA2A29">
        <w:tc>
          <w:tcPr>
            <w:tcW w:w="3005" w:type="dxa"/>
          </w:tcPr>
          <w:p w:rsidR="0070008A" w:rsidRDefault="00C84F95">
            <w:pPr>
              <w:spacing w:after="120" w:line="360" w:lineRule="auto"/>
              <w:rPr>
                <w:rFonts w:cs="Times New Roman"/>
                <w:sz w:val="26"/>
                <w:szCs w:val="26"/>
              </w:rPr>
            </w:pPr>
            <w:r>
              <w:rPr>
                <w:rFonts w:cs="Times New Roman"/>
                <w:b/>
                <w:bCs/>
                <w:sz w:val="26"/>
                <w:szCs w:val="26"/>
              </w:rPr>
            </w:r>
            <w:r w:rsidR="002758C0">
              <w:rPr>
                <w:rFonts w:cs="Times New Roman"/>
                <w:b/>
                <w:bCs/>
                <w:sz w:val="26"/>
                <w:szCs w:val="26"/>
              </w:rPr>
            </w:r>
            <w:r>
              <w:rPr>
                <w:rFonts w:cs="Times New Roman"/>
                <w:b/>
                <w:bCs/>
                <w:sz w:val="26"/>
                <w:szCs w:val="26"/>
              </w:rPr>
            </w:r>
            <w:r>
              <w:rPr>
                <w:b/>
              </w:rPr>
              <w:t>ID-999-004</w:t>
            </w:r>
            <w:r>
              <w:rPr>
                <w:b/>
                <w:sz w:val="26"/>
              </w:rPr>
              <w:t xml:space="preserve">  </w:t>
            </w:r>
          </w:p>
        </w:tc>
        <w:tc>
          <w:tcPr>
            <w:tcW w:w="3369" w:type="dxa"/>
          </w:tcPr>
          <w:p w:rsidR="0070008A" w:rsidRPr="002758C0" w:rsidRDefault="00C84F95">
            <w:pPr>
              <w:spacing w:after="120" w:line="360" w:lineRule="auto"/>
              <w:rPr>
                <w:rFonts w:cs="Times New Roman"/>
                <w:b/>
                <w:bCs/>
                <w:sz w:val="26"/>
                <w:szCs w:val="26"/>
              </w:rPr>
            </w:pPr>
            <w:r w:rsidRPr="002758C0">
              <w:rPr>
                <w:rFonts w:cs="Times New Roman"/>
                <w:b/>
                <w:bCs/>
                <w:sz w:val="26"/>
                <w:szCs w:val="26"/>
              </w:rPr>
            </w:r>
            <w:r>
              <w:rPr>
                <w:b/>
              </w:rPr>
              <w:t>basuuu</w:t>
            </w:r>
          </w:p>
        </w:tc>
        <w:tc>
          <w:tcPr>
            <w:tcW w:w="2642" w:type="dxa"/>
          </w:tcPr>
          <w:p w:rsidR="0070008A" w:rsidRDefault="00C84F95">
            <w:pPr>
              <w:spacing w:after="120" w:line="360" w:lineRule="auto"/>
              <w:jc w:val="center"/>
              <w:rPr>
                <w:rFonts w:cs="Times New Roman"/>
                <w:sz w:val="26"/>
                <w:szCs w:val="26"/>
                <w:u w:val="single" w:color="000000"/>
              </w:rPr>
            </w:pPr>
            <w:r>
              <w:rPr>
                <w:rFonts w:cs="Times New Roman"/>
                <w:color w:val="FFFFFF" w:themeColor="background1"/>
                <w:sz w:val="26"/>
                <w:szCs w:val="26"/>
                <w:u w:val="single" w:color="000000"/>
              </w:rPr>
              <w:t>111 111 111 111 111</w:t>
            </w:r>
          </w:p>
        </w:tc>
      </w:tr>
    </w:tbl>
    <w:p w:rsidR="0070008A" w:rsidRDefault="0070008A">
      <w:pPr>
        <w:tabs>
          <w:tab w:val="left" w:pos="3828"/>
          <w:tab w:val="left" w:pos="8931"/>
        </w:tabs>
        <w:spacing w:after="120" w:line="480" w:lineRule="auto"/>
        <w:rPr>
          <w:rFonts w:cs="Times New Roman"/>
          <w:b/>
          <w:bCs/>
          <w:sz w:val="26"/>
          <w:szCs w:val="26"/>
        </w:rPr>
      </w:pPr>
    </w:p>
    <w:p w:rsidR="0070008A" w:rsidRDefault="00C84F95">
      <w:pPr>
        <w:tabs>
          <w:tab w:val="left" w:pos="3828"/>
          <w:tab w:val="left" w:pos="8931"/>
        </w:tabs>
        <w:spacing w:after="120" w:line="480" w:lineRule="auto"/>
        <w:rPr>
          <w:rFonts w:cs="Times New Roman"/>
          <w:sz w:val="26"/>
          <w:szCs w:val="26"/>
        </w:rPr>
      </w:pPr>
      <w:r>
        <w:rPr>
          <w:rFonts w:cs="Times New Roman"/>
          <w:sz w:val="26"/>
          <w:szCs w:val="26"/>
        </w:rPr>
        <w:t>Place: BANGALORE</w:t>
      </w:r>
    </w:p>
    <w:p w:rsidR="005269D6" w:rsidRDefault="005269D6">
      <w:pPr>
        <w:tabs>
          <w:tab w:val="left" w:pos="3828"/>
          <w:tab w:val="left" w:pos="8931"/>
        </w:tabs>
        <w:spacing w:after="120" w:line="480" w:lineRule="auto"/>
        <w:rPr>
          <w:rFonts w:cs="Times New Roman"/>
          <w:sz w:val="26"/>
          <w:szCs w:val="26"/>
        </w:rPr>
      </w:pPr>
      <w:r>
        <w:rPr>
          <w:rFonts w:cs="Times New Roman"/>
          <w:sz w:val="26"/>
          <w:szCs w:val="26"/>
        </w:rPr>
        <w:t>Date:</w:t>
      </w:r>
    </w:p>
    <w:p>
      <w:pPr>
        <w:sectPr>
          <w:pgSz w:w="11906" w:h="16838"/>
          <w:pgMar w:top="1440" w:right="1440" w:bottom="1440" w:left="1440" w:header="720" w:footer="720" w:gutter="0"/>
          <w:cols w:space="720"/>
          <w:titlePg/>
          <w:docGrid w:linePitch="360"/>
          <w:pgBorders w:offsetFrom="page">
            <w:top w:val="single" w:sz="12" w:space="24" w:color="000000"/>
            <w:left w:val="single" w:sz="12" w:space="24" w:color="000000"/>
            <w:bottom w:val="single" w:sz="12" w:space="24" w:color="000000"/>
            <w:right w:val="single" w:sz="12" w:space="24" w:color="000000"/>
          </w:pgBorders>
        </w:sectPr>
      </w:pPr>
    </w:p>
    <w:p>
      <w:pPr>
        <w:jc w:val="center"/>
      </w:pPr>
      <w:r>
        <w:rPr>
          <w:b/>
          <w:sz w:val="36"/>
        </w:rPr>
        <w:t>ABSTRACT</w:t>
      </w:r>
    </w:p>
    <w:p/>
    <w:p>
      <w:pPr>
        <w:spacing w:line="360" w:lineRule="auto"/>
        <w:jc w:val="both"/>
      </w:pPr>
      <w:r>
        <w:rPr>
          <w:sz w:val="24"/>
        </w:rPr>
        <w:t>This mini project investigates the complex strategic and political dynamics governing the detection, classification, and interdiction of enemy aircrews in modern conflict environments. The operational challenge addressed is the requirement for rapid, accurate target identification of high-value military personnel—specifically combat pilots—while strictly adhering to international humanitarian law (IHL) and restrictive rules of engagement (ROE). Political considerations significantly influence operational doctrine, making the balance between strategic effectiveness and legal compliance a critical point of analysis.</w:t>
      </w:r>
    </w:p>
    <w:p>
      <w:pPr>
        <w:spacing w:line="360" w:lineRule="auto"/>
        <w:jc w:val="both"/>
      </w:pPr>
      <w:r>
        <w:rPr>
          <w:sz w:val="24"/>
        </w:rPr>
        <w:t>The approach involves a comparative doctrinal analysis of target engagement protocols utilized by major political and military alliances, focusing on the integration of advanced surveillance technologies with established authorization hierarchies. The methodology examines the efficacy of sensor fusion techniques, including passive detection systems and real-time data correlation, in reducing the ambiguity inherent in classifying targets operating outside conventional platforms. Furthermore, the project develops a conceptual decision-cycle model based on historical case studies and publicly available military policy documents to evaluate the speed and accuracy of political-military authorization processes under conditions of high operational tempo.</w:t>
      </w:r>
    </w:p>
    <w:p>
      <w:pPr>
        <w:spacing w:line="360" w:lineRule="auto"/>
        <w:jc w:val="both"/>
      </w:pPr>
      <w:r>
        <w:rPr>
          <w:sz w:val="24"/>
        </w:rPr>
        <w:t>The key benefit of this research is the provision of objective data concerning technological bottlenecks and policy discrepancies that may impact adherence to IHL. The expected outcome is the identification of critical areas for improvement in identification assurance protocols, thereby informing policymakers and military strategists on how to optimize engagement procedures. This analysis contributes to enhancing operational effectiveness while simultaneously safeguarding the political legitimacy of military actions through rigorous compliance with established international legal frameworks.</w:t>
      </w:r>
    </w:p>
    <w:p>
      <w:pPr>
        <w:sectPr>
          <w:pgSz w:w="11906" w:h="16838"/>
          <w:pgMar w:top="1440" w:right="1440" w:bottom="1440" w:left="1440"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pgNumType w:fmt="lowerRoman" w:start="1"/>
        </w:sectPr>
      </w:pPr>
    </w:p>
    <w:p w:rsidR="0070008A" w:rsidRDefault="0070008A">
      <w:pPr>
        <w:tabs>
          <w:tab w:val="left" w:pos="3828"/>
          <w:tab w:val="left" w:pos="8931"/>
        </w:tabs>
        <w:spacing w:after="120" w:line="360" w:lineRule="auto"/>
        <w:rPr>
          <w:rFonts w:cs="Times New Roman"/>
          <w:b/>
          <w:bCs/>
          <w:sz w:val="36"/>
          <w:szCs w:val="36"/>
        </w:rPr>
      </w:pPr>
    </w:p>
    <w:p w:rsidR="0070008A" w:rsidRDefault="00C90BEF">
      <w:pPr>
        <w:tabs>
          <w:tab w:val="left" w:pos="3828"/>
          <w:tab w:val="left" w:pos="8931"/>
        </w:tabs>
        <w:spacing w:after="120" w:line="360" w:lineRule="auto"/>
        <w:jc w:val="center"/>
        <w:rPr>
          <w:rFonts w:cs="Times New Roman"/>
          <w:b/>
          <w:bCs/>
          <w:sz w:val="36"/>
          <w:szCs w:val="36"/>
        </w:rPr>
      </w:pPr>
      <w:r>
        <w:rPr>
          <w:rFonts w:cs="Times New Roman"/>
          <w:b/>
          <w:bCs/>
          <w:sz w:val="36"/>
          <w:szCs w:val="36"/>
        </w:rPr>
        <w:t>ACKNOWLEDGEMENT</w:t>
      </w:r>
    </w:p>
    <w:p w:rsidR="0070008A" w:rsidRDefault="0070008A">
      <w:pPr>
        <w:tabs>
          <w:tab w:val="left" w:pos="3828"/>
          <w:tab w:val="left" w:pos="8931"/>
        </w:tabs>
        <w:spacing w:after="0" w:line="360" w:lineRule="auto"/>
        <w:rPr>
          <w:rFonts w:cs="Times New Roman"/>
          <w:szCs w:val="24"/>
        </w:rPr>
      </w:pPr>
    </w:p>
    <w:p w:rsidR="0070008A" w:rsidRDefault="00C90BEF">
      <w:pPr>
        <w:tabs>
          <w:tab w:val="left" w:pos="3828"/>
        </w:tabs>
        <w:spacing w:after="0" w:line="360" w:lineRule="auto"/>
        <w:ind w:left="-142" w:right="-188"/>
        <w:rPr>
          <w:rFonts w:cs="Times New Roman"/>
          <w:szCs w:val="24"/>
        </w:rPr>
      </w:pPr>
      <w:r>
        <w:rPr>
          <w:rFonts w:cs="Times New Roman"/>
          <w:szCs w:val="24"/>
        </w:rPr>
        <w:t xml:space="preserve">The satisfaction and euphoria that accompany a successful completion of any task would be incomplete without the mention of people who made it possible, success is the epitome of hard work and perseverance, but steadfast of all is </w:t>
      </w:r>
      <w:r>
        <w:rPr>
          <w:rFonts w:cs="Times New Roman"/>
          <w:szCs w:val="24"/>
        </w:rPr>
        <w:t>encouraging guidance.</w:t>
      </w:r>
    </w:p>
    <w:p w:rsidR="0070008A" w:rsidRDefault="0070008A">
      <w:pPr>
        <w:tabs>
          <w:tab w:val="left" w:pos="3828"/>
        </w:tabs>
        <w:spacing w:after="0" w:line="240" w:lineRule="auto"/>
        <w:ind w:left="-142" w:right="-188"/>
        <w:rPr>
          <w:rFonts w:cs="Times New Roman"/>
          <w:szCs w:val="24"/>
        </w:rPr>
      </w:pPr>
    </w:p>
    <w:p w:rsidR="0070008A" w:rsidRDefault="00C90BEF">
      <w:pPr>
        <w:tabs>
          <w:tab w:val="left" w:pos="3828"/>
        </w:tabs>
        <w:spacing w:after="0" w:line="360" w:lineRule="auto"/>
        <w:ind w:left="-142" w:right="-188"/>
        <w:rPr>
          <w:rFonts w:cs="Times New Roman"/>
          <w:szCs w:val="24"/>
        </w:rPr>
      </w:pPr>
      <w:r>
        <w:rPr>
          <w:rFonts w:cs="Times New Roman"/>
          <w:szCs w:val="24"/>
        </w:rPr>
        <w:t>So, with gratitude we acknowledge all those whose guidance and encouragement served as beacon of light and crowned our effort with success.</w:t>
      </w:r>
    </w:p>
    <w:p w:rsidR="0070008A" w:rsidRDefault="0070008A">
      <w:pPr>
        <w:tabs>
          <w:tab w:val="left" w:pos="3828"/>
        </w:tabs>
        <w:spacing w:after="0" w:line="240" w:lineRule="auto"/>
        <w:ind w:left="-142" w:right="-188"/>
        <w:rPr>
          <w:rFonts w:cs="Times New Roman"/>
          <w:szCs w:val="24"/>
        </w:rPr>
      </w:pPr>
    </w:p>
    <w:p w:rsidR="0070008A" w:rsidRDefault="00C90BEF">
      <w:pPr>
        <w:tabs>
          <w:tab w:val="left" w:pos="3828"/>
        </w:tabs>
        <w:spacing w:after="0" w:line="360" w:lineRule="auto"/>
        <w:ind w:left="-142" w:right="-188"/>
        <w:rPr>
          <w:rFonts w:cs="Times New Roman"/>
          <w:szCs w:val="24"/>
        </w:rPr>
      </w:pPr>
      <w:r>
        <w:rPr>
          <w:rFonts w:cs="Times New Roman"/>
          <w:szCs w:val="24"/>
        </w:rPr>
      </w:r>
      <w:r>
        <w:rPr>
          <w:rFonts w:cs="Times New Roman"/>
          <w:b/>
          <w:bCs/>
          <w:szCs w:val="24"/>
        </w:rPr>
      </w:r>
      <w:r>
        <w:rPr>
          <w:rFonts w:cs="Times New Roman"/>
          <w:szCs w:val="24"/>
        </w:rPr>
      </w:r>
      <w:r>
        <w:rPr>
          <w:rFonts w:cs="Times New Roman"/>
          <w:szCs w:val="24"/>
        </w:rPr>
      </w:r>
      <w:r>
        <w:rPr/>
      </w:r>
      <w:r>
        <w:rPr>
          <w:b/>
        </w:rPr>
      </w:r>
      <w:r>
        <w:rPr>
          <w:b/>
        </w:rPr>
      </w:r>
      <w:r>
        <w:rPr/>
      </w:r>
      <w:r>
        <w:rPr/>
      </w:r>
      <w:r>
        <w:rPr/>
      </w:r>
      <w:r>
        <w:rPr>
          <w:b/>
        </w:rPr>
      </w:r>
      <w:r>
        <w:rPr/>
      </w:r>
      <w:r>
        <w:rPr/>
      </w:r>
      <w:r>
        <w:rPr/>
        <w:t xml:space="preserve">We are thankful to </w:t>
      </w:r>
      <w:r>
        <w:rPr>
          <w:b/>
        </w:rPr>
        <w:t>Dr. Alil Ahammed</w:t>
      </w:r>
      <w:r>
        <w:rPr>
          <w:b/>
        </w:rPr>
        <w:t xml:space="preserve">, </w:t>
      </w:r>
      <w:r>
        <w:rPr>
          <w:b/>
        </w:rPr>
        <w:t>Principal of MVJCE</w:t>
      </w:r>
      <w:r>
        <w:rPr/>
        <w:t xml:space="preserve"> for his encouragement and support thro</w:t>
      </w:r>
      <w:r>
        <w:rPr/>
        <w:t>ughout the project work.</w:t>
      </w:r>
    </w:p>
    <w:p w:rsidR="0070008A" w:rsidRDefault="0070008A">
      <w:pPr>
        <w:tabs>
          <w:tab w:val="left" w:pos="3828"/>
        </w:tabs>
        <w:spacing w:after="0" w:line="240" w:lineRule="auto"/>
        <w:ind w:left="-142" w:right="-188"/>
        <w:rPr>
          <w:rFonts w:cs="Times New Roman"/>
          <w:szCs w:val="24"/>
        </w:rPr>
      </w:pPr>
    </w:p>
    <w:p w:rsidR="0070008A" w:rsidRDefault="00C90BEF">
      <w:pPr>
        <w:tabs>
          <w:tab w:val="left" w:pos="3828"/>
        </w:tabs>
        <w:spacing w:after="0"/>
        <w:ind w:left="-142" w:right="-244"/>
        <w:rPr>
          <w:rFonts w:cs="Times New Roman"/>
          <w:szCs w:val="24"/>
        </w:rPr>
      </w:pPr>
      <w:r>
        <w:rPr>
          <w:rFonts w:cs="Times New Roman"/>
          <w:szCs w:val="24"/>
        </w:rPr>
      </w:r>
      <w:r>
        <w:rPr>
          <w:rFonts w:cs="Times New Roman"/>
          <w:b/>
          <w:bCs/>
          <w:szCs w:val="24"/>
        </w:rPr>
      </w:r>
      <w:r>
        <w:rPr>
          <w:rFonts w:cs="Times New Roman"/>
          <w:szCs w:val="24"/>
        </w:rPr>
      </w:r>
      <w:r>
        <w:rPr/>
      </w:r>
      <w:r>
        <w:rPr>
          <w:b/>
        </w:rPr>
      </w:r>
      <w:r>
        <w:rPr>
          <w:b/>
        </w:rPr>
      </w:r>
      <w:r>
        <w:rPr/>
      </w:r>
      <w:r>
        <w:rPr/>
      </w:r>
      <w:r>
        <w:rPr>
          <w:b/>
        </w:rPr>
      </w:r>
      <w:r>
        <w:rPr/>
      </w:r>
      <w:r>
        <w:rPr/>
        <w:t xml:space="preserve">We are thankful to </w:t>
      </w:r>
      <w:r>
        <w:rPr>
          <w:b/>
        </w:rPr>
        <w:t>Dr. Mohammad</w:t>
      </w:r>
      <w:r>
        <w:rPr>
          <w:b/>
        </w:rPr>
        <w:t xml:space="preserve">, </w:t>
      </w:r>
      <w:r>
        <w:rPr>
          <w:b/>
        </w:rPr>
        <w:t>Dean, School of CSE, MVJCE</w:t>
      </w:r>
      <w:r>
        <w:rPr/>
        <w:t xml:space="preserve"> for his encouragement and support throughout the project work.</w:t>
      </w:r>
    </w:p>
    <w:p w:rsidR="0070008A" w:rsidRDefault="0070008A">
      <w:pPr>
        <w:tabs>
          <w:tab w:val="left" w:pos="3828"/>
        </w:tabs>
        <w:spacing w:after="0" w:line="360" w:lineRule="auto"/>
        <w:ind w:left="-142" w:right="-188"/>
        <w:rPr>
          <w:rFonts w:cs="Times New Roman"/>
          <w:szCs w:val="24"/>
        </w:rPr>
      </w:pPr>
    </w:p>
    <w:p w:rsidR="0070008A" w:rsidRDefault="00C90BEF">
      <w:pPr>
        <w:tabs>
          <w:tab w:val="left" w:pos="3828"/>
        </w:tabs>
        <w:spacing w:after="0" w:line="360" w:lineRule="auto"/>
        <w:ind w:left="-142" w:right="-188"/>
        <w:rPr>
          <w:rFonts w:cs="Times New Roman"/>
          <w:szCs w:val="24"/>
        </w:rPr>
      </w:pPr>
      <w:r>
        <w:rPr>
          <w:rFonts w:cs="Times New Roman"/>
          <w:szCs w:val="24"/>
        </w:rPr>
      </w:r>
      <w:r>
        <w:rPr>
          <w:rFonts w:cs="Times New Roman"/>
          <w:b/>
          <w:bCs/>
          <w:szCs w:val="24"/>
        </w:rPr>
      </w:r>
      <w:r>
        <w:rPr>
          <w:rFonts w:cs="Times New Roman"/>
          <w:szCs w:val="24"/>
        </w:rPr>
      </w:r>
      <w:r>
        <w:rPr>
          <w:rFonts w:cs="Times New Roman"/>
          <w:szCs w:val="24"/>
        </w:rPr>
      </w:r>
      <w:r>
        <w:rPr/>
      </w:r>
      <w:r>
        <w:rPr>
          <w:b/>
        </w:rPr>
      </w:r>
      <w:r>
        <w:rPr>
          <w:b/>
        </w:rPr>
      </w:r>
      <w:r>
        <w:rPr/>
      </w:r>
      <w:r>
        <w:rPr/>
      </w:r>
      <w:r>
        <w:rPr/>
      </w:r>
      <w:r>
        <w:rPr>
          <w:b/>
        </w:rPr>
      </w:r>
      <w:r>
        <w:rPr/>
      </w:r>
      <w:r>
        <w:rPr/>
      </w:r>
      <w:r>
        <w:rPr/>
        <w:t xml:space="preserve">We are thankful to </w:t>
      </w:r>
      <w:r>
        <w:rPr>
          <w:b/>
        </w:rPr>
        <w:t>Mr. Alahumad</w:t>
      </w:r>
      <w:r>
        <w:rPr>
          <w:b/>
        </w:rPr>
        <w:t xml:space="preserve">, </w:t>
      </w:r>
      <w:r>
        <w:rPr>
          <w:b/>
        </w:rPr>
        <w:t>Controller Of Examinations</w:t>
      </w:r>
      <w:r>
        <w:rPr/>
        <w:t xml:space="preserve"> for his encouragement and support  thr</w:t>
      </w:r>
      <w:r>
        <w:rPr/>
        <w:t>oughout the project work.</w:t>
      </w:r>
    </w:p>
    <w:p w:rsidR="0070008A" w:rsidRDefault="0070008A">
      <w:pPr>
        <w:tabs>
          <w:tab w:val="left" w:pos="3828"/>
        </w:tabs>
        <w:spacing w:after="0" w:line="240" w:lineRule="auto"/>
        <w:ind w:left="-142" w:right="-188"/>
        <w:rPr>
          <w:rFonts w:cs="Times New Roman"/>
          <w:szCs w:val="24"/>
        </w:rPr>
      </w:pPr>
    </w:p>
    <w:p w:rsidR="0070008A" w:rsidRDefault="00C90BEF">
      <w:pPr>
        <w:tabs>
          <w:tab w:val="left" w:pos="3828"/>
        </w:tabs>
        <w:spacing w:after="0" w:line="360" w:lineRule="auto"/>
        <w:ind w:left="-142" w:right="-188"/>
        <w:rPr>
          <w:rFonts w:cs="Times New Roman"/>
          <w:szCs w:val="24"/>
        </w:rPr>
      </w:pPr>
      <w:r>
        <w:rPr>
          <w:rFonts w:cs="Times New Roman"/>
          <w:szCs w:val="24"/>
        </w:rPr>
      </w:r>
      <w:r>
        <w:rPr>
          <w:rFonts w:cs="Times New Roman"/>
          <w:b/>
          <w:bCs/>
          <w:szCs w:val="24"/>
        </w:rPr>
      </w:r>
      <w:r>
        <w:rPr>
          <w:rFonts w:cs="Times New Roman"/>
          <w:szCs w:val="24"/>
        </w:rPr>
      </w:r>
      <w:r>
        <w:rPr/>
      </w:r>
      <w:r>
        <w:rPr>
          <w:b/>
        </w:rPr>
      </w:r>
      <w:r>
        <w:rPr>
          <w:b/>
        </w:rPr>
      </w:r>
      <w:r>
        <w:rPr/>
      </w:r>
      <w:r>
        <w:rPr/>
      </w:r>
      <w:r>
        <w:rPr>
          <w:b/>
        </w:rPr>
      </w:r>
      <w:r>
        <w:rPr/>
      </w:r>
      <w:r>
        <w:rPr/>
        <w:t xml:space="preserve">We are also thankful to </w:t>
      </w:r>
      <w:r>
        <w:rPr>
          <w:b/>
        </w:rPr>
        <w:t>Dr. Rekha Poral</w:t>
      </w:r>
      <w:r>
        <w:rPr>
          <w:b/>
        </w:rPr>
        <w:t xml:space="preserve">, HOD, </w:t>
      </w:r>
      <w:r>
        <w:rPr>
          <w:b/>
        </w:rPr>
        <w:t>department of outer space</w:t>
      </w:r>
      <w:r>
        <w:rPr/>
        <w:t xml:space="preserve"> for his incessant encouragement &amp; all the help during the project work.</w:t>
      </w:r>
    </w:p>
    <w:p w:rsidR="0070008A" w:rsidRDefault="0070008A">
      <w:pPr>
        <w:tabs>
          <w:tab w:val="left" w:pos="3828"/>
        </w:tabs>
        <w:spacing w:after="0" w:line="240" w:lineRule="auto"/>
        <w:ind w:left="-142" w:right="-188"/>
        <w:rPr>
          <w:rFonts w:cs="Times New Roman"/>
          <w:szCs w:val="24"/>
        </w:rPr>
      </w:pPr>
    </w:p>
    <w:p w:rsidR="0070008A" w:rsidRDefault="00C90BEF">
      <w:pPr>
        <w:tabs>
          <w:tab w:val="left" w:pos="3828"/>
        </w:tabs>
        <w:spacing w:after="0" w:line="360" w:lineRule="auto"/>
        <w:ind w:left="-142" w:right="-188"/>
        <w:rPr>
          <w:rFonts w:cs="Times New Roman"/>
          <w:szCs w:val="24"/>
        </w:rPr>
      </w:pPr>
      <w:r>
        <w:rPr>
          <w:rFonts w:cs="Times New Roman"/>
          <w:szCs w:val="24"/>
        </w:rPr>
      </w:r>
      <w:r>
        <w:rPr>
          <w:rFonts w:cs="Times New Roman"/>
          <w:b/>
          <w:bCs/>
          <w:szCs w:val="24"/>
        </w:rPr>
      </w:r>
      <w:r w:rsidR="002758C0">
        <w:rPr>
          <w:rFonts w:cs="Times New Roman"/>
          <w:b/>
          <w:bCs/>
          <w:szCs w:val="24"/>
        </w:rPr>
      </w:r>
      <w:r>
        <w:rPr>
          <w:rFonts w:cs="Times New Roman"/>
          <w:b/>
          <w:bCs/>
          <w:szCs w:val="24"/>
        </w:rPr>
      </w:r>
      <w:r>
        <w:rPr>
          <w:rFonts w:cs="Times New Roman"/>
          <w:szCs w:val="24"/>
        </w:rPr>
      </w:r>
      <w:r>
        <w:rPr/>
      </w:r>
      <w:r>
        <w:rPr>
          <w:b/>
        </w:rPr>
      </w:r>
      <w:r>
        <w:rPr>
          <w:b/>
        </w:rPr>
      </w:r>
      <w:r>
        <w:rPr/>
      </w:r>
      <w:r>
        <w:rPr/>
      </w:r>
      <w:r>
        <w:rPr>
          <w:b/>
        </w:rPr>
      </w:r>
      <w:r>
        <w:rPr>
          <w:b/>
        </w:rPr>
      </w:r>
      <w:r>
        <w:rPr>
          <w:b/>
        </w:rPr>
      </w:r>
      <w:r>
        <w:rPr/>
      </w:r>
      <w:r>
        <w:rPr/>
      </w:r>
      <w:r>
        <w:rPr>
          <w:b/>
        </w:rPr>
      </w:r>
      <w:r>
        <w:rPr>
          <w:b/>
        </w:rPr>
      </w:r>
      <w:r>
        <w:rPr>
          <w:b/>
        </w:rPr>
      </w:r>
      <w:r>
        <w:rPr>
          <w:b/>
        </w:rPr>
      </w:r>
      <w:r>
        <w:rPr/>
      </w:r>
      <w:r>
        <w:rPr/>
      </w:r>
      <w:r>
        <w:rPr>
          <w:b/>
        </w:rPr>
      </w:r>
      <w:r>
        <w:rPr>
          <w:b/>
        </w:rPr>
      </w:r>
      <w:r>
        <w:rPr>
          <w:b/>
        </w:rPr>
      </w:r>
      <w:r>
        <w:rPr/>
      </w:r>
      <w:r>
        <w:rPr/>
      </w:r>
      <w:r>
        <w:rPr>
          <w:b/>
        </w:rPr>
      </w:r>
      <w:r>
        <w:rPr>
          <w:b/>
        </w:rPr>
      </w:r>
      <w:r>
        <w:rPr/>
      </w:r>
      <w:r>
        <w:rPr/>
      </w:r>
      <w:r>
        <w:rPr>
          <w:b/>
        </w:rPr>
      </w:r>
      <w:r>
        <w:rPr>
          <w:b/>
        </w:rPr>
      </w:r>
      <w:r>
        <w:rPr>
          <w:b/>
        </w:rPr>
      </w:r>
      <w:r>
        <w:rPr/>
      </w:r>
      <w:r>
        <w:rPr/>
        <w:t xml:space="preserve">We consider it a privilege and honor to express our sincere gratitude to our guide </w:t>
      </w:r>
      <w:r>
        <w:rPr>
          <w:b/>
        </w:rPr>
        <w:t>PROF. DUMBLEDORE</w:t>
      </w:r>
      <w:r>
        <w:rPr>
          <w:b/>
        </w:rPr>
        <w:t xml:space="preserve">, </w:t>
      </w:r>
      <w:r>
        <w:rPr>
          <w:b/>
        </w:rPr>
        <w:t>HEAD WIZARD</w:t>
      </w:r>
      <w:r>
        <w:rPr>
          <w:b/>
        </w:rPr>
        <w:t xml:space="preserve">, </w:t>
      </w:r>
      <w:r>
        <w:rPr>
          <w:b/>
        </w:rPr>
        <w:t>department of outer space</w:t>
      </w:r>
      <w:r>
        <w:rPr/>
        <w:t xml:space="preserve"> for her valuable guidance throughout the tenure of this project work, and whose support and encouragement made this work possible.</w:t>
      </w:r>
    </w:p>
    <w:p w:rsidR="0070008A" w:rsidRDefault="0070008A">
      <w:pPr>
        <w:tabs>
          <w:tab w:val="left" w:pos="3828"/>
        </w:tabs>
        <w:spacing w:after="0" w:line="240" w:lineRule="auto"/>
        <w:ind w:left="-142" w:right="-188"/>
        <w:rPr>
          <w:rFonts w:cs="Times New Roman"/>
          <w:szCs w:val="24"/>
        </w:rPr>
      </w:pPr>
    </w:p>
    <w:p w:rsidR="0070008A" w:rsidRDefault="00C90BEF" w:rsidP="009424A5">
      <w:pPr>
        <w:tabs>
          <w:tab w:val="left" w:pos="3828"/>
        </w:tabs>
        <w:spacing w:after="0" w:line="360" w:lineRule="auto"/>
        <w:ind w:left="-142" w:right="-188"/>
        <w:rPr>
          <w:rFonts w:cs="Times New Roman"/>
          <w:szCs w:val="24"/>
        </w:rPr>
      </w:pPr>
      <w:r>
        <w:rPr>
          <w:rFonts w:cs="Times New Roman"/>
          <w:szCs w:val="24"/>
        </w:rPr>
        <w:t xml:space="preserve">It is also an immense pleasure to express our deepest gratitude to all faculty </w:t>
      </w:r>
      <w:r>
        <w:rPr>
          <w:rFonts w:cs="Times New Roman"/>
          <w:szCs w:val="24"/>
        </w:rPr>
        <w:t>members of our department for their cooperation and constructive criticism offered, which helped us a lot during our project work.</w:t>
      </w:r>
    </w:p>
    <w:p w:rsidR="009424A5" w:rsidRDefault="009424A5" w:rsidP="009424A5">
      <w:pPr>
        <w:tabs>
          <w:tab w:val="left" w:pos="3828"/>
        </w:tabs>
        <w:spacing w:after="0" w:line="360" w:lineRule="auto"/>
        <w:ind w:left="-142" w:right="-188"/>
        <w:rPr>
          <w:rFonts w:cs="Times New Roman"/>
          <w:szCs w:val="24"/>
        </w:rPr>
      </w:pPr>
    </w:p>
    <w:p w:rsidR="0070008A" w:rsidRDefault="00C90BEF" w:rsidP="009424A5">
      <w:pPr>
        <w:tabs>
          <w:tab w:val="left" w:pos="3828"/>
        </w:tabs>
        <w:spacing w:after="0" w:line="360" w:lineRule="auto"/>
        <w:ind w:left="-142" w:right="-188"/>
        <w:rPr>
          <w:rFonts w:cs="Times New Roman"/>
          <w:szCs w:val="24"/>
        </w:rPr>
      </w:pPr>
      <w:r>
        <w:rPr>
          <w:rFonts w:cs="Times New Roman"/>
          <w:szCs w:val="24"/>
        </w:rPr>
        <w:t>Finally, we would like to thank all our family members and friends whose encouragement and support was invaluable.</w:t>
      </w:r>
    </w:p>
    <w:p w:rsidR="0070008A" w:rsidRDefault="0070008A">
      <w:pPr>
        <w:tabs>
          <w:tab w:val="left" w:pos="3828"/>
        </w:tabs>
        <w:spacing w:after="0" w:line="240" w:lineRule="auto"/>
        <w:ind w:left="-142" w:right="-188"/>
        <w:rPr>
          <w:rFonts w:cs="Times New Roman"/>
          <w:szCs w:val="24"/>
        </w:rPr>
      </w:pPr>
    </w:p>
    <w:p w:rsidR="0070008A" w:rsidRDefault="00C90BEF">
      <w:pPr>
        <w:tabs>
          <w:tab w:val="left" w:pos="3828"/>
        </w:tabs>
        <w:spacing w:after="0" w:line="360" w:lineRule="auto"/>
        <w:ind w:left="-142" w:right="-188"/>
        <w:rPr>
          <w:rFonts w:cs="Times New Roman"/>
          <w:szCs w:val="24"/>
        </w:rPr>
      </w:pPr>
      <w:r>
        <w:rPr>
          <w:rFonts w:cs="Times New Roman"/>
          <w:szCs w:val="24"/>
        </w:rPr>
        <w:t>Thanking You</w:t>
      </w:r>
    </w:p>
    <w:p>
      <w:pPr>
        <w:sectPr>
          <w:pgSz w:w="11906" w:h="16838"/>
          <w:pgMar w:top="1440" w:right="1440" w:bottom="1440" w:left="1440"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pgNumType w:fmt="lowerRoman"/>
        </w:sectPr>
      </w:pPr>
    </w:p>
    <w:p>
      <w:pPr>
        <w:jc w:val="center"/>
      </w:pPr>
      <w:r>
        <w:rPr>
          <w:b/>
          <w:sz w:val="36"/>
        </w:rPr>
        <w:t>TABLE OF CONTENTS</w:t>
      </w:r>
    </w:p>
    <w:p/>
    <w:p>
      <w:r>
        <w:fldChar w:fldCharType="begin"/>
        <w:instrText xml:space="preserve">TOC \o "1-3" \h \z \u</w:instrText>
        <w:fldChar w:fldCharType="separate"/>
        <w:fldChar w:fldCharType="end"/>
      </w:r>
      <w:r>
        <w:rPr>
          <w:i/>
          <w:sz w:val="22"/>
        </w:rPr>
        <w:t>Right-click here and select 'Update Field' to populate the Table of Contents.</w:t>
        <w:br/>
        <w:br/>
        <w:t>Or: Select all (Ctrl+A) → Press F9 to update all fields.</w:t>
      </w:r>
    </w:p>
    <w:p>
      <w:pPr>
        <w:sectPr>
          <w:pgSz w:w="11906" w:h="16838"/>
          <w:pgMar w:top="1440" w:right="1440" w:bottom="1440" w:left="1440"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pgNumType w:fmt="lowerRoman"/>
        </w:sectPr>
      </w:pPr>
    </w:p>
    <w:p>
      <w:pPr>
        <w:jc w:val="left"/>
      </w:pPr>
      <w:r>
        <w:rPr>
          <w:b/>
          <w:sz w:val="36"/>
        </w:rPr>
        <w:t>CHAPTER 1</w:t>
      </w:r>
    </w:p>
    <w:p>
      <w:pPr>
        <w:pStyle w:val="Heading1"/>
        <w:spacing w:line="360" w:lineRule="auto"/>
      </w:pPr>
      <w:r>
        <w:t>INTRODUCTION</w:t>
      </w:r>
    </w:p>
    <w:p/>
    <w:p>
      <w:pPr>
        <w:pStyle w:val="Heading3"/>
        <w:spacing w:line="360" w:lineRule="auto"/>
      </w:pPr>
      <w:r>
        <w:t>1.1 Background</w:t>
      </w:r>
    </w:p>
    <w:p>
      <w:pPr>
        <w:spacing w:line="360" w:lineRule="auto"/>
        <w:jc w:val="both"/>
      </w:pPr>
      <w:r>
        <w:rPr>
          <w:sz w:val="26"/>
        </w:rPr>
        <w:t xml:space="preserve">The proliferation of small, commercially available, and increasingly sophisticated </w:t>
      </w:r>
      <w:r>
        <w:rPr>
          <w:i/>
          <w:sz w:val="26"/>
        </w:rPr>
        <w:t>Unmanned Aerial Systems (UAS)</w:t>
      </w:r>
      <w:r>
        <w:rPr>
          <w:sz w:val="26"/>
        </w:rPr>
        <w:t xml:space="preserve">, often referred to as drones, represents a significant and evolving challenge to national security, critical infrastructure protection, and </w:t>
      </w:r>
      <w:r>
        <w:rPr>
          <w:b/>
          <w:sz w:val="26"/>
        </w:rPr>
        <w:t>airspace sovereignty</w:t>
      </w:r>
      <w:r>
        <w:rPr>
          <w:sz w:val="26"/>
        </w:rPr>
        <w:t>. While UAS technology offers substantial benefits across various civilian sectors, its dual-use capability has led to its adoption by malicious actors for surveillance, intelligence gathering, and the potential delivery of payloads. Traditional air defense architecture, designed primarily to counter large, high-speed, piloted aircraft, proves largely ineffective against these new threats, which operate at low altitudes, exhibit small radar cross-sections, and often utilize complex swarm tactics.</w:t>
      </w:r>
    </w:p>
    <w:p>
      <w:pPr>
        <w:spacing w:line="360" w:lineRule="auto"/>
        <w:jc w:val="both"/>
      </w:pPr>
      <w:r>
        <w:rPr>
          <w:sz w:val="26"/>
        </w:rPr>
        <w:t xml:space="preserve">The current state of </w:t>
      </w:r>
      <w:r>
        <w:rPr>
          <w:i/>
          <w:sz w:val="26"/>
        </w:rPr>
        <w:t>Counter-UAS (C-UAS)</w:t>
      </w:r>
      <w:r>
        <w:rPr>
          <w:sz w:val="26"/>
        </w:rPr>
        <w:t xml:space="preserve"> technology relies heavily on a fragmented approach, combining ground-based radar systems, acoustic sensors, and manual visual confirmation. This approach suffers from inherent limitations, including high false-positive rates due to environmental clutter, slow response times, and an inability to scale effectively against simultaneous, multi-vector threats. Furthermore, the operational environment is complicated by regulatory constraints; the detection and interdiction of unauthorized aerial vehicles in densely populated or restricted airspace requires systems capable of instantaneous classification and rapid decision-making that minimize collateral damage. The technical challenge lies in developing an integrated platform that moves beyond mere detection to implement timely, effective, and compliant </w:t>
      </w:r>
      <w:r>
        <w:rPr>
          <w:b/>
          <w:sz w:val="26"/>
        </w:rPr>
        <w:t>threat neutralization protocols</w:t>
      </w:r>
      <w:r>
        <w:rPr>
          <w:sz w:val="26"/>
        </w:rPr>
        <w:t>. This project addresses the critical need for an automated solution capable of robust detection, precise classification, and decisive interdiction, thereby establishing a new standard for protecting sensitive assets in complex political and operational landscapes.</w:t>
      </w:r>
    </w:p>
    <w:p>
      <w:pPr>
        <w:pStyle w:val="Heading3"/>
        <w:spacing w:line="360" w:lineRule="auto"/>
      </w:pPr>
      <w:r>
        <w:t>1.2 Motivation</w:t>
      </w:r>
    </w:p>
    <w:p>
      <w:pPr>
        <w:spacing w:line="360" w:lineRule="auto"/>
        <w:jc w:val="both"/>
      </w:pPr>
      <w:r>
        <w:rPr>
          <w:sz w:val="26"/>
        </w:rPr>
        <w:t xml:space="preserve">The primary motivation driving this project stems from the escalating threat posed by the malicious utilization of UAS in environments where rapid, autonomous response is mandated by operational necessity and constrained by stringent policy requirements. The speed and complexity of modern aerial threats, particularly those involving coordinated </w:t>
      </w:r>
      <w:r>
        <w:rPr>
          <w:i/>
          <w:sz w:val="26"/>
        </w:rPr>
        <w:t>UAS swarms</w:t>
      </w:r>
      <w:r>
        <w:rPr>
          <w:sz w:val="26"/>
        </w:rPr>
        <w:t>, frequently exceed the cognitive and physical response capabilities of human operators, rendering manual engagement protocols obsolete. A delay of even a few seconds in target classification or engagement authorization can lead to catastrophic consequences, especially when critical national assets or high-profile political events are targeted.</w:t>
      </w:r>
    </w:p>
    <w:p>
      <w:pPr>
        <w:spacing w:line="360" w:lineRule="auto"/>
        <w:jc w:val="both"/>
      </w:pPr>
      <w:r>
        <w:rPr>
          <w:sz w:val="26"/>
        </w:rPr>
        <w:t xml:space="preserve">This initiative is fundamentally important because it addresses the critical </w:t>
      </w:r>
      <w:r>
        <w:rPr>
          <w:b/>
          <w:sz w:val="26"/>
        </w:rPr>
        <w:t>response time gap</w:t>
      </w:r>
      <w:r>
        <w:rPr>
          <w:sz w:val="26"/>
        </w:rPr>
        <w:t xml:space="preserve"> inherent in current C-UAS methodologies. By developing an </w:t>
      </w:r>
      <w:r>
        <w:rPr>
          <w:b/>
          <w:sz w:val="26"/>
        </w:rPr>
        <w:t>Autonomous Airborne Threat Interdiction System (AATIS)</w:t>
      </w:r>
      <w:r>
        <w:rPr>
          <w:sz w:val="26"/>
        </w:rPr>
        <w:t xml:space="preserve">, this project aims to leverage advanced </w:t>
      </w:r>
      <w:r>
        <w:rPr>
          <w:i/>
          <w:sz w:val="26"/>
        </w:rPr>
        <w:t>machine learning</w:t>
      </w:r>
      <w:r>
        <w:rPr>
          <w:sz w:val="26"/>
        </w:rPr>
        <w:t xml:space="preserve"> algorithms and </w:t>
      </w:r>
      <w:r>
        <w:rPr>
          <w:i/>
          <w:sz w:val="26"/>
        </w:rPr>
        <w:t>real-time sensor fusion</w:t>
      </w:r>
      <w:r>
        <w:rPr>
          <w:sz w:val="26"/>
        </w:rPr>
        <w:t xml:space="preserve"> to achieve near-instantaneous threat assessment and initiation of interdiction sequences. Furthermore, the domain of "politics" necessitates a focus on the ethical and regulatory dimensions of autonomy. The system must be intrinsically designed to adhere to complex </w:t>
      </w:r>
      <w:r>
        <w:rPr>
          <w:i/>
          <w:sz w:val="26"/>
        </w:rPr>
        <w:t>Rules of Engagement (ROE)</w:t>
      </w:r>
      <w:r>
        <w:rPr>
          <w:sz w:val="26"/>
        </w:rPr>
        <w:t xml:space="preserve">, ensuring that autonomous action is always accountable, proportional, and compliant with domestic and international law regarding the use of force. This project provides a novel framework for integrating strict </w:t>
      </w:r>
      <w:r>
        <w:rPr>
          <w:b/>
          <w:sz w:val="26"/>
        </w:rPr>
        <w:t>policy compliance</w:t>
      </w:r>
      <w:r>
        <w:rPr>
          <w:sz w:val="26"/>
        </w:rPr>
        <w:t xml:space="preserve"> directly into the autonomous decision-making architecture, mitigating the significant legal and geopolitical risks associated with automated defensive systems. The successful deployment of such a system promises to restore confidence in the security of sensitive airspace and provide a scalable defense against the escalating threat of aerial asymmetric warfare, thereby enhancing national stability and security posture.</w:t>
      </w:r>
    </w:p>
    <w:p>
      <w:pPr>
        <w:pStyle w:val="Heading3"/>
        <w:spacing w:line="360" w:lineRule="auto"/>
      </w:pPr>
      <w:r>
        <w:t>1.3 Objectives</w:t>
      </w:r>
    </w:p>
    <w:p>
      <w:pPr>
        <w:spacing w:line="360" w:lineRule="auto"/>
        <w:jc w:val="both"/>
      </w:pPr>
      <w:r>
        <w:rPr>
          <w:sz w:val="26"/>
        </w:rPr>
        <w:t>The overarching goal of this project is the design, development, and rigorous evaluation of a comprehensive Autonomous Airborne Threat Interdiction System (AATIS) capable of reliably detecting, classifying, and neutralizing unauthorized aerial systems. To achieve this goal, the following specific objectives have been defined:</w:t>
      </w:r>
    </w:p>
    <w:p>
      <w:pPr>
        <w:pStyle w:val="Heading3"/>
        <w:spacing w:line="360" w:lineRule="auto"/>
      </w:pPr>
      <w:r>
        <w:t>1.3.1 Sensor Fusion and Detection System Development</w:t>
      </w:r>
    </w:p>
    <w:p>
      <w:pPr>
        <w:spacing w:line="360" w:lineRule="auto"/>
        <w:jc w:val="both"/>
      </w:pPr>
      <w:r>
        <w:rPr>
          <w:sz w:val="26"/>
        </w:rPr>
        <w:t xml:space="preserve">To design and implement a multi-modal sensor platform utilizing advanced </w:t>
      </w:r>
      <w:r>
        <w:rPr>
          <w:i/>
          <w:sz w:val="26"/>
        </w:rPr>
        <w:t>Lidar</w:t>
      </w:r>
      <w:r>
        <w:rPr>
          <w:sz w:val="26"/>
        </w:rPr>
        <w:t xml:space="preserve">, Electro-Optical/Infra-Red (EO/IR) imaging, and </w:t>
      </w:r>
      <w:r>
        <w:rPr>
          <w:i/>
          <w:sz w:val="26"/>
        </w:rPr>
        <w:t>radio-frequency (RF) signature analysis</w:t>
      </w:r>
      <w:r>
        <w:rPr>
          <w:sz w:val="26"/>
        </w:rPr>
        <w:t xml:space="preserve"> to achieve high-fidelity detection of small UAS targets across diverse operational conditions. The objective is to achieve a target detection probability of </w:t>
      </w:r>
      <w:r>
        <w:rPr>
          <w:b/>
          <w:sz w:val="26"/>
        </w:rPr>
        <w:t>98%</w:t>
      </w:r>
      <w:r>
        <w:rPr>
          <w:sz w:val="26"/>
        </w:rPr>
        <w:t xml:space="preserve"> for targets with a radar cross-section less than 0.01 square meters at a minimum range of 5 kilometers within a designated operational zone.</w:t>
      </w:r>
    </w:p>
    <w:p>
      <w:pPr>
        <w:pStyle w:val="Heading3"/>
        <w:spacing w:line="360" w:lineRule="auto"/>
      </w:pPr>
      <w:r>
        <w:t>1.3.2 Autonomous Threat Classification and Tracking</w:t>
      </w:r>
    </w:p>
    <w:p>
      <w:pPr>
        <w:spacing w:line="360" w:lineRule="auto"/>
        <w:jc w:val="both"/>
      </w:pPr>
      <w:r>
        <w:rPr>
          <w:sz w:val="26"/>
        </w:rPr>
        <w:t xml:space="preserve">To develop and train robust </w:t>
      </w:r>
      <w:r>
        <w:rPr>
          <w:i/>
          <w:sz w:val="26"/>
        </w:rPr>
        <w:t>deep learning</w:t>
      </w:r>
      <w:r>
        <w:rPr>
          <w:sz w:val="26"/>
        </w:rPr>
        <w:t xml:space="preserve"> models capable of classifying detected aerial objects into distinct categories (e.g., friendly, neutral, hostile UAS, bird, piloted aircraft) with a classification accuracy exceeding </w:t>
      </w:r>
      <w:r>
        <w:rPr>
          <w:b/>
          <w:sz w:val="26"/>
        </w:rPr>
        <w:t>95%</w:t>
      </w:r>
      <w:r>
        <w:rPr>
          <w:sz w:val="26"/>
        </w:rPr>
        <w:t>. This includes the development of a real-time tracking algorithm that maintains continuous target lock-on, even during high-speed maneuvers or obscured visual conditions, crucial for accurate interdiction.</w:t>
      </w:r>
    </w:p>
    <w:p>
      <w:pPr>
        <w:pStyle w:val="Heading3"/>
        <w:spacing w:line="360" w:lineRule="auto"/>
      </w:pPr>
      <w:r>
        <w:t>1.3.3 Interdiction Protocol Design and Simulation</w:t>
      </w:r>
    </w:p>
    <w:p>
      <w:pPr>
        <w:spacing w:line="360" w:lineRule="auto"/>
        <w:jc w:val="both"/>
      </w:pPr>
      <w:r>
        <w:rPr>
          <w:sz w:val="26"/>
        </w:rPr>
        <w:t xml:space="preserve">To design and simulate various </w:t>
      </w:r>
      <w:r>
        <w:rPr>
          <w:i/>
          <w:sz w:val="26"/>
        </w:rPr>
        <w:t>non-kinetic interdiction</w:t>
      </w:r>
      <w:r>
        <w:rPr>
          <w:sz w:val="26"/>
        </w:rPr>
        <w:t xml:space="preserve"> methodologies (e.g., RF jamming, cyber-takeover) and controlled </w:t>
      </w:r>
      <w:r>
        <w:rPr>
          <w:i/>
          <w:sz w:val="26"/>
        </w:rPr>
        <w:t>kinetic engagement protocols</w:t>
      </w:r>
      <w:r>
        <w:rPr>
          <w:sz w:val="26"/>
        </w:rPr>
        <w:t xml:space="preserve">. A key objective is the development of a decision matrix that autonomously selects the optimal interdiction method based on threat severity, proximity to restricted zones, and calculated risk of </w:t>
      </w:r>
      <w:r>
        <w:rPr>
          <w:b/>
          <w:sz w:val="26"/>
        </w:rPr>
        <w:t>collateral damage</w:t>
      </w:r>
      <w:r>
        <w:rPr>
          <w:sz w:val="26"/>
        </w:rPr>
        <w:t>, ensuring adherence to pre-defined operational safety parameters.</w:t>
      </w:r>
    </w:p>
    <w:p>
      <w:pPr>
        <w:pStyle w:val="Heading3"/>
        <w:spacing w:line="360" w:lineRule="auto"/>
      </w:pPr>
      <w:r>
        <w:t>1.3.4 Policy Integration and Ethical Autonomy Framework</w:t>
      </w:r>
    </w:p>
    <w:p>
      <w:pPr>
        <w:spacing w:line="360" w:lineRule="auto"/>
        <w:jc w:val="both"/>
      </w:pPr>
      <w:r>
        <w:rPr>
          <w:sz w:val="26"/>
        </w:rPr>
        <w:t xml:space="preserve">To establish a comprehensive </w:t>
      </w:r>
      <w:r>
        <w:rPr>
          <w:b/>
          <w:sz w:val="26"/>
        </w:rPr>
        <w:t>Policy Integration Model (PIM)</w:t>
      </w:r>
      <w:r>
        <w:rPr>
          <w:sz w:val="26"/>
        </w:rPr>
        <w:t xml:space="preserve"> that incorporates complex, dynamic Rules of Engagement (ROE) directly into the AATIS control system. This objective involves designing a system architecture that mandates human-in-the-loop authorization for lethal force initiation, while retaining full autonomy for detection, tracking, and non-lethal interdiction, thereby addressing the critical political and ethical requirements of autonomous defense systems.</w:t>
      </w:r>
    </w:p>
    <w:p>
      <w:pPr>
        <w:pStyle w:val="Heading3"/>
        <w:spacing w:line="360" w:lineRule="auto"/>
      </w:pPr>
      <w:r>
        <w:t>1.3.5 Performance Evaluation and Validation</w:t>
      </w:r>
    </w:p>
    <w:p>
      <w:pPr>
        <w:spacing w:line="360" w:lineRule="auto"/>
        <w:jc w:val="both"/>
      </w:pPr>
      <w:r>
        <w:rPr>
          <w:sz w:val="26"/>
        </w:rPr>
        <w:t xml:space="preserve">To conduct extensive hardware-in-the-loop (HIL) simulations and controlled field testing to validate the system's overall </w:t>
      </w:r>
      <w:r>
        <w:rPr>
          <w:b/>
          <w:sz w:val="26"/>
        </w:rPr>
        <w:t>operational readiness</w:t>
      </w:r>
      <w:r>
        <w:rPr>
          <w:sz w:val="26"/>
        </w:rPr>
        <w:t xml:space="preserve"> and performance metrics against defined benchmarks for speed, accuracy, and reliability. This includes generating a detailed technical report quantifying system latency, effectiveness of interdiction success rate, and compliance with all safety and regulatory standards.</w:t>
      </w:r>
    </w:p>
    <w:p>
      <w:pPr>
        <w:sectPr>
          <w:pgSz w:w="11906" w:h="16838"/>
          <w:pgMar w:top="1440" w:right="1440" w:bottom="1440" w:left="1440"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pgNumType w:fmt="decimal" w:start="1"/>
        </w:sectPr>
      </w:pPr>
    </w:p>
    <w:p>
      <w:pPr>
        <w:jc w:val="left"/>
      </w:pPr>
      <w:r>
        <w:rPr>
          <w:b/>
          <w:sz w:val="36"/>
        </w:rPr>
        <w:t>CHAPTER 2</w:t>
      </w:r>
    </w:p>
    <w:p>
      <w:pPr>
        <w:pStyle w:val="Heading1"/>
        <w:spacing w:line="360" w:lineRule="auto"/>
      </w:pPr>
      <w:r>
        <w:t>LITERATURE SURVEY</w:t>
      </w:r>
    </w:p>
    <w:p/>
    <w:p>
      <w:pPr>
        <w:pStyle w:val="Heading3"/>
        <w:spacing w:line="360" w:lineRule="auto"/>
      </w:pPr>
      <w:r>
        <w:t>2.1 The Ethics of Autonomous Targeting: Accountability and Responsibility</w:t>
      </w:r>
    </w:p>
    <w:p>
      <w:pPr>
        <w:spacing w:line="360" w:lineRule="auto"/>
        <w:jc w:val="both"/>
      </w:pPr>
      <w:r>
        <w:rPr>
          <w:b/>
          <w:sz w:val="25"/>
        </w:rPr>
        <w:t>AUTHORS:</w:t>
      </w:r>
      <w:r>
        <w:rPr>
          <w:sz w:val="25"/>
        </w:rPr>
        <w:t xml:space="preserve"> R. Sauer and M. Schmitt</w:t>
      </w:r>
    </w:p>
    <w:p>
      <w:pPr>
        <w:spacing w:line="360" w:lineRule="auto"/>
        <w:jc w:val="both"/>
      </w:pPr>
      <w:r>
        <w:rPr>
          <w:b/>
          <w:sz w:val="25"/>
        </w:rPr>
        <w:t>PUBLISHED ON:</w:t>
      </w:r>
      <w:r>
        <w:rPr>
          <w:sz w:val="25"/>
        </w:rPr>
        <w:t xml:space="preserve"> 2021</w:t>
      </w:r>
    </w:p>
    <w:p>
      <w:pPr>
        <w:spacing w:line="360" w:lineRule="auto"/>
        <w:jc w:val="both"/>
      </w:pPr>
      <w:r>
        <w:rPr>
          <w:sz w:val="25"/>
        </w:rPr>
        <w:t>This seminal work explores the complex ethical and legal vacuum created by the deployment of Lethal Autonomous Weapons Systems (LAWS) in conflict zones, a technology central to automated detection and engagement solutions. Sauer and Schmitt meticulously analyze the doctrine of accountability when an autonomous system makes a targeting error resulting in civilian casualties. Their key contribution is a framework distinguishing between system design responsibility (which lies with engineers and manufacturers) and command responsibility (which rests with military operators). They argue that current international humanitarian law (IHL) is insufficient to address the "moral gap" created when the human operator is removed from the decision loop, necessitating the development of robust, auditable AI protocols and mechanisms for real-time human override. The research emphasizes that simply achieving technical proficiency in target discrimination (a core AI function) does not absolve political and military leaders of the ethical burden, recommending legislative action to mandate explainability features (XAI) in all C-UAS targeting algorithms used for kinetic effects.</w:t>
      </w:r>
    </w:p>
    <w:p>
      <w:pPr>
        <w:pStyle w:val="Heading3"/>
        <w:spacing w:line="360" w:lineRule="auto"/>
      </w:pPr>
      <w:r>
        <w:t>2.2 Deep Learning for Real-Time Airborne Target Classification in Counter-UAS Systems</w:t>
      </w:r>
    </w:p>
    <w:p>
      <w:pPr>
        <w:spacing w:line="360" w:lineRule="auto"/>
        <w:jc w:val="both"/>
      </w:pPr>
      <w:r>
        <w:rPr>
          <w:b/>
          <w:sz w:val="25"/>
        </w:rPr>
        <w:t>AUTHORS:</w:t>
      </w:r>
      <w:r>
        <w:rPr>
          <w:sz w:val="25"/>
        </w:rPr>
        <w:t xml:space="preserve"> J. Li, Z. Wang, and A. Chen</w:t>
      </w:r>
    </w:p>
    <w:p>
      <w:pPr>
        <w:spacing w:line="360" w:lineRule="auto"/>
        <w:jc w:val="both"/>
      </w:pPr>
      <w:r>
        <w:rPr>
          <w:b/>
          <w:sz w:val="25"/>
        </w:rPr>
        <w:t>PUBLISHED ON:</w:t>
      </w:r>
      <w:r>
        <w:rPr>
          <w:sz w:val="25"/>
        </w:rPr>
        <w:t xml:space="preserve"> 2023</w:t>
      </w:r>
    </w:p>
    <w:p>
      <w:pPr>
        <w:spacing w:line="360" w:lineRule="auto"/>
        <w:jc w:val="both"/>
      </w:pPr>
      <w:r>
        <w:rPr>
          <w:sz w:val="25"/>
        </w:rPr>
        <w:t>This paper addresses the critical technical challenge of rapidly and accurately classifying detected aerial targets—a necessity for political and military decision-makers to justify kinetic engagement. Li et al. propose a novel deep convolutional neural network (DCNN) architecture optimized for edge computing environments, specifically designed to process multi-modal sensor inputs (radar, acoustic, and visual data) under stringent real-time latency constraints. Their methodology focuses on feature fusion techniques to improve discrimination between authorized aircraft, environmental clutter, and unauthorized threats (drones). The findings demonstrate a significant improvement in classification precision (reaching 98.5%) compared to traditional machine learning approaches, particularly in complex urban environments characterized by high noise and occlusions. Crucially, the research emphasizes the role of AI in reducing false positives, which carries immense political and legal weight in engagement scenarios, thereby bolstering the operational confidence in automated detection systems used for defensive measures.</w:t>
      </w:r>
    </w:p>
    <w:p>
      <w:pPr>
        <w:pStyle w:val="Heading3"/>
        <w:spacing w:line="360" w:lineRule="auto"/>
      </w:pPr>
      <w:r>
        <w:t>2.3 Cybersecurity Vulnerabilities in Counter-UAS Command and Control Architectures</w:t>
      </w:r>
    </w:p>
    <w:p>
      <w:pPr>
        <w:spacing w:line="360" w:lineRule="auto"/>
        <w:jc w:val="both"/>
      </w:pPr>
      <w:r>
        <w:rPr>
          <w:b/>
          <w:sz w:val="25"/>
        </w:rPr>
        <w:t>AUTHORS:</w:t>
      </w:r>
      <w:r>
        <w:rPr>
          <w:sz w:val="25"/>
        </w:rPr>
        <w:t xml:space="preserve"> E. S. Johnson and D. K. Lee</w:t>
      </w:r>
    </w:p>
    <w:p>
      <w:pPr>
        <w:spacing w:line="360" w:lineRule="auto"/>
        <w:jc w:val="both"/>
      </w:pPr>
      <w:r>
        <w:rPr>
          <w:b/>
          <w:sz w:val="25"/>
        </w:rPr>
        <w:t>PUBLISHED ON:</w:t>
      </w:r>
      <w:r>
        <w:rPr>
          <w:sz w:val="25"/>
        </w:rPr>
        <w:t xml:space="preserve"> 2022</w:t>
      </w:r>
    </w:p>
    <w:p>
      <w:pPr>
        <w:spacing w:line="360" w:lineRule="auto"/>
        <w:jc w:val="both"/>
      </w:pPr>
      <w:r>
        <w:rPr>
          <w:sz w:val="25"/>
        </w:rPr>
        <w:t>Johnson and Lee investigate the inherent cybersecurity risks within the networked infrastructure used to manage and execute counter-UAS (C-UAS) operations, a critical security concern given the political sensitivity of these systems. Their research focuses on the cyber-physical vulnerabilities of C2 systems, including data links between detection sensors, centralized fusion databases, and kinetic/non-kinetic effector platforms. Using penetration testing and threat modeling, they identified weaknesses susceptible to denial-of-service (DoS) attacks, data manipulation (spoofing target identification), and unauthorized access to engagement logs. A key finding highlights the risk posed by relying on standard web technologies and non-military-grade database structures for rapid deployment, which often lack the necessary encryption and intrusion detection capabilities required for high-stakes military or critical infrastructure defense. The authors advocate for a zero-trust architecture integrated with anomaly detection algorithms to ensure the integrity of targeting decisions and prevent politically disastrous compromises of automated defense mechanisms.</w:t>
      </w:r>
    </w:p>
    <w:p>
      <w:pPr>
        <w:pStyle w:val="Heading3"/>
        <w:spacing w:line="360" w:lineRule="auto"/>
      </w:pPr>
      <w:r>
        <w:t>2.4 Edge Computing Architectures for Distributed Counter-Drone Sensing and Data Fusion</w:t>
      </w:r>
    </w:p>
    <w:p>
      <w:pPr>
        <w:spacing w:line="360" w:lineRule="auto"/>
        <w:jc w:val="both"/>
      </w:pPr>
      <w:r>
        <w:rPr>
          <w:b/>
          <w:sz w:val="25"/>
        </w:rPr>
        <w:t>AUTHORS:</w:t>
      </w:r>
      <w:r>
        <w:rPr>
          <w:sz w:val="25"/>
        </w:rPr>
        <w:t xml:space="preserve"> M. Garcia and P. Lopez</w:t>
      </w:r>
    </w:p>
    <w:p>
      <w:pPr>
        <w:spacing w:line="360" w:lineRule="auto"/>
        <w:jc w:val="both"/>
      </w:pPr>
      <w:r>
        <w:rPr>
          <w:b/>
          <w:sz w:val="25"/>
        </w:rPr>
        <w:t>PUBLISHED ON:</w:t>
      </w:r>
      <w:r>
        <w:rPr>
          <w:sz w:val="25"/>
        </w:rPr>
        <w:t xml:space="preserve"> 2024</w:t>
      </w:r>
    </w:p>
    <w:p>
      <w:pPr>
        <w:spacing w:line="360" w:lineRule="auto"/>
        <w:jc w:val="both"/>
      </w:pPr>
      <w:r>
        <w:rPr>
          <w:sz w:val="25"/>
        </w:rPr>
        <w:t>The authors present an architectural framework leveraging edge computing to overcome the latency and bandwidth limitations associated with processing massive datasets generated by distributed C-UAS sensor networks. This approach is vital for ensuring timely engagement decisions, which often face political scrutiny regarding necessity and proportionality. Garcia and Lopez propose shifting initial data processing, including noise reduction and preliminary target tracking, to localized edge nodes rather than relying solely on centralized cloud infrastructure. Their methodology utilizes lightweight virtualization techniques to deploy AI models directly at the sensor level, enabling rapid sensor fusion before transmitting summarized situational awareness data to the central command database. This distributed model not only enhances system resilience and reduces reliance on robust internet connectivity but also facilitates localized regulatory compliance regarding data sovereignty and privacy, particularly relevant when C-UAS systems operate within civilian airspace requiring specific governance frameworks.</w:t>
      </w:r>
    </w:p>
    <w:p>
      <w:pPr>
        <w:pStyle w:val="Heading3"/>
        <w:spacing w:line="360" w:lineRule="auto"/>
      </w:pPr>
      <w:r>
        <w:t>2.5 The Regulatory Challenge of Domestic Drone Detection and Civil Liberties</w:t>
      </w:r>
    </w:p>
    <w:p>
      <w:pPr>
        <w:spacing w:line="360" w:lineRule="auto"/>
        <w:jc w:val="both"/>
      </w:pPr>
      <w:r>
        <w:rPr>
          <w:b/>
          <w:sz w:val="25"/>
        </w:rPr>
        <w:t>AUTHORS:</w:t>
      </w:r>
      <w:r>
        <w:rPr>
          <w:sz w:val="25"/>
        </w:rPr>
        <w:t xml:space="preserve"> R. Krishnan</w:t>
      </w:r>
    </w:p>
    <w:p>
      <w:pPr>
        <w:spacing w:line="360" w:lineRule="auto"/>
        <w:jc w:val="both"/>
      </w:pPr>
      <w:r>
        <w:rPr>
          <w:b/>
          <w:sz w:val="25"/>
        </w:rPr>
        <w:t>PUBLISHED ON:</w:t>
      </w:r>
      <w:r>
        <w:rPr>
          <w:sz w:val="25"/>
        </w:rPr>
        <w:t xml:space="preserve"> 2020</w:t>
      </w:r>
    </w:p>
    <w:p>
      <w:pPr>
        <w:spacing w:line="360" w:lineRule="auto"/>
        <w:jc w:val="both"/>
      </w:pPr>
      <w:r>
        <w:rPr>
          <w:sz w:val="25"/>
        </w:rPr>
        <w:t>Krishnan’s research examines the political and legal friction arising from the deployment of sophisticated drone detection and tracking technologies within domestic airspace, focusing on the tension between national security imperatives and civil liberties. The paper analyzes existing privacy laws (e.g., Fourth Amendment interpretations in the U.S. context) against the capabilities of modern C-UAS radar and radio frequency (RF) surveillance systems, which can inadvertently collect extensive data on non-threatening, legally operated drones and their pilots. The central political dilemma identified is the lack of clear, standardized federal guidelines on data retention, data sharing between agencies, and the permissible extent of tracking non-hostile entities. Krishnan argues that, without robust regulatory oversight and mandated data minimization protocols, the widespread adoption of detection technologies risks creating a persistent, privacy-invasive domestic surveillance infrastructure, necessitating urgent political intervention to define appropriate operational boundaries.</w:t>
      </w:r>
    </w:p>
    <w:p>
      <w:pPr>
        <w:pStyle w:val="Heading3"/>
        <w:spacing w:line="360" w:lineRule="auto"/>
      </w:pPr>
      <w:r>
        <w:t>2.6 Proportionality and Necessity: Applying International Humanitarian Law to Autonomous Engagement</w:t>
      </w:r>
    </w:p>
    <w:p>
      <w:pPr>
        <w:spacing w:line="360" w:lineRule="auto"/>
        <w:jc w:val="both"/>
      </w:pPr>
      <w:r>
        <w:rPr>
          <w:b/>
          <w:sz w:val="25"/>
        </w:rPr>
        <w:t>AUTHORS:</w:t>
      </w:r>
      <w:r>
        <w:rPr>
          <w:sz w:val="25"/>
        </w:rPr>
        <w:t xml:space="preserve"> H. Heyns</w:t>
      </w:r>
    </w:p>
    <w:p>
      <w:pPr>
        <w:spacing w:line="360" w:lineRule="auto"/>
        <w:jc w:val="both"/>
      </w:pPr>
      <w:r>
        <w:rPr>
          <w:b/>
          <w:sz w:val="25"/>
        </w:rPr>
        <w:t>PUBLISHED ON:</w:t>
      </w:r>
      <w:r>
        <w:rPr>
          <w:sz w:val="25"/>
        </w:rPr>
        <w:t xml:space="preserve"> 2019</w:t>
      </w:r>
    </w:p>
    <w:p>
      <w:pPr>
        <w:spacing w:line="360" w:lineRule="auto"/>
        <w:jc w:val="both"/>
      </w:pPr>
      <w:r>
        <w:rPr>
          <w:sz w:val="25"/>
        </w:rPr>
        <w:t>This influential legal analysis addresses the core challenge of ensuring autonomous targeting systems comply with the principles of International Humanitarian Law (IHL), specifically necessity and proportionality. Heyns investigates whether an AI system, lacking human judgment and contextual awareness, can reliably execute the complex calculus required to minimize collateral damage (proportionality) and confirm the immediate military advantage (necessity). The paper argues that for systems involved in detection and kinetic engagement, compliance requires more than just high accuracy; it demands transparency regarding the system’s decision parameters and the ability for human operators to understand the justification for the target selection. Heyns concludes that political bodies must mandate a "meaningful human control" standard over lethal functions, suggesting that fully autonomous "shoot" decisions remain legally perilous until AI can demonstrably replicate nuanced human judgment regarding political intent and dynamic battlefield conditions.</w:t>
      </w:r>
    </w:p>
    <w:p>
      <w:pPr>
        <w:pStyle w:val="Heading3"/>
        <w:spacing w:line="360" w:lineRule="auto"/>
      </w:pPr>
      <w:r>
        <w:t>2.7 Multi-Modal Sensor Fusion Strategies for Enhanced Situational Awareness in C-UAS</w:t>
      </w:r>
    </w:p>
    <w:p>
      <w:pPr>
        <w:spacing w:line="360" w:lineRule="auto"/>
        <w:jc w:val="both"/>
      </w:pPr>
      <w:r>
        <w:rPr>
          <w:b/>
          <w:sz w:val="25"/>
        </w:rPr>
        <w:t>AUTHORS:</w:t>
      </w:r>
      <w:r>
        <w:rPr>
          <w:sz w:val="25"/>
        </w:rPr>
        <w:t xml:space="preserve"> Q. Chen and B. Wang</w:t>
      </w:r>
    </w:p>
    <w:p>
      <w:pPr>
        <w:spacing w:line="360" w:lineRule="auto"/>
        <w:jc w:val="both"/>
      </w:pPr>
      <w:r>
        <w:rPr>
          <w:b/>
          <w:sz w:val="25"/>
        </w:rPr>
        <w:t>PUBLISHED ON:</w:t>
      </w:r>
      <w:r>
        <w:rPr>
          <w:sz w:val="25"/>
        </w:rPr>
        <w:t xml:space="preserve"> 2021</w:t>
      </w:r>
    </w:p>
    <w:p>
      <w:pPr>
        <w:spacing w:line="360" w:lineRule="auto"/>
        <w:jc w:val="both"/>
      </w:pPr>
      <w:r>
        <w:rPr>
          <w:sz w:val="25"/>
        </w:rPr>
        <w:t>Chen and Wang explore advanced data fusion techniques crucial for consolidating disparate information streams—such as RF signatures, high-resolution electro-optical/infrared (EO/IR) imagery, and acoustic signatures—into a coherent and reliable situational awareness picture. This robust data foundation is essential for politically defensible kinetic decisions. The paper introduces a Bayesian network approach to dynamically weight sensor inputs based on environmental conditions and target characteristics, addressing the common problem of high false alarm rates in single-sensor systems. Their methodology significantly improves target tracking persistence and identity confirmation, particularly against small, fast-moving targets in cluttered environments. The research contributes directly to the engineering requirements of C-UAS databases, detailing the necessary schema and real-time indexing strategies required to support the rapid querying and validation of target identity before an engagement order is issued, thereby minimizing the political risk associated with misidentification.</w:t>
      </w:r>
    </w:p>
    <w:p>
      <w:pPr>
        <w:pStyle w:val="Heading3"/>
        <w:spacing w:line="360" w:lineRule="auto"/>
      </w:pPr>
      <w:r>
        <w:t>2.8 Explainable AI (XAI) Requirements for Auditing Autonomous Targeting Decisions</w:t>
      </w:r>
    </w:p>
    <w:p>
      <w:pPr>
        <w:spacing w:line="360" w:lineRule="auto"/>
        <w:jc w:val="both"/>
      </w:pPr>
      <w:r>
        <w:rPr>
          <w:b/>
          <w:sz w:val="25"/>
        </w:rPr>
        <w:t>AUTHORS:</w:t>
      </w:r>
      <w:r>
        <w:rPr>
          <w:sz w:val="25"/>
        </w:rPr>
        <w:t xml:space="preserve"> D. Gunning and J. Ross</w:t>
      </w:r>
    </w:p>
    <w:p>
      <w:pPr>
        <w:spacing w:line="360" w:lineRule="auto"/>
        <w:jc w:val="both"/>
      </w:pPr>
      <w:r>
        <w:rPr>
          <w:b/>
          <w:sz w:val="25"/>
        </w:rPr>
        <w:t>PUBLISHED ON:</w:t>
      </w:r>
      <w:r>
        <w:rPr>
          <w:sz w:val="25"/>
        </w:rPr>
        <w:t xml:space="preserve"> 2023</w:t>
      </w:r>
    </w:p>
    <w:p>
      <w:pPr>
        <w:spacing w:line="360" w:lineRule="auto"/>
        <w:jc w:val="both"/>
      </w:pPr>
      <w:r>
        <w:rPr>
          <w:sz w:val="25"/>
        </w:rPr>
        <w:t xml:space="preserve">As autonomous systems increasingly handle the detection and initial targeting phase, the need for auditable, transparent decision-making becomes a central political and ethical mandate. Gunning and Ross investigate the application of Explainable AI (XAI) techniques to deep learning models used in C-UAS target identification. They propose a standardized framework for generating post-hoc explanations, allowing human operators and subsequent legal reviewers to understand </w:t>
      </w:r>
      <w:r>
        <w:rPr>
          <w:i/>
          <w:sz w:val="25"/>
        </w:rPr>
        <w:t>why</w:t>
      </w:r>
      <w:r>
        <w:rPr>
          <w:sz w:val="25"/>
        </w:rPr>
        <w:t xml:space="preserve"> a system classified a detected object as a threat warranting engagement. The research focuses on methodologies like LIME (Local Interpretable Model-agnostic Explanations) and SHAP (SHapley Additive exPlanations) to trace the critical features (e.g., flight pattern, size, heat signature) that drove the classification. The authors argue that political acceptance and legal defensibility of autonomous engagement systems depend fundamentally on mandating XAI capabilities, transforming opaque "black box" algorithms into accountable tools.</w:t>
      </w:r>
    </w:p>
    <w:p>
      <w:pPr>
        <w:pStyle w:val="Heading3"/>
        <w:spacing w:line="360" w:lineRule="auto"/>
      </w:pPr>
      <w:r>
        <w:t>2.9 The Geopolitics of Swarm Drones and Automated Defensive Responses</w:t>
      </w:r>
    </w:p>
    <w:p>
      <w:pPr>
        <w:spacing w:line="360" w:lineRule="auto"/>
        <w:jc w:val="both"/>
      </w:pPr>
      <w:r>
        <w:rPr>
          <w:b/>
          <w:sz w:val="25"/>
        </w:rPr>
        <w:t>AUTHORS:</w:t>
      </w:r>
      <w:r>
        <w:rPr>
          <w:sz w:val="25"/>
        </w:rPr>
        <w:t xml:space="preserve"> M. C. Horowitz</w:t>
      </w:r>
    </w:p>
    <w:p>
      <w:pPr>
        <w:spacing w:line="360" w:lineRule="auto"/>
        <w:jc w:val="both"/>
      </w:pPr>
      <w:r>
        <w:rPr>
          <w:b/>
          <w:sz w:val="25"/>
        </w:rPr>
        <w:t>PUBLISHED ON:</w:t>
      </w:r>
      <w:r>
        <w:rPr>
          <w:sz w:val="25"/>
        </w:rPr>
        <w:t xml:space="preserve"> 2020</w:t>
      </w:r>
    </w:p>
    <w:p>
      <w:pPr>
        <w:spacing w:line="360" w:lineRule="auto"/>
        <w:jc w:val="both"/>
      </w:pPr>
      <w:r>
        <w:rPr>
          <w:sz w:val="25"/>
        </w:rPr>
        <w:t>Horowitz analyzes the political and military implications of coordinated drone swarm attacks, a threat vector that necessitates highly automated, rapid-response detection and engagement systems. This paper moves beyond single-target defense to explore the policy challenges of managing simultaneous engagements where human decision-making time is insufficient. The author highlights that the sheer speed and complexity of swarm defense push the operational boundary toward full autonomy, raising significant geopolitical questions regarding escalation control and doctrinal stability. The research examines how nations are adjusting their rules of engagement (ROE) to permit automated defensive fire against massed threats. Horowitz concludes that while the engineering solution demands instantaneous detection and automated counter-measures, the political response must involve establishing clear international norms and bilateral agreements on the threshold for deploying such high-speed, autonomous defenses to prevent inadvertent military escalation.</w:t>
      </w:r>
    </w:p>
    <w:p>
      <w:pPr>
        <w:pStyle w:val="Heading3"/>
        <w:spacing w:line="360" w:lineRule="auto"/>
      </w:pPr>
      <w:r>
        <w:t>2.10 Leveraging Cloud Computing for Scalable C-UAS Simulation and Training Environments</w:t>
      </w:r>
    </w:p>
    <w:p>
      <w:pPr>
        <w:spacing w:line="360" w:lineRule="auto"/>
        <w:jc w:val="both"/>
      </w:pPr>
      <w:r>
        <w:rPr>
          <w:b/>
          <w:sz w:val="25"/>
        </w:rPr>
        <w:t>AUTHORS:</w:t>
      </w:r>
      <w:r>
        <w:rPr>
          <w:sz w:val="25"/>
        </w:rPr>
        <w:t xml:space="preserve"> S. Davies and P. Patel</w:t>
      </w:r>
    </w:p>
    <w:p>
      <w:pPr>
        <w:spacing w:line="360" w:lineRule="auto"/>
        <w:jc w:val="both"/>
      </w:pPr>
      <w:r>
        <w:rPr>
          <w:b/>
          <w:sz w:val="25"/>
        </w:rPr>
        <w:t>PUBLISHED ON:</w:t>
      </w:r>
      <w:r>
        <w:rPr>
          <w:sz w:val="25"/>
        </w:rPr>
        <w:t xml:space="preserve"> 2022</w:t>
      </w:r>
    </w:p>
    <w:p>
      <w:pPr>
        <w:spacing w:line="360" w:lineRule="auto"/>
        <w:jc w:val="both"/>
      </w:pPr>
      <w:r>
        <w:rPr>
          <w:sz w:val="25"/>
        </w:rPr>
        <w:t>Davies and Patel examine how scalable cloud computing infrastructure can be utilized to develop realistic, data-intensive simulation and training environments for C-UAS operators and decision-makers. Given the high cost and political sensitivity of field testing kinetic counter-measures, virtual environments are crucial for validating detection algorithms and testing human-machine interaction protocols. The study details the use of Infrastructure as a Service (IaaS) and Platform as a Service (PaaS) models to handle the vast computational requirements for simulating complex urban radio frequency environments and multi-sensor data fusion in real time. Their contribution lies in demonstrating how cloud-based tools enable rapid iteration on operational procedures and refine the ethical parameters embedded within the engagement software, ensuring that deployed systems adhere to politically defined safety and targeting constraints before operational deployment.</w:t>
      </w:r>
    </w:p>
    <w:p>
      <w:pPr>
        <w:pStyle w:val="Heading3"/>
        <w:spacing w:line="360" w:lineRule="auto"/>
      </w:pPr>
      <w:r>
        <w:t>2.11 Web-Based Interfaces for Real-Time Situational Awareness in C-UAS Operations</w:t>
      </w:r>
    </w:p>
    <w:p>
      <w:pPr>
        <w:spacing w:line="360" w:lineRule="auto"/>
        <w:jc w:val="both"/>
      </w:pPr>
      <w:r>
        <w:rPr>
          <w:b/>
          <w:sz w:val="25"/>
        </w:rPr>
        <w:t>AUTHORS:</w:t>
      </w:r>
      <w:r>
        <w:rPr>
          <w:sz w:val="25"/>
        </w:rPr>
        <w:t xml:space="preserve"> K. B. Smith and R. J. Wu</w:t>
      </w:r>
    </w:p>
    <w:p>
      <w:pPr>
        <w:spacing w:line="360" w:lineRule="auto"/>
        <w:jc w:val="both"/>
      </w:pPr>
      <w:r>
        <w:rPr>
          <w:b/>
          <w:sz w:val="25"/>
        </w:rPr>
        <w:t>PUBLISHED ON:</w:t>
      </w:r>
      <w:r>
        <w:rPr>
          <w:sz w:val="25"/>
        </w:rPr>
        <w:t xml:space="preserve"> 2024</w:t>
      </w:r>
    </w:p>
    <w:p>
      <w:pPr>
        <w:spacing w:line="360" w:lineRule="auto"/>
        <w:jc w:val="both"/>
      </w:pPr>
      <w:r>
        <w:rPr>
          <w:sz w:val="25"/>
        </w:rPr>
        <w:t>This paper addresses the critical interface challenge in C-UAS systems: providing high-fidelity, real-time situational awareness (SA) to human operators who must maintain meaningful control over detection and engagement processes. Smith and Wu detail the design and implementation of secure, web-based command and control (C2) interfaces leveraging modern web technologies (e.g., WebSockets for low-latency data streaming and secure API gateways). The research emphasizes the importance of data visualization techniques that effectively communicate uncertainty and sensor confidence scores—crucial information for operators making politically sensitive engagement decisions. They propose an interactive dashboard that integrates geospatial data with AI classification outputs, ensuring that the human supervisor can rapidly interpret the system’s confidence level and access the underlying evidence base (raw sensor data) before authorizing a response, thereby mitigating the risk of politically damaging automated errors.</w:t>
      </w:r>
    </w:p>
    <w:p>
      <w:pPr>
        <w:pStyle w:val="Heading3"/>
        <w:spacing w:line="360" w:lineRule="auto"/>
      </w:pPr>
      <w:r>
        <w:t>2.12 Database Requirements for Forensic Analysis and Policy Review of C-UAS Engagements</w:t>
      </w:r>
    </w:p>
    <w:p>
      <w:pPr>
        <w:spacing w:line="360" w:lineRule="auto"/>
        <w:jc w:val="both"/>
      </w:pPr>
      <w:r>
        <w:rPr>
          <w:b/>
          <w:sz w:val="25"/>
        </w:rPr>
        <w:t>AUTHORS:</w:t>
      </w:r>
      <w:r>
        <w:rPr>
          <w:sz w:val="25"/>
        </w:rPr>
        <w:t xml:space="preserve"> L. M. Caldwell and J. P. Miller</w:t>
      </w:r>
    </w:p>
    <w:p>
      <w:pPr>
        <w:spacing w:line="360" w:lineRule="auto"/>
        <w:jc w:val="both"/>
      </w:pPr>
      <w:r>
        <w:rPr>
          <w:b/>
          <w:sz w:val="25"/>
        </w:rPr>
        <w:t>PUBLISHED ON:</w:t>
      </w:r>
      <w:r>
        <w:rPr>
          <w:sz w:val="25"/>
        </w:rPr>
        <w:t xml:space="preserve"> 2021</w:t>
      </w:r>
    </w:p>
    <w:p>
      <w:pPr>
        <w:spacing w:line="360" w:lineRule="auto"/>
        <w:jc w:val="both"/>
      </w:pPr>
      <w:r>
        <w:rPr>
          <w:sz w:val="25"/>
        </w:rPr>
        <w:t>Caldwell and Miller focus on the specialized database requirements necessary for the transparent, auditable storage of data related to autonomous detection and kinetic engagement events, a necessity for subsequent legal and political review. They argue for the implementation of immutable, time-stamped databases (potentially leveraging blockchain technology for integrity assurance) that capture every stage of the decision chain: raw sensor inputs, AI classification results, human override commands, and effector activation status. The paper outlines a schema designed to facilitate rapid forensic analysis, enabling investigators to reconstruct the exact sequence of events leading up to an engagement. This robust data logging and storage methodology is presented as a fundamental requirement for establishing governmental accountability, proving adherence to rules of engagement, and providing defensible evidence in the event of political controversy or legal challenge following an autonomous kinetic action.</w:t>
      </w:r>
    </w:p>
    <w:p>
      <w:pPr>
        <w:sectPr>
          <w:pgSz w:w="11906" w:h="16838"/>
          <w:pgMar w:top="1440" w:right="1440" w:bottom="1440" w:left="1440"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pgNumType w:fmt="decimal"/>
        </w:sectPr>
      </w:pPr>
    </w:p>
    <w:p>
      <w:pPr>
        <w:jc w:val="left"/>
      </w:pPr>
      <w:r>
        <w:rPr>
          <w:b/>
          <w:sz w:val="36"/>
        </w:rPr>
        <w:t>CHAPTER 3</w:t>
      </w:r>
    </w:p>
    <w:p>
      <w:pPr>
        <w:pStyle w:val="Heading1"/>
        <w:spacing w:line="360" w:lineRule="auto"/>
      </w:pPr>
      <w:r>
        <w:t>PROBLEM STATEMENT</w:t>
      </w:r>
    </w:p>
    <w:p/>
    <w:p>
      <w:pPr>
        <w:spacing w:line="360" w:lineRule="auto"/>
        <w:jc w:val="both"/>
      </w:pPr>
      <w:r>
        <w:rPr>
          <w:sz w:val="25"/>
        </w:rPr>
        <w:t xml:space="preserve">The current landscape of political analysis and threat intelligence relies predominantly on legacy systems that were engineered for structured data and traditional media monitoring. These systems exhibit severe functional limitations in the face of modern, hyper-accelerated geopolitical dynamics. Existing solutions are fundamentally </w:t>
      </w:r>
      <w:r>
        <w:rPr>
          <w:b/>
          <w:sz w:val="25"/>
        </w:rPr>
        <w:t>reactive rather than predictive</w:t>
      </w:r>
      <w:r>
        <w:rPr>
          <w:sz w:val="25"/>
        </w:rPr>
        <w:t>, focusing on post-event analysis of confirmed political actions rather than the real-time detection of emergent adversarial intent or strategic maneuvering. Specifically, current platforms utilize basic Natural Language Processing (NLP) techniques that struggle acutely with political nuance, sarcasm, coded language, and the detection of coordinated disinformation campaigns across disparate social media platforms. The result is an intelligence environment characterized by high noise and low signal fidelity.</w:t>
      </w:r>
    </w:p>
    <w:p>
      <w:pPr>
        <w:spacing w:line="360" w:lineRule="auto"/>
        <w:jc w:val="both"/>
      </w:pPr>
      <w:r>
        <w:rPr>
          <w:sz w:val="25"/>
        </w:rPr>
        <w:t xml:space="preserve">Specific challenges faced by political analysts, think tanks, and governmental institutions center on the overwhelming volume and velocity of unstructured data. Analysts are forced to execute </w:t>
      </w:r>
      <w:r>
        <w:rPr>
          <w:b/>
          <w:sz w:val="25"/>
        </w:rPr>
        <w:t>labor-intensive, non-standardized validation processes</w:t>
      </w:r>
      <w:r>
        <w:rPr>
          <w:sz w:val="25"/>
        </w:rPr>
        <w:t xml:space="preserve"> to establish the provenance and credibility of political signals. This necessitates extensive manual cross-referencing between open-source intelligence (OSINT), legislative records, and diplomatic communications, creating significant operational lag. Institutions struggle to maintain a unified, real-time operational picture because analysis is often confined to departmental silos. Furthermore, the lack of standardized training datasets and methodologies means that institutional knowledge transfer is inefficient, leading to high variability in analytical quality and </w:t>
      </w:r>
      <w:r>
        <w:rPr>
          <w:b/>
          <w:sz w:val="25"/>
        </w:rPr>
        <w:t>significant cognitive load</w:t>
      </w:r>
      <w:r>
        <w:rPr>
          <w:sz w:val="25"/>
        </w:rPr>
        <w:t xml:space="preserve"> placed upon senior analysts to filter noise effectively.</w:t>
      </w:r>
    </w:p>
    <w:p>
      <w:pPr>
        <w:spacing w:line="360" w:lineRule="auto"/>
        <w:jc w:val="both"/>
      </w:pPr>
      <w:r>
        <w:rPr>
          <w:sz w:val="25"/>
        </w:rPr>
        <w:t xml:space="preserve">Technically, the existing infrastructure suffers from critical gaps impacting scalability, security, and intelligence capabilities. Regarding scalability, most platforms fail catastrophically when required to process and correlate massive, multilingual data streams during periods of intense geopolitical activity, such as election interference or sudden policy shifts. A key technical deficit is the </w:t>
      </w:r>
      <w:r>
        <w:rPr>
          <w:b/>
          <w:sz w:val="25"/>
        </w:rPr>
        <w:t>critical technical deficit in adversarial intelligence modeling</w:t>
      </w:r>
      <w:r>
        <w:rPr>
          <w:sz w:val="25"/>
        </w:rPr>
        <w:t>. Current machine learning models are often static, lacking the capacity for dynamic adaptation necessary to identify novel political tactics or rapidly evolving disinformation narratives that are intentionally designed to evade automated detection. Security is compromised by weak data provenance controls, making analytical inputs highly susceptible to intentional data poisoning or manipulation, thereby compromising the integrity of the resulting political intelligence and policy recommendations. Accessibility is limited by reliance on complex proprietary software interfaces that require specialized training, hindering broader adoption across policy teams.</w:t>
      </w:r>
    </w:p>
    <w:p>
      <w:pPr>
        <w:spacing w:line="360" w:lineRule="auto"/>
        <w:jc w:val="both"/>
      </w:pPr>
      <w:r>
        <w:rPr>
          <w:sz w:val="25"/>
        </w:rPr>
        <w:t xml:space="preserve">The user experience (UX) is severely degraded by reliance on manual processes and a generalized lack of personalization. Analysts are typically forced to navigate multiple non-integrated dashboards to track different aspects of a political threat (e.g., tracking a policy’s legislative journey versus monitoring public sentiment regarding that policy). This </w:t>
      </w:r>
      <w:r>
        <w:rPr>
          <w:b/>
          <w:sz w:val="25"/>
        </w:rPr>
        <w:t>cumbersome, non-integrated manual workflow</w:t>
      </w:r>
      <w:r>
        <w:rPr>
          <w:sz w:val="25"/>
        </w:rPr>
        <w:t xml:space="preserve"> drastically increases the time-to-insight, often rendering analyses obsolete before they can inform timely policy responses or counter-measures. There is a near-total absence of personalized threat modeling or adaptive alerting systems tailored to the specific policy portfolios of individual users or teams.</w:t>
      </w:r>
    </w:p>
    <w:p>
      <w:pPr>
        <w:spacing w:line="360" w:lineRule="auto"/>
        <w:jc w:val="both"/>
      </w:pPr>
      <w:r>
        <w:rPr>
          <w:sz w:val="25"/>
        </w:rPr>
        <w:t>The necessity of addressing these profound limitations is paramount given the increasing stakes in the political domain. Failure to implement automated, high-precision detection and analysis capabilities directly translates into policy failure, diplomatic vulnerability, and compromised national security interests. In an era defined by rapid information warfare and subtle political maneuvering, the inability of current systems to quickly and accurately detect, analyze, and characterize adversarial intent—the core function of "detecting and shooting" the threat—guarantees that decision-makers will consistently operate from a position of informational disadvantage. A new system is required to provide the high-fidelity, actionable intelligence necessary to preempt political crises rather than merely documenting their aftermath.</w:t>
      </w:r>
    </w:p>
    <w:p>
      <w:pPr>
        <w:sectPr>
          <w:pgSz w:w="11906" w:h="16838"/>
          <w:pgMar w:top="1440" w:right="1440" w:bottom="1440" w:left="1440"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pgNumType w:fmt="decimal"/>
        </w:sectPr>
      </w:pPr>
    </w:p>
    <w:p>
      <w:pPr>
        <w:jc w:val="left"/>
      </w:pPr>
      <w:r>
        <w:rPr>
          <w:b/>
          <w:sz w:val="36"/>
        </w:rPr>
        <w:t>CHAPTER 4</w:t>
      </w:r>
    </w:p>
    <w:p>
      <w:pPr>
        <w:pStyle w:val="Heading1"/>
        <w:spacing w:line="360" w:lineRule="auto"/>
      </w:pPr>
      <w:r>
        <w:t>EXISTING AND PROPOSED SYSTEM</w:t>
      </w:r>
    </w:p>
    <w:p/>
    <w:p>
      <w:pPr>
        <w:pStyle w:val="Heading3"/>
        <w:spacing w:line="360" w:lineRule="auto"/>
      </w:pPr>
      <w:r>
        <w:t>4.1 Existing System</w:t>
      </w:r>
    </w:p>
    <w:p>
      <w:pPr>
        <w:spacing w:line="360" w:lineRule="auto"/>
        <w:jc w:val="both"/>
      </w:pPr>
      <w:r>
        <w:rPr>
          <w:sz w:val="25"/>
        </w:rPr>
        <w:t xml:space="preserve">The existing infrastructure for political threat detection and response, often referred to as the </w:t>
      </w:r>
      <w:r>
        <w:rPr>
          <w:b/>
          <w:sz w:val="25"/>
        </w:rPr>
        <w:t>Strategic Information Monitoring (SIM)</w:t>
      </w:r>
      <w:r>
        <w:rPr>
          <w:sz w:val="25"/>
        </w:rPr>
        <w:t xml:space="preserve"> framework, relies primarily on decentralized, human-intensive processes. This system operates largely reactively, focusing on post-incident analysis and manual correlation of data points. The core function is the identification of high-impact disinformation campaigns or coordinated foreign interference efforts (the metaphorical "pilots").</w:t>
      </w:r>
    </w:p>
    <w:p>
      <w:pPr>
        <w:spacing w:line="360" w:lineRule="auto"/>
        <w:jc w:val="both"/>
      </w:pPr>
      <w:r>
        <w:rPr>
          <w:sz w:val="25"/>
        </w:rPr>
        <w:t xml:space="preserve">Current approaches utilize established, often siloed, technological components. Data ingestion is typically managed through basic </w:t>
      </w:r>
      <w:r>
        <w:rPr>
          <w:b/>
          <w:sz w:val="25"/>
        </w:rPr>
        <w:t>cloud storage</w:t>
      </w:r>
      <w:r>
        <w:rPr>
          <w:sz w:val="25"/>
        </w:rPr>
        <w:t xml:space="preserve"> solutions (e.g., standard object storage buckets) for archival purposes, rather than real-time processing. Analysis relies heavily on analyst teams utilizing standard desktop applications and proprietary, often legacy, internal databases. Training and standardization of response protocols are managed through basic </w:t>
      </w:r>
      <w:r>
        <w:rPr>
          <w:b/>
          <w:sz w:val="25"/>
        </w:rPr>
        <w:t>LMS (Learning Management Systems)</w:t>
      </w:r>
      <w:r>
        <w:rPr>
          <w:sz w:val="25"/>
        </w:rPr>
        <w:t xml:space="preserve">, which limits adaptability to novel threats. Threat identification is generally achieved via simple </w:t>
      </w:r>
      <w:r>
        <w:rPr>
          <w:b/>
          <w:sz w:val="25"/>
        </w:rPr>
        <w:t>keyword scanning</w:t>
      </w:r>
      <w:r>
        <w:rPr>
          <w:sz w:val="25"/>
        </w:rPr>
        <w:t xml:space="preserve"> and manual review of flagged content across major public platforms. Decision-making and response coordination primarily occur via secure, but asynchronous, </w:t>
      </w:r>
      <w:r>
        <w:rPr>
          <w:b/>
          <w:sz w:val="25"/>
        </w:rPr>
        <w:t>communication platforms</w:t>
      </w:r>
      <w:r>
        <w:rPr>
          <w:sz w:val="25"/>
        </w:rPr>
        <w:t xml:space="preserve"> (e.g., encrypted email and chat), introducing significant latency between detection and countermeasure deployment ("shooting them"). The system’s architecture is fundamentally centralized around human interpretation, making scalability difficult under conditions of high operational tempo.</w:t>
      </w:r>
    </w:p>
    <w:p>
      <w:pPr>
        <w:pStyle w:val="Heading3"/>
        <w:spacing w:line="360" w:lineRule="auto"/>
      </w:pPr>
      <w:r>
        <w:t>4.1.1 Disadvantages of Existing System</w:t>
      </w:r>
    </w:p>
    <w:p>
      <w:pPr>
        <w:spacing w:line="360" w:lineRule="auto"/>
        <w:jc w:val="both"/>
      </w:pPr>
      <w:r>
        <w:rPr>
          <w:sz w:val="25"/>
        </w:rPr>
        <w:t>The reliance on legacy processes and manual intervention introduces critical vulnerabilities and inefficiencies, fundamentally limiting the system’s effectiveness in modern, high-speed political environments.</w:t>
      </w:r>
    </w:p>
    <w:p>
      <w:pPr>
        <w:spacing w:line="360" w:lineRule="auto"/>
        <w:jc w:val="both"/>
      </w:pPr>
      <w:r>
        <w:rPr>
          <w:sz w:val="25"/>
        </w:rPr>
        <w:t xml:space="preserve">i. </w:t>
      </w:r>
      <w:r>
        <w:rPr>
          <w:b/>
          <w:sz w:val="25"/>
        </w:rPr>
        <w:t>High Latency in Threat Attribution:</w:t>
      </w:r>
      <w:r>
        <w:rPr>
          <w:sz w:val="25"/>
        </w:rPr>
        <w:t xml:space="preserve"> The manual correlation required across disparate data sources (public media, internal intelligence reports, dark web monitoring) results in significant time delays, often meaning that disinformation campaigns achieve maximum velocity before countermeasures are initiated.</w:t>
      </w:r>
    </w:p>
    <w:p>
      <w:pPr>
        <w:spacing w:line="360" w:lineRule="auto"/>
        <w:jc w:val="both"/>
      </w:pPr>
      <w:r>
        <w:rPr>
          <w:sz w:val="25"/>
        </w:rPr>
        <w:t xml:space="preserve">ii. </w:t>
      </w:r>
      <w:r>
        <w:rPr>
          <w:b/>
          <w:sz w:val="25"/>
        </w:rPr>
        <w:t>Limited Scope of Data Ingestion:</w:t>
      </w:r>
      <w:r>
        <w:rPr>
          <w:sz w:val="25"/>
        </w:rPr>
        <w:t xml:space="preserve"> Existing systems typically struggle to ingest and process unstructured data at scale, particularly multimedia files, deep-fakes, or encrypted communications, resulting in blind spots regarding sophisticated threat vectors.</w:t>
      </w:r>
    </w:p>
    <w:p>
      <w:pPr>
        <w:spacing w:line="360" w:lineRule="auto"/>
        <w:jc w:val="both"/>
      </w:pPr>
      <w:r>
        <w:rPr>
          <w:sz w:val="25"/>
        </w:rPr>
        <w:t xml:space="preserve">iii. </w:t>
      </w:r>
      <w:r>
        <w:rPr>
          <w:b/>
          <w:sz w:val="25"/>
        </w:rPr>
        <w:t>Non-Scalable Processing Capacity:</w:t>
      </w:r>
      <w:r>
        <w:rPr>
          <w:sz w:val="25"/>
        </w:rPr>
        <w:t xml:space="preserve"> The reliance on human analysts to filter and verify alerts means that during peak operational periods (e.g., election cycles), the system capacity is easily overwhelmed, leading to increased false negatives and analyst burnout.</w:t>
      </w:r>
    </w:p>
    <w:p>
      <w:pPr>
        <w:spacing w:line="360" w:lineRule="auto"/>
        <w:jc w:val="both"/>
      </w:pPr>
      <w:r>
        <w:rPr>
          <w:sz w:val="25"/>
        </w:rPr>
        <w:t xml:space="preserve">iv. </w:t>
      </w:r>
      <w:r>
        <w:rPr>
          <w:b/>
          <w:sz w:val="25"/>
        </w:rPr>
        <w:t>Lack of Predictive Capability:</w:t>
      </w:r>
      <w:r>
        <w:rPr>
          <w:sz w:val="25"/>
        </w:rPr>
        <w:t xml:space="preserve"> The SIM framework is inherently reactive, relying on the manifestation of the threat before detection begins. There is minimal capacity for </w:t>
      </w:r>
      <w:r>
        <w:rPr>
          <w:b/>
          <w:sz w:val="25"/>
        </w:rPr>
        <w:t>anomaly detection</w:t>
      </w:r>
      <w:r>
        <w:rPr>
          <w:sz w:val="25"/>
        </w:rPr>
        <w:t xml:space="preserve"> or </w:t>
      </w:r>
      <w:r>
        <w:rPr>
          <w:b/>
          <w:sz w:val="25"/>
        </w:rPr>
        <w:t>behavioral modeling</w:t>
      </w:r>
      <w:r>
        <w:rPr>
          <w:sz w:val="25"/>
        </w:rPr>
        <w:t xml:space="preserve"> to predict emerging threat campaigns.</w:t>
      </w:r>
    </w:p>
    <w:p>
      <w:pPr>
        <w:spacing w:line="360" w:lineRule="auto"/>
        <w:jc w:val="both"/>
      </w:pPr>
      <w:r>
        <w:rPr>
          <w:sz w:val="25"/>
        </w:rPr>
        <w:t xml:space="preserve">v. </w:t>
      </w:r>
      <w:r>
        <w:rPr>
          <w:b/>
          <w:sz w:val="25"/>
        </w:rPr>
        <w:t>Siloed Data Architecture:</w:t>
      </w:r>
      <w:r>
        <w:rPr>
          <w:sz w:val="25"/>
        </w:rPr>
        <w:t xml:space="preserve"> Data often resides in separate departmental repositories (e.g., cyber, intelligence, public affairs), necessitating cumbersome manual data export and integration, which hinders holistic threat assessment.</w:t>
      </w:r>
    </w:p>
    <w:p>
      <w:pPr>
        <w:spacing w:line="360" w:lineRule="auto"/>
        <w:jc w:val="both"/>
      </w:pPr>
      <w:r>
        <w:rPr>
          <w:sz w:val="25"/>
        </w:rPr>
        <w:t xml:space="preserve">vi. </w:t>
      </w:r>
      <w:r>
        <w:rPr>
          <w:b/>
          <w:sz w:val="25"/>
        </w:rPr>
        <w:t>Vulnerability to Advanced Obfuscation:</w:t>
      </w:r>
      <w:r>
        <w:rPr>
          <w:sz w:val="25"/>
        </w:rPr>
        <w:t xml:space="preserve"> Current keyword and pattern-matching technologies are easily bypassed by threat actors employing sophisticated evasion techniques, such as linguistic camouflage, rapid domain cycling, or encrypted peer-to-peer communication channels.</w:t>
      </w:r>
    </w:p>
    <w:p>
      <w:pPr>
        <w:pStyle w:val="Heading3"/>
        <w:spacing w:line="360" w:lineRule="auto"/>
      </w:pPr>
      <w:r>
        <w:t>4.2 Proposed System</w:t>
      </w:r>
    </w:p>
    <w:p>
      <w:pPr>
        <w:spacing w:line="360" w:lineRule="auto"/>
        <w:jc w:val="both"/>
      </w:pPr>
      <w:r>
        <w:rPr>
          <w:sz w:val="25"/>
        </w:rPr>
        <w:t xml:space="preserve">The proposed solution, the </w:t>
      </w:r>
      <w:r>
        <w:rPr>
          <w:b/>
          <w:sz w:val="25"/>
        </w:rPr>
        <w:t>Real-time Comprehensive Threat Neutralization (RCTN) Platform</w:t>
      </w:r>
      <w:r>
        <w:rPr>
          <w:sz w:val="25"/>
        </w:rPr>
        <w:t>, is designed as a highly automated, adaptive, and predictive intelligence architecture. This system shifts the operational paradigm from reactive monitoring to proactive interception and neutralizing response.</w:t>
      </w:r>
    </w:p>
    <w:p>
      <w:pPr>
        <w:spacing w:line="360" w:lineRule="auto"/>
        <w:jc w:val="both"/>
      </w:pPr>
      <w:r>
        <w:rPr>
          <w:sz w:val="25"/>
        </w:rPr>
        <w:t xml:space="preserve">The RCTN Platform utilizes a </w:t>
      </w:r>
      <w:r>
        <w:rPr>
          <w:b/>
          <w:sz w:val="25"/>
        </w:rPr>
        <w:t>microservices architecture</w:t>
      </w:r>
      <w:r>
        <w:rPr>
          <w:sz w:val="25"/>
        </w:rPr>
        <w:t xml:space="preserve"> deployed on a </w:t>
      </w:r>
      <w:r>
        <w:rPr>
          <w:b/>
          <w:sz w:val="25"/>
        </w:rPr>
        <w:t>serverless cloud environment</w:t>
      </w:r>
      <w:r>
        <w:rPr>
          <w:sz w:val="25"/>
        </w:rPr>
        <w:t xml:space="preserve"> to ensure massive scalability and resilience. The core innovation lies in the integration of </w:t>
      </w:r>
      <w:r>
        <w:rPr>
          <w:b/>
          <w:sz w:val="25"/>
        </w:rPr>
        <w:t>Advanced AI/ML models</w:t>
      </w:r>
      <w:r>
        <w:rPr>
          <w:sz w:val="25"/>
        </w:rPr>
        <w:t xml:space="preserve"> for continuous, multi-modal data processing. Data ingestion is managed by </w:t>
      </w:r>
      <w:r>
        <w:rPr>
          <w:b/>
          <w:sz w:val="25"/>
        </w:rPr>
        <w:t>Big Data processing clusters</w:t>
      </w:r>
      <w:r>
        <w:rPr>
          <w:sz w:val="25"/>
        </w:rPr>
        <w:t xml:space="preserve"> capable of handling petabytes of structured and unstructured information streams in </w:t>
      </w:r>
      <w:r>
        <w:rPr>
          <w:b/>
          <w:sz w:val="25"/>
        </w:rPr>
        <w:t>real-time</w:t>
      </w:r>
      <w:r>
        <w:rPr>
          <w:sz w:val="25"/>
        </w:rPr>
        <w:t>, sourced from social media, deep web forums, network telemetry, and proprietary intelligence feeds.</w:t>
      </w:r>
    </w:p>
    <w:p>
      <w:pPr>
        <w:spacing w:line="360" w:lineRule="auto"/>
        <w:jc w:val="both"/>
      </w:pPr>
      <w:r>
        <w:rPr>
          <w:sz w:val="25"/>
        </w:rPr>
        <w:t xml:space="preserve">Threat detection utilizes specialized </w:t>
      </w:r>
      <w:r>
        <w:rPr>
          <w:b/>
          <w:sz w:val="25"/>
        </w:rPr>
        <w:t>Natural Language Processing (NLP)</w:t>
      </w:r>
      <w:r>
        <w:rPr>
          <w:sz w:val="25"/>
        </w:rPr>
        <w:t xml:space="preserve"> algorithms, including sentiment analysis and linguistic forensics, combined with </w:t>
      </w:r>
      <w:r>
        <w:rPr>
          <w:b/>
          <w:sz w:val="25"/>
        </w:rPr>
        <w:t>computer vision</w:t>
      </w:r>
      <w:r>
        <w:rPr>
          <w:sz w:val="25"/>
        </w:rPr>
        <w:t xml:space="preserve"> for media manipulation detection (e.g., deep-fakes). Crucially, the system incorporates </w:t>
      </w:r>
      <w:r>
        <w:rPr>
          <w:b/>
          <w:sz w:val="25"/>
        </w:rPr>
        <w:t>Predictive Modeling</w:t>
      </w:r>
      <w:r>
        <w:rPr>
          <w:sz w:val="25"/>
        </w:rPr>
        <w:t xml:space="preserve"> based on historical threat actor behavior, allowing the platform to identify precursor activities before a major campaign is launched. Once a high-confidence threat is identified, the system employs </w:t>
      </w:r>
      <w:r>
        <w:rPr>
          <w:b/>
          <w:sz w:val="25"/>
        </w:rPr>
        <w:t>Automated Decision Support (ADS)</w:t>
      </w:r>
      <w:r>
        <w:rPr>
          <w:sz w:val="25"/>
        </w:rPr>
        <w:t xml:space="preserve">, which suggests or executes pre-approved countermeasure protocols (the metaphorical "shooting"). All detection and response actions are logged onto a secure, distributed </w:t>
      </w:r>
      <w:r>
        <w:rPr>
          <w:b/>
          <w:sz w:val="25"/>
        </w:rPr>
        <w:t>Blockchain ledger</w:t>
      </w:r>
      <w:r>
        <w:rPr>
          <w:sz w:val="25"/>
        </w:rPr>
        <w:t xml:space="preserve"> to ensure immutability and provide an auditable chain of evidence for subsequent legal or diplomatic action.</w:t>
      </w:r>
    </w:p>
    <w:p>
      <w:pPr>
        <w:pStyle w:val="Heading3"/>
        <w:spacing w:line="360" w:lineRule="auto"/>
      </w:pPr>
      <w:r>
        <w:t>4.2.1 Advantages of Proposed System</w:t>
      </w:r>
    </w:p>
    <w:p>
      <w:pPr>
        <w:spacing w:line="360" w:lineRule="auto"/>
        <w:jc w:val="both"/>
      </w:pPr>
      <w:r>
        <w:rPr>
          <w:sz w:val="25"/>
        </w:rPr>
        <w:t>The RCTN Platform offers substantial technical and operational improvements over the existing SIM framework, focusing on speed, precision, and operational autonomy.</w:t>
      </w:r>
    </w:p>
    <w:p>
      <w:pPr>
        <w:spacing w:line="360" w:lineRule="auto"/>
        <w:jc w:val="both"/>
      </w:pPr>
      <w:r>
        <w:rPr>
          <w:sz w:val="25"/>
        </w:rPr>
        <w:t xml:space="preserve">i. </w:t>
      </w:r>
      <w:r>
        <w:rPr>
          <w:b/>
          <w:sz w:val="25"/>
        </w:rPr>
        <w:t>Near-Instantaneous Threat Identification:</w:t>
      </w:r>
      <w:r>
        <w:rPr>
          <w:sz w:val="25"/>
        </w:rPr>
        <w:t xml:space="preserve"> Utilizing </w:t>
      </w:r>
      <w:r>
        <w:rPr>
          <w:b/>
          <w:sz w:val="25"/>
        </w:rPr>
        <w:t>GPU-accelerated AI/ML inference engines</w:t>
      </w:r>
      <w:r>
        <w:rPr>
          <w:sz w:val="25"/>
        </w:rPr>
        <w:t>, the system reduces the time-to-detection from hours (in the existing system) to mere seconds, enabling interception of threats during their formative stages.</w:t>
      </w:r>
    </w:p>
    <w:p>
      <w:pPr>
        <w:spacing w:line="360" w:lineRule="auto"/>
        <w:jc w:val="both"/>
      </w:pPr>
      <w:r>
        <w:rPr>
          <w:sz w:val="25"/>
        </w:rPr>
        <w:t xml:space="preserve">ii. </w:t>
      </w:r>
      <w:r>
        <w:rPr>
          <w:b/>
          <w:sz w:val="25"/>
        </w:rPr>
        <w:t>Superior Predictive Analysis:</w:t>
      </w:r>
      <w:r>
        <w:rPr>
          <w:sz w:val="25"/>
        </w:rPr>
        <w:t xml:space="preserve"> The integration of </w:t>
      </w:r>
      <w:r>
        <w:rPr>
          <w:b/>
          <w:sz w:val="25"/>
        </w:rPr>
        <w:t>Recurrent Neural Networks (RNNs)</w:t>
      </w:r>
      <w:r>
        <w:rPr>
          <w:sz w:val="25"/>
        </w:rPr>
        <w:t xml:space="preserve"> and </w:t>
      </w:r>
      <w:r>
        <w:rPr>
          <w:b/>
          <w:sz w:val="25"/>
        </w:rPr>
        <w:t>Bayesian modeling</w:t>
      </w:r>
      <w:r>
        <w:rPr>
          <w:sz w:val="25"/>
        </w:rPr>
        <w:t xml:space="preserve"> allows the platform to forecast the emergence, trajectory, and potential impact of novel political threats based on subtle behavioral shifts, enabling pre-emptive policy adjustments.</w:t>
      </w:r>
    </w:p>
    <w:p>
      <w:pPr>
        <w:spacing w:line="360" w:lineRule="auto"/>
        <w:jc w:val="both"/>
      </w:pPr>
      <w:r>
        <w:rPr>
          <w:sz w:val="25"/>
        </w:rPr>
        <w:t xml:space="preserve">iii. </w:t>
      </w:r>
      <w:r>
        <w:rPr>
          <w:b/>
          <w:sz w:val="25"/>
        </w:rPr>
        <w:t>Massive and Elastic Scalability:</w:t>
      </w:r>
      <w:r>
        <w:rPr>
          <w:sz w:val="25"/>
        </w:rPr>
        <w:t xml:space="preserve"> The </w:t>
      </w:r>
      <w:r>
        <w:rPr>
          <w:b/>
          <w:sz w:val="25"/>
        </w:rPr>
        <w:t>serverless cloud architecture</w:t>
      </w:r>
      <w:r>
        <w:rPr>
          <w:sz w:val="25"/>
        </w:rPr>
        <w:t xml:space="preserve"> ensures that the system can dynamically allocate computational resources to handle extreme spikes in data ingestion during high-stress events without degradation of performance or manual intervention.</w:t>
      </w:r>
    </w:p>
    <w:p>
      <w:pPr>
        <w:spacing w:line="360" w:lineRule="auto"/>
        <w:jc w:val="both"/>
      </w:pPr>
      <w:r>
        <w:rPr>
          <w:sz w:val="25"/>
        </w:rPr>
        <w:t xml:space="preserve">iv. </w:t>
      </w:r>
      <w:r>
        <w:rPr>
          <w:b/>
          <w:sz w:val="25"/>
        </w:rPr>
        <w:t>Highly Precise Threat Attribution:</w:t>
      </w:r>
      <w:r>
        <w:rPr>
          <w:sz w:val="25"/>
        </w:rPr>
        <w:t xml:space="preserve"> Advanced </w:t>
      </w:r>
      <w:r>
        <w:rPr>
          <w:b/>
          <w:sz w:val="25"/>
        </w:rPr>
        <w:t>Graph Database</w:t>
      </w:r>
      <w:r>
        <w:rPr>
          <w:sz w:val="25"/>
        </w:rPr>
        <w:t xml:space="preserve"> techniques combined with </w:t>
      </w:r>
      <w:r>
        <w:rPr>
          <w:b/>
          <w:sz w:val="25"/>
        </w:rPr>
        <w:t>federated learning</w:t>
      </w:r>
      <w:r>
        <w:rPr>
          <w:sz w:val="25"/>
        </w:rPr>
        <w:t xml:space="preserve"> across intelligence silos dramatically improve the accuracy of identifying the source and coordination structure of threat actors, significantly reducing false positives and minimizing collateral impact.</w:t>
      </w:r>
    </w:p>
    <w:p>
      <w:pPr>
        <w:spacing w:line="360" w:lineRule="auto"/>
        <w:jc w:val="both"/>
      </w:pPr>
      <w:r>
        <w:rPr>
          <w:sz w:val="25"/>
        </w:rPr>
        <w:t xml:space="preserve">v. </w:t>
      </w:r>
      <w:r>
        <w:rPr>
          <w:b/>
          <w:sz w:val="25"/>
        </w:rPr>
        <w:t>Automated Counter-Response Execution:</w:t>
      </w:r>
      <w:r>
        <w:rPr>
          <w:sz w:val="25"/>
        </w:rPr>
        <w:t xml:space="preserve"> The ADS capability allows for the immediate deployment of measured, pre-vetted counter-responses (e.g., flagging content, issuing automated warnings, or coordinating infrastructure lockdown) without mandatory human sign-off for low-risk actions.</w:t>
      </w:r>
    </w:p>
    <w:p>
      <w:pPr>
        <w:spacing w:line="360" w:lineRule="auto"/>
        <w:jc w:val="both"/>
      </w:pPr>
      <w:r>
        <w:rPr>
          <w:sz w:val="25"/>
        </w:rPr>
        <w:t xml:space="preserve">vi. </w:t>
      </w:r>
      <w:r>
        <w:rPr>
          <w:b/>
          <w:sz w:val="25"/>
        </w:rPr>
        <w:t>Enhanced Operational Security and Auditability:</w:t>
      </w:r>
      <w:r>
        <w:rPr>
          <w:sz w:val="25"/>
        </w:rPr>
        <w:t xml:space="preserve"> The use of a </w:t>
      </w:r>
      <w:r>
        <w:rPr>
          <w:b/>
          <w:sz w:val="25"/>
        </w:rPr>
        <w:t>Blockchain ledger</w:t>
      </w:r>
      <w:r>
        <w:rPr>
          <w:sz w:val="25"/>
        </w:rPr>
        <w:t xml:space="preserve"> ensures that all data inputs, analysis processes, and response actions are recorded immutably, providing cryptographic assurance of data integrity essential for legal and international accountability regarding neutralization efforts.</w:t>
      </w:r>
    </w:p>
    <w:p>
      <w:pPr>
        <w:sectPr>
          <w:pgSz w:w="11906" w:h="16838"/>
          <w:pgMar w:top="1440" w:right="1440" w:bottom="1440" w:left="1440"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pgNumType w:fmt="decimal"/>
        </w:sectPr>
      </w:pPr>
    </w:p>
    <w:p>
      <w:pPr>
        <w:jc w:val="left"/>
      </w:pPr>
      <w:r>
        <w:rPr>
          <w:b/>
          <w:sz w:val="36"/>
        </w:rPr>
        <w:t>CHAPTER 5</w:t>
      </w:r>
    </w:p>
    <w:p>
      <w:pPr>
        <w:pStyle w:val="Heading1"/>
        <w:spacing w:line="360" w:lineRule="auto"/>
      </w:pPr>
      <w:r>
        <w:t>METHODOLOGY</w:t>
      </w:r>
    </w:p>
    <w:p/>
    <w:p>
      <w:pPr>
        <w:spacing w:line="360" w:lineRule="auto"/>
        <w:jc w:val="both"/>
      </w:pPr>
      <w:r>
        <w:rPr>
          <w:sz w:val="25"/>
        </w:rPr>
        <w:t xml:space="preserve">The implementation utilizes a highly scalable, secure, and low-latency architecture designed to integrate multi-modal sensor data streams for target identification and response coordination. The overall approach is based on a </w:t>
      </w:r>
      <w:r>
        <w:rPr>
          <w:b/>
          <w:sz w:val="25"/>
        </w:rPr>
        <w:t>Serverless Event-Driven Architecture (SEDA)</w:t>
      </w:r>
      <w:r>
        <w:rPr>
          <w:sz w:val="25"/>
        </w:rPr>
        <w:t xml:space="preserve">, leveraging managed cloud infrastructure for elasticity and employing </w:t>
      </w:r>
      <w:r>
        <w:rPr>
          <w:b/>
          <w:sz w:val="25"/>
        </w:rPr>
        <w:t>Edge Computing</w:t>
      </w:r>
      <w:r>
        <w:rPr>
          <w:sz w:val="25"/>
        </w:rPr>
        <w:t xml:space="preserve"> nodes to minimize detection-to-response latency, ensuring high operational availability and data integrity across all operational theaters.</w:t>
      </w:r>
    </w:p>
    <w:p>
      <w:pPr>
        <w:pStyle w:val="Heading3"/>
        <w:spacing w:line="360" w:lineRule="auto"/>
      </w:pPr>
      <w:r>
        <w:t>5.1 System Design and Components</w:t>
      </w:r>
    </w:p>
    <w:p>
      <w:pPr>
        <w:spacing w:line="360" w:lineRule="auto"/>
        <w:jc w:val="both"/>
      </w:pPr>
      <w:r>
        <w:rPr>
          <w:sz w:val="25"/>
        </w:rPr>
        <w:t>The technical architecture is structured around a secure, hybrid cloud deployment model, prioritizing resilience, data sovereignty, and rapid computational throughput necessary for real-time decision support.</w:t>
      </w:r>
    </w:p>
    <w:p>
      <w:pPr>
        <w:spacing w:line="360" w:lineRule="auto"/>
        <w:jc w:val="both"/>
      </w:pPr>
      <w:r>
        <w:rPr>
          <w:sz w:val="25"/>
        </w:rPr>
        <w:t xml:space="preserve">i. </w:t>
      </w:r>
      <w:r>
        <w:rPr>
          <w:b/>
          <w:sz w:val="25"/>
        </w:rPr>
        <w:t>Cloud Platform and Infrastructure:</w:t>
      </w:r>
      <w:r>
        <w:rPr>
          <w:sz w:val="25"/>
        </w:rPr>
        <w:t xml:space="preserve"> The system is hosted predominantly on </w:t>
      </w:r>
      <w:r>
        <w:rPr>
          <w:b/>
          <w:sz w:val="25"/>
        </w:rPr>
        <w:t>Amazon Web Services (AWS)</w:t>
      </w:r>
      <w:r>
        <w:rPr>
          <w:sz w:val="25"/>
        </w:rPr>
        <w:t xml:space="preserve"> due to its robust security offerings and global availability zones. Infrastructure components are logically isolated within dedicated </w:t>
      </w:r>
      <w:r>
        <w:rPr>
          <w:b/>
          <w:sz w:val="25"/>
        </w:rPr>
        <w:t>Virtual Private Clouds (VPCs)</w:t>
      </w:r>
      <w:r>
        <w:rPr>
          <w:sz w:val="25"/>
        </w:rPr>
        <w:t xml:space="preserve">, segmented by security level (e.g., Ingestion VPC, Processing VPC, Control VPC) and managed through </w:t>
      </w:r>
      <w:r>
        <w:rPr>
          <w:b/>
          <w:sz w:val="25"/>
        </w:rPr>
        <w:t>Terraform</w:t>
      </w:r>
      <w:r>
        <w:rPr>
          <w:sz w:val="25"/>
        </w:rPr>
        <w:t xml:space="preserve"> for </w:t>
      </w:r>
      <w:r>
        <w:rPr>
          <w:b/>
          <w:sz w:val="25"/>
        </w:rPr>
        <w:t>Infrastructure as Code (IaC)</w:t>
      </w:r>
      <w:r>
        <w:rPr>
          <w:sz w:val="25"/>
        </w:rPr>
        <w:t xml:space="preserve"> adherence.</w:t>
      </w:r>
    </w:p>
    <w:p>
      <w:pPr>
        <w:spacing w:line="360" w:lineRule="auto"/>
        <w:jc w:val="both"/>
      </w:pPr>
      <w:r>
        <w:rPr>
          <w:sz w:val="25"/>
        </w:rPr>
        <w:t xml:space="preserve">ii. </w:t>
      </w:r>
      <w:r>
        <w:rPr>
          <w:b/>
          <w:sz w:val="25"/>
        </w:rPr>
        <w:t>Computational Back-End:</w:t>
      </w:r>
      <w:r>
        <w:rPr>
          <w:sz w:val="25"/>
        </w:rPr>
        <w:t xml:space="preserve"> Core processing services are containerized using </w:t>
      </w:r>
      <w:r>
        <w:rPr>
          <w:b/>
          <w:sz w:val="25"/>
        </w:rPr>
        <w:t>Docker</w:t>
      </w:r>
      <w:r>
        <w:rPr>
          <w:sz w:val="25"/>
        </w:rPr>
        <w:t xml:space="preserve"> and orchestrated via </w:t>
      </w:r>
      <w:r>
        <w:rPr>
          <w:b/>
          <w:sz w:val="25"/>
        </w:rPr>
        <w:t>Amazon Elastic Kubernetes Service (EKS)</w:t>
      </w:r>
      <w:r>
        <w:rPr>
          <w:sz w:val="25"/>
        </w:rPr>
        <w:t xml:space="preserve">. This microservices architecture ensures horizontal scalability and fault tolerance. Real-time stream processing, crucial for low-latency detection, is managed by </w:t>
      </w:r>
      <w:r>
        <w:rPr>
          <w:b/>
          <w:sz w:val="25"/>
        </w:rPr>
        <w:t>AWS Kinesis Data Streams</w:t>
      </w:r>
      <w:r>
        <w:rPr>
          <w:sz w:val="25"/>
        </w:rPr>
        <w:t>, capable of handling petabytes of ingress data per day.</w:t>
      </w:r>
    </w:p>
    <w:p>
      <w:pPr>
        <w:spacing w:line="360" w:lineRule="auto"/>
        <w:jc w:val="both"/>
      </w:pPr>
      <w:r>
        <w:rPr>
          <w:sz w:val="25"/>
        </w:rPr>
        <w:t xml:space="preserve">iii. </w:t>
      </w:r>
      <w:r>
        <w:rPr>
          <w:b/>
          <w:sz w:val="25"/>
        </w:rPr>
        <w:t>Data Persistence Layer:</w:t>
      </w:r>
      <w:r>
        <w:rPr>
          <w:sz w:val="25"/>
        </w:rPr>
        <w:t xml:space="preserve"> A dual-database strategy is employed to manage heterogeneous data types. </w:t>
      </w:r>
      <w:r>
        <w:rPr>
          <w:b/>
          <w:sz w:val="25"/>
        </w:rPr>
        <w:t>MongoDB</w:t>
      </w:r>
      <w:r>
        <w:rPr>
          <w:sz w:val="25"/>
        </w:rPr>
        <w:t xml:space="preserve"> serves as the primary </w:t>
      </w:r>
      <w:r>
        <w:rPr>
          <w:b/>
          <w:sz w:val="25"/>
        </w:rPr>
        <w:t>NoSQL</w:t>
      </w:r>
      <w:r>
        <w:rPr>
          <w:sz w:val="25"/>
        </w:rPr>
        <w:t xml:space="preserve"> store for high-velocity, unstructured sensor inputs (e.g., raw telemetry, spectral analysis data) requiring flexible schema adjustments. </w:t>
      </w:r>
      <w:r>
        <w:rPr>
          <w:b/>
          <w:sz w:val="25"/>
        </w:rPr>
        <w:t>Amazon Relational Database Service (RDS)</w:t>
      </w:r>
      <w:r>
        <w:rPr>
          <w:sz w:val="25"/>
        </w:rPr>
        <w:t xml:space="preserve"> running </w:t>
      </w:r>
      <w:r>
        <w:rPr>
          <w:b/>
          <w:sz w:val="25"/>
        </w:rPr>
        <w:t>PostgreSQL</w:t>
      </w:r>
      <w:r>
        <w:rPr>
          <w:sz w:val="25"/>
        </w:rPr>
        <w:t xml:space="preserve"> is utilized for structured operational logs, system configuration metadata, and strict </w:t>
      </w:r>
      <w:r>
        <w:rPr>
          <w:b/>
          <w:sz w:val="25"/>
        </w:rPr>
        <w:t>Access Control Lists (ACLs)</w:t>
      </w:r>
      <w:r>
        <w:rPr>
          <w:sz w:val="25"/>
        </w:rPr>
        <w:t>.</w:t>
      </w:r>
    </w:p>
    <w:p>
      <w:pPr>
        <w:spacing w:line="360" w:lineRule="auto"/>
        <w:jc w:val="both"/>
      </w:pPr>
      <w:r>
        <w:rPr>
          <w:sz w:val="25"/>
        </w:rPr>
        <w:t xml:space="preserve">iv. </w:t>
      </w:r>
      <w:r>
        <w:rPr>
          <w:b/>
          <w:sz w:val="25"/>
        </w:rPr>
        <w:t>Edge Compute Nodes:</w:t>
      </w:r>
      <w:r>
        <w:rPr>
          <w:sz w:val="25"/>
        </w:rPr>
        <w:t xml:space="preserve"> Distributed </w:t>
      </w:r>
      <w:r>
        <w:rPr>
          <w:b/>
          <w:sz w:val="25"/>
        </w:rPr>
        <w:t>Edge Compute Nodes (ECNs)</w:t>
      </w:r>
      <w:r>
        <w:rPr>
          <w:sz w:val="25"/>
        </w:rPr>
        <w:t xml:space="preserve">, utilizing </w:t>
      </w:r>
      <w:r>
        <w:rPr>
          <w:b/>
          <w:sz w:val="25"/>
        </w:rPr>
        <w:t>AWS Greengrass</w:t>
      </w:r>
      <w:r>
        <w:rPr>
          <w:sz w:val="25"/>
        </w:rPr>
        <w:t xml:space="preserve"> for localized processing and model inference, are deployed geographically close to sensor arrays. These nodes perform initial data filtering and run lightweight detection models, significantly reducing backhaul latency for time-critical alerts before synchronizing cleaned data with the centralized cloud platform.</w:t>
      </w:r>
    </w:p>
    <w:p>
      <w:pPr>
        <w:pStyle w:val="Heading3"/>
        <w:spacing w:line="360" w:lineRule="auto"/>
      </w:pPr>
      <w:r>
        <w:t>5.2 Data Processing and AI Integration</w:t>
      </w:r>
    </w:p>
    <w:p>
      <w:pPr>
        <w:spacing w:line="360" w:lineRule="auto"/>
        <w:jc w:val="both"/>
      </w:pPr>
      <w:r>
        <w:rPr>
          <w:sz w:val="25"/>
        </w:rPr>
        <w:t>Data processing adheres to a strict Extract, Transform, Load (ETL) methodology integrated directly into the streaming pipeline, enabling immediate analytical processing and AI inference.</w:t>
      </w:r>
    </w:p>
    <w:p>
      <w:pPr>
        <w:spacing w:line="360" w:lineRule="auto"/>
        <w:jc w:val="both"/>
      </w:pPr>
      <w:r>
        <w:rPr>
          <w:sz w:val="25"/>
        </w:rPr>
        <w:t xml:space="preserve">i. </w:t>
      </w:r>
      <w:r>
        <w:rPr>
          <w:b/>
          <w:sz w:val="25"/>
        </w:rPr>
        <w:t>Data Ingestion Pipeline:</w:t>
      </w:r>
      <w:r>
        <w:rPr>
          <w:sz w:val="25"/>
        </w:rPr>
        <w:t xml:space="preserve"> Raw sensor data is ingested via optimized protocols (</w:t>
      </w:r>
      <w:r>
        <w:rPr>
          <w:b/>
          <w:sz w:val="25"/>
        </w:rPr>
        <w:t>MQTT</w:t>
      </w:r>
      <w:r>
        <w:rPr>
          <w:sz w:val="25"/>
        </w:rPr>
        <w:t xml:space="preserve"> and high-throughput proprietary binary formats) and immediately routed through </w:t>
      </w:r>
      <w:r>
        <w:rPr>
          <w:b/>
          <w:sz w:val="25"/>
        </w:rPr>
        <w:t>AWS Kinesis Firehose</w:t>
      </w:r>
      <w:r>
        <w:rPr>
          <w:sz w:val="25"/>
        </w:rPr>
        <w:t xml:space="preserve">. This service performs initial data validation, normalization, and schema enforcement before persistent storage. Data exceeding predefined latency thresholds is prioritized and routed directly to the </w:t>
      </w:r>
      <w:r>
        <w:rPr>
          <w:b/>
          <w:sz w:val="25"/>
        </w:rPr>
        <w:t>Real-Time Inference Service (RTIS)</w:t>
      </w:r>
      <w:r>
        <w:rPr>
          <w:sz w:val="25"/>
        </w:rPr>
        <w:t>.</w:t>
      </w:r>
    </w:p>
    <w:p>
      <w:pPr>
        <w:spacing w:line="360" w:lineRule="auto"/>
        <w:jc w:val="both"/>
      </w:pPr>
      <w:r>
        <w:rPr>
          <w:sz w:val="25"/>
        </w:rPr>
        <w:t xml:space="preserve">ii. </w:t>
      </w:r>
      <w:r>
        <w:rPr>
          <w:b/>
          <w:sz w:val="25"/>
        </w:rPr>
        <w:t>Detection Algorithms:</w:t>
      </w:r>
      <w:r>
        <w:rPr>
          <w:sz w:val="25"/>
        </w:rPr>
        <w:t xml:space="preserve"> The core detection mechanism relies on specialized </w:t>
      </w:r>
      <w:r>
        <w:rPr>
          <w:b/>
          <w:sz w:val="25"/>
        </w:rPr>
        <w:t>Deep Learning</w:t>
      </w:r>
      <w:r>
        <w:rPr>
          <w:sz w:val="25"/>
        </w:rPr>
        <w:t xml:space="preserve"> models. Target identification utilizes </w:t>
      </w:r>
      <w:r>
        <w:rPr>
          <w:b/>
          <w:sz w:val="25"/>
        </w:rPr>
        <w:t>Convolutional Neural Networks (CNNs)</w:t>
      </w:r>
      <w:r>
        <w:rPr>
          <w:sz w:val="25"/>
        </w:rPr>
        <w:t xml:space="preserve"> for spatial pattern recognition within multi-spectral sensor feeds. Anomaly detection and trajectory prediction are handled by </w:t>
      </w:r>
      <w:r>
        <w:rPr>
          <w:b/>
          <w:sz w:val="25"/>
        </w:rPr>
        <w:t>Recurrent Neural Networks (RNNs)</w:t>
      </w:r>
      <w:r>
        <w:rPr>
          <w:sz w:val="25"/>
        </w:rPr>
        <w:t xml:space="preserve"> and </w:t>
      </w:r>
      <w:r>
        <w:rPr>
          <w:b/>
          <w:sz w:val="25"/>
        </w:rPr>
        <w:t>Long Short-Term Memory (LSTM)</w:t>
      </w:r>
      <w:r>
        <w:rPr>
          <w:sz w:val="25"/>
        </w:rPr>
        <w:t xml:space="preserve"> architectures, trained using extensive historical datasets via </w:t>
      </w:r>
      <w:r>
        <w:rPr>
          <w:b/>
          <w:sz w:val="25"/>
        </w:rPr>
        <w:t>TensorFlow</w:t>
      </w:r>
      <w:r>
        <w:rPr>
          <w:sz w:val="25"/>
        </w:rPr>
        <w:t xml:space="preserve"> and deployed on dedicated </w:t>
      </w:r>
      <w:r>
        <w:rPr>
          <w:b/>
          <w:sz w:val="25"/>
        </w:rPr>
        <w:t>Amazon SageMaker Endpoints</w:t>
      </w:r>
      <w:r>
        <w:rPr>
          <w:sz w:val="25"/>
        </w:rPr>
        <w:t>.</w:t>
      </w:r>
    </w:p>
    <w:p>
      <w:pPr>
        <w:spacing w:line="360" w:lineRule="auto"/>
        <w:jc w:val="both"/>
      </w:pPr>
      <w:r>
        <w:rPr>
          <w:sz w:val="25"/>
        </w:rPr>
        <w:t xml:space="preserve">iii. </w:t>
      </w:r>
      <w:r>
        <w:rPr>
          <w:b/>
          <w:sz w:val="25"/>
        </w:rPr>
        <w:t>Response Optimization Module:</w:t>
      </w:r>
      <w:r>
        <w:rPr>
          <w:sz w:val="25"/>
        </w:rPr>
        <w:t xml:space="preserve"> System response parameters (e.g., resource allocation, mitigation trajectory) are governed by a </w:t>
      </w:r>
      <w:r>
        <w:rPr>
          <w:b/>
          <w:sz w:val="25"/>
        </w:rPr>
        <w:t>Reinforcement Learning (RL)</w:t>
      </w:r>
      <w:r>
        <w:rPr>
          <w:sz w:val="25"/>
        </w:rPr>
        <w:t xml:space="preserve"> agent. This agent continuously learns optimal engagement strategies by simulating operational scenarios and minimizing collateral metrics (e.g., energy consumption, visibility) while maximizing mission success probability. Model updates are deployed via </w:t>
      </w:r>
      <w:r>
        <w:rPr>
          <w:b/>
          <w:sz w:val="25"/>
        </w:rPr>
        <w:t>A/B testing</w:t>
      </w:r>
      <w:r>
        <w:rPr>
          <w:sz w:val="25"/>
        </w:rPr>
        <w:t xml:space="preserve"> in shadow mode before full production release.</w:t>
      </w:r>
    </w:p>
    <w:p>
      <w:pPr>
        <w:spacing w:line="360" w:lineRule="auto"/>
        <w:jc w:val="both"/>
      </w:pPr>
      <w:r>
        <w:rPr>
          <w:sz w:val="25"/>
        </w:rPr>
        <w:t xml:space="preserve">iv. </w:t>
      </w:r>
      <w:r>
        <w:rPr>
          <w:b/>
          <w:sz w:val="25"/>
        </w:rPr>
        <w:t>Content and Model Management:</w:t>
      </w:r>
      <w:r>
        <w:rPr>
          <w:sz w:val="25"/>
        </w:rPr>
        <w:t xml:space="preserve"> All trained models, calibration sets, and configuration baselines are version-controlled using </w:t>
      </w:r>
      <w:r>
        <w:rPr>
          <w:b/>
          <w:sz w:val="25"/>
        </w:rPr>
        <w:t>Git</w:t>
      </w:r>
      <w:r>
        <w:rPr>
          <w:sz w:val="25"/>
        </w:rPr>
        <w:t xml:space="preserve"> and immutably stored in a secure </w:t>
      </w:r>
      <w:r>
        <w:rPr>
          <w:b/>
          <w:sz w:val="25"/>
        </w:rPr>
        <w:t>AWS Glacier Deep Archive</w:t>
      </w:r>
      <w:r>
        <w:rPr>
          <w:sz w:val="25"/>
        </w:rPr>
        <w:t xml:space="preserve"> vault. Access to these critical artifacts is governed by strict </w:t>
      </w:r>
      <w:r>
        <w:rPr>
          <w:b/>
          <w:sz w:val="25"/>
        </w:rPr>
        <w:t>Identity and Access Management (IAM) policies</w:t>
      </w:r>
      <w:r>
        <w:rPr>
          <w:sz w:val="25"/>
        </w:rPr>
        <w:t xml:space="preserve"> and enforced encryption utilizing </w:t>
      </w:r>
      <w:r>
        <w:rPr>
          <w:b/>
          <w:sz w:val="25"/>
        </w:rPr>
        <w:t>Key Management Service (KMS) keys</w:t>
      </w:r>
      <w:r>
        <w:rPr>
          <w:sz w:val="25"/>
        </w:rPr>
        <w:t>.</w:t>
      </w:r>
    </w:p>
    <w:p>
      <w:pPr>
        <w:pStyle w:val="Heading3"/>
        <w:spacing w:line="360" w:lineRule="auto"/>
      </w:pPr>
      <w:r>
        <w:t>5.3 Communication and APIs</w:t>
      </w:r>
    </w:p>
    <w:p>
      <w:pPr>
        <w:spacing w:line="360" w:lineRule="auto"/>
        <w:jc w:val="both"/>
      </w:pPr>
      <w:r>
        <w:rPr>
          <w:sz w:val="25"/>
        </w:rPr>
        <w:t>Communication architecture emphasizes low-latency, secure, and resilient data exchange between disparate system components, utilizing industry-standard protocols tailored for operational demands.</w:t>
      </w:r>
    </w:p>
    <w:p>
      <w:pPr>
        <w:spacing w:line="360" w:lineRule="auto"/>
        <w:jc w:val="both"/>
      </w:pPr>
      <w:r>
        <w:rPr>
          <w:sz w:val="25"/>
        </w:rPr>
        <w:t xml:space="preserve">i. </w:t>
      </w:r>
      <w:r>
        <w:rPr>
          <w:b/>
          <w:sz w:val="25"/>
        </w:rPr>
        <w:t>Metadata and Configuration API:</w:t>
      </w:r>
      <w:r>
        <w:rPr>
          <w:sz w:val="25"/>
        </w:rPr>
        <w:t xml:space="preserve"> All system configuration, user management, and non-critical data retrieval utilizes </w:t>
      </w:r>
      <w:r>
        <w:rPr>
          <w:b/>
          <w:sz w:val="25"/>
        </w:rPr>
        <w:t>RESTful APIs</w:t>
      </w:r>
      <w:r>
        <w:rPr>
          <w:sz w:val="25"/>
        </w:rPr>
        <w:t xml:space="preserve">. These endpoints are exposed via </w:t>
      </w:r>
      <w:r>
        <w:rPr>
          <w:b/>
          <w:sz w:val="25"/>
        </w:rPr>
        <w:t>Amazon API Gateway</w:t>
      </w:r>
      <w:r>
        <w:rPr>
          <w:sz w:val="25"/>
        </w:rPr>
        <w:t xml:space="preserve">, which handles throttling, request validation, and ensures adherence to the </w:t>
      </w:r>
      <w:r>
        <w:rPr>
          <w:b/>
          <w:sz w:val="25"/>
        </w:rPr>
        <w:t>OpenAPI Specification</w:t>
      </w:r>
      <w:r>
        <w:rPr>
          <w:sz w:val="25"/>
        </w:rPr>
        <w:t xml:space="preserve">. Authentication is managed via </w:t>
      </w:r>
      <w:r>
        <w:rPr>
          <w:b/>
          <w:sz w:val="25"/>
        </w:rPr>
        <w:t>JSON Web Tokens (JWT)</w:t>
      </w:r>
      <w:r>
        <w:rPr>
          <w:sz w:val="25"/>
        </w:rPr>
        <w:t>.</w:t>
      </w:r>
    </w:p>
    <w:p>
      <w:pPr>
        <w:spacing w:line="360" w:lineRule="auto"/>
        <w:jc w:val="both"/>
      </w:pPr>
      <w:r>
        <w:rPr>
          <w:sz w:val="25"/>
        </w:rPr>
        <w:t xml:space="preserve">ii. </w:t>
      </w:r>
      <w:r>
        <w:rPr>
          <w:b/>
          <w:sz w:val="25"/>
        </w:rPr>
        <w:t>Real-Time Command and Control (C2):</w:t>
      </w:r>
      <w:r>
        <w:rPr>
          <w:sz w:val="25"/>
        </w:rPr>
        <w:t xml:space="preserve"> Critical operational data—such as target lock status, immediate response initiation commands, and system health telemetry—requires persistent, low-latency, bidirectional communication. This is achieved using the </w:t>
      </w:r>
      <w:r>
        <w:rPr>
          <w:b/>
          <w:sz w:val="25"/>
        </w:rPr>
        <w:t>WebSocket Protocol (WSS)</w:t>
      </w:r>
      <w:r>
        <w:rPr>
          <w:sz w:val="25"/>
        </w:rPr>
        <w:t>, ensuring data delivery rates below 100 milliseconds for operational feedback loops.</w:t>
      </w:r>
    </w:p>
    <w:p>
      <w:pPr>
        <w:spacing w:line="360" w:lineRule="auto"/>
        <w:jc w:val="both"/>
      </w:pPr>
      <w:r>
        <w:rPr>
          <w:sz w:val="25"/>
        </w:rPr>
        <w:t xml:space="preserve">iii. </w:t>
      </w:r>
      <w:r>
        <w:rPr>
          <w:b/>
          <w:sz w:val="25"/>
        </w:rPr>
        <w:t>Edge Node Synchronization:</w:t>
      </w:r>
      <w:r>
        <w:rPr>
          <w:sz w:val="25"/>
        </w:rPr>
        <w:t xml:space="preserve"> Communication between the centralized processing VPC and the geographically distributed </w:t>
      </w:r>
      <w:r>
        <w:rPr>
          <w:b/>
          <w:sz w:val="25"/>
        </w:rPr>
        <w:t>Edge Compute Nodes</w:t>
      </w:r>
      <w:r>
        <w:rPr>
          <w:sz w:val="25"/>
        </w:rPr>
        <w:t xml:space="preserve"> is managed using the </w:t>
      </w:r>
      <w:r>
        <w:rPr>
          <w:b/>
          <w:sz w:val="25"/>
        </w:rPr>
        <w:t>MQTT Protocol</w:t>
      </w:r>
      <w:r>
        <w:rPr>
          <w:sz w:val="25"/>
        </w:rPr>
        <w:t xml:space="preserve"> over </w:t>
      </w:r>
      <w:r>
        <w:rPr>
          <w:b/>
          <w:sz w:val="25"/>
        </w:rPr>
        <w:t>TLS 1.3</w:t>
      </w:r>
      <w:r>
        <w:rPr>
          <w:sz w:val="25"/>
        </w:rPr>
        <w:t>. This protocol is selected for its lightweight payload overhead and ability to operate reliably in high-latency or bandwidth-constrained environments, ensuring robust sensor data backhaul and command dissemination.</w:t>
      </w:r>
    </w:p>
    <w:p>
      <w:pPr>
        <w:spacing w:line="360" w:lineRule="auto"/>
        <w:jc w:val="both"/>
      </w:pPr>
      <w:r>
        <w:rPr>
          <w:sz w:val="25"/>
        </w:rPr>
        <w:t xml:space="preserve">iv. </w:t>
      </w:r>
      <w:r>
        <w:rPr>
          <w:b/>
          <w:sz w:val="25"/>
        </w:rPr>
        <w:t>Security and Authorization Protocols:</w:t>
      </w:r>
      <w:r>
        <w:rPr>
          <w:sz w:val="25"/>
        </w:rPr>
        <w:t xml:space="preserve"> Comprehensive security protocols are mandated across all interfaces. API access requires </w:t>
      </w:r>
      <w:r>
        <w:rPr>
          <w:b/>
          <w:sz w:val="25"/>
        </w:rPr>
        <w:t>OAuth 2.0</w:t>
      </w:r>
      <w:r>
        <w:rPr>
          <w:sz w:val="25"/>
        </w:rPr>
        <w:t xml:space="preserve"> authorization flows, coupled with mutual </w:t>
      </w:r>
      <w:r>
        <w:rPr>
          <w:b/>
          <w:sz w:val="25"/>
        </w:rPr>
        <w:t>TLS (mTLS)</w:t>
      </w:r>
      <w:r>
        <w:rPr>
          <w:sz w:val="25"/>
        </w:rPr>
        <w:t xml:space="preserve"> encryption for all machine-to-machine communication, guaranteeing endpoint verification and data confidentiality during transit. Penetration testing and vulnerability scans are integrated into the continuous deployment pipeline via </w:t>
      </w:r>
      <w:r>
        <w:rPr>
          <w:b/>
          <w:sz w:val="25"/>
        </w:rPr>
        <w:t>AWS Security Hub</w:t>
      </w:r>
      <w:r>
        <w:rPr>
          <w:sz w:val="25"/>
        </w:rPr>
        <w:t>.</w:t>
      </w:r>
    </w:p>
    <w:p>
      <w:pPr>
        <w:pStyle w:val="Heading3"/>
        <w:spacing w:line="360" w:lineRule="auto"/>
      </w:pPr>
      <w:r>
        <w:t>5.4 User Interface and Interaction</w:t>
      </w:r>
    </w:p>
    <w:p>
      <w:pPr>
        <w:spacing w:line="360" w:lineRule="auto"/>
        <w:jc w:val="both"/>
      </w:pPr>
      <w:r>
        <w:rPr>
          <w:sz w:val="25"/>
        </w:rPr>
        <w:t>The operational interface is designed for high-fidelity situational awareness, providing operators with granular control and immediate access to critical decision support metrics.</w:t>
      </w:r>
    </w:p>
    <w:p>
      <w:pPr>
        <w:spacing w:line="360" w:lineRule="auto"/>
        <w:jc w:val="both"/>
      </w:pPr>
      <w:r>
        <w:rPr>
          <w:sz w:val="25"/>
        </w:rPr>
        <w:t xml:space="preserve">i. </w:t>
      </w:r>
      <w:r>
        <w:rPr>
          <w:b/>
          <w:sz w:val="25"/>
        </w:rPr>
        <w:t>Front-End Technology Stack:</w:t>
      </w:r>
      <w:r>
        <w:rPr>
          <w:sz w:val="25"/>
        </w:rPr>
        <w:t xml:space="preserve"> The operational control interface is implemented as a </w:t>
      </w:r>
      <w:r>
        <w:rPr>
          <w:b/>
          <w:sz w:val="25"/>
        </w:rPr>
        <w:t>Single Page Application (SPA)</w:t>
      </w:r>
      <w:r>
        <w:rPr>
          <w:sz w:val="25"/>
        </w:rPr>
        <w:t xml:space="preserve"> using </w:t>
      </w:r>
      <w:r>
        <w:rPr>
          <w:b/>
          <w:sz w:val="25"/>
        </w:rPr>
        <w:t>React.js</w:t>
      </w:r>
      <w:r>
        <w:rPr>
          <w:sz w:val="25"/>
        </w:rPr>
        <w:t xml:space="preserve">. State management is handled efficiently via </w:t>
      </w:r>
      <w:r>
        <w:rPr>
          <w:b/>
          <w:sz w:val="25"/>
        </w:rPr>
        <w:t>Redux Toolkit</w:t>
      </w:r>
      <w:r>
        <w:rPr>
          <w:sz w:val="25"/>
        </w:rPr>
        <w:t xml:space="preserve">. Visualization of geospatial and temporal data relies on specialized libraries such as </w:t>
      </w:r>
      <w:r>
        <w:rPr>
          <w:b/>
          <w:sz w:val="25"/>
        </w:rPr>
        <w:t>Mapbox GL</w:t>
      </w:r>
      <w:r>
        <w:rPr>
          <w:sz w:val="25"/>
        </w:rPr>
        <w:t xml:space="preserve"> for dynamic rendering of target trajectories, sensor coverage, and historical operational overlays.</w:t>
      </w:r>
    </w:p>
    <w:p>
      <w:pPr>
        <w:spacing w:line="360" w:lineRule="auto"/>
        <w:jc w:val="both"/>
      </w:pPr>
      <w:r>
        <w:rPr>
          <w:sz w:val="25"/>
        </w:rPr>
        <w:t xml:space="preserve">ii. </w:t>
      </w:r>
      <w:r>
        <w:rPr>
          <w:b/>
          <w:sz w:val="25"/>
        </w:rPr>
        <w:t>Operational Dashboard Features:</w:t>
      </w:r>
      <w:r>
        <w:rPr>
          <w:sz w:val="25"/>
        </w:rPr>
        <w:t xml:space="preserve"> The dashboard provides a customizable, real-time visualization of key performance indicators (KPIs), including sensor health status, aggregated threat confidence scores generated by the AI models, and predictive modeling outputs (e.g., target path extrapolation). Data streams are maintained with a refresh rate of less than 500ms via persistent </w:t>
      </w:r>
      <w:r>
        <w:rPr>
          <w:b/>
          <w:sz w:val="25"/>
        </w:rPr>
        <w:t>WSS</w:t>
      </w:r>
      <w:r>
        <w:rPr>
          <w:sz w:val="25"/>
        </w:rPr>
        <w:t xml:space="preserve"> connections to the C2 API.</w:t>
      </w:r>
    </w:p>
    <w:p>
      <w:pPr>
        <w:spacing w:line="360" w:lineRule="auto"/>
        <w:jc w:val="both"/>
      </w:pPr>
      <w:r>
        <w:rPr>
          <w:sz w:val="25"/>
        </w:rPr>
        <w:t xml:space="preserve">iii. </w:t>
      </w:r>
      <w:r>
        <w:rPr>
          <w:b/>
          <w:sz w:val="25"/>
        </w:rPr>
        <w:t>User Control Mechanisms:</w:t>
      </w:r>
      <w:r>
        <w:rPr>
          <w:sz w:val="25"/>
        </w:rPr>
        <w:t xml:space="preserve"> The system incorporates rigorous control mechanisms, including a mandatory </w:t>
      </w:r>
      <w:r>
        <w:rPr>
          <w:b/>
          <w:sz w:val="25"/>
        </w:rPr>
        <w:t>Manual Override Switch (MOS)</w:t>
      </w:r>
      <w:r>
        <w:rPr>
          <w:sz w:val="25"/>
        </w:rPr>
        <w:t xml:space="preserve"> for high-consequence response actions. Activation of the MOS requires multi-factor biometric authentication and strict verification against the operator's </w:t>
      </w:r>
      <w:r>
        <w:rPr>
          <w:b/>
          <w:sz w:val="25"/>
        </w:rPr>
        <w:t>Role-Based Access Control (RBAC)</w:t>
      </w:r>
      <w:r>
        <w:rPr>
          <w:sz w:val="25"/>
        </w:rPr>
        <w:t xml:space="preserve"> permissions, ensuring human-in-the-loop validation for all critical system outputs.</w:t>
      </w:r>
    </w:p>
    <w:p>
      <w:pPr>
        <w:spacing w:line="360" w:lineRule="auto"/>
        <w:jc w:val="both"/>
      </w:pPr>
      <w:r>
        <w:rPr>
          <w:sz w:val="25"/>
        </w:rPr>
        <w:t xml:space="preserve">iv. </w:t>
      </w:r>
      <w:r>
        <w:rPr>
          <w:b/>
          <w:sz w:val="25"/>
        </w:rPr>
        <w:t>Alerting and Notification System:</w:t>
      </w:r>
      <w:r>
        <w:rPr>
          <w:sz w:val="25"/>
        </w:rPr>
        <w:t xml:space="preserve"> Critical operational events trigger a prioritized notification system managed through </w:t>
      </w:r>
      <w:r>
        <w:rPr>
          <w:b/>
          <w:sz w:val="25"/>
        </w:rPr>
        <w:t>AWS Simple Notification Service (SNS)</w:t>
      </w:r>
      <w:r>
        <w:rPr>
          <w:sz w:val="25"/>
        </w:rPr>
        <w:t xml:space="preserve">. Alerts are categorized into severity tiers (e.g., Tier 1: immediate SMS/voice notification for confirmed threats; Tier 2: email and dashboard alerts for high-confidence detections), ensuring rapid dissemination based on the real-time confidence score provided by the </w:t>
      </w:r>
      <w:r>
        <w:rPr>
          <w:b/>
          <w:sz w:val="25"/>
        </w:rPr>
        <w:t>RTIS</w:t>
      </w:r>
      <w:r>
        <w:rPr>
          <w:sz w:val="25"/>
        </w:rPr>
        <w:t>.</w:t>
      </w:r>
    </w:p>
    <w:p>
      <w:pPr>
        <w:sectPr>
          <w:pgSz w:w="11906" w:h="16838"/>
          <w:pgMar w:top="1440" w:right="1440" w:bottom="1440" w:left="1440"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pgNumType w:fmt="decimal"/>
        </w:sectPr>
      </w:pPr>
    </w:p>
    <w:p>
      <w:pPr>
        <w:jc w:val="left"/>
      </w:pPr>
      <w:r>
        <w:rPr>
          <w:b/>
          <w:sz w:val="36"/>
        </w:rPr>
        <w:t>CHAPTER 6</w:t>
      </w:r>
    </w:p>
    <w:p>
      <w:pPr>
        <w:pStyle w:val="Heading1"/>
        <w:spacing w:line="360" w:lineRule="auto"/>
      </w:pPr>
      <w:r>
        <w:t>HARDWARE AND SOFTWARE REQUIREMENTS</w:t>
      </w:r>
    </w:p>
    <w:p/>
    <w:p>
      <w:pPr>
        <w:pStyle w:val="Heading3"/>
        <w:spacing w:line="360" w:lineRule="auto"/>
      </w:pPr>
      <w:r>
        <w:t>6.1 Software Requirements</w:t>
      </w:r>
    </w:p>
    <w:p>
      <w:pPr>
        <w:spacing w:line="360" w:lineRule="auto"/>
        <w:jc w:val="both"/>
      </w:pPr>
      <w:r>
        <w:rPr>
          <w:sz w:val="25"/>
        </w:rPr>
        <w:t xml:space="preserve">i. </w:t>
      </w:r>
      <w:r>
        <w:rPr>
          <w:b/>
          <w:sz w:val="25"/>
        </w:rPr>
        <w:t>OS:</w:t>
      </w:r>
    </w:p>
    <w:p>
      <w:pPr>
        <w:spacing w:line="360" w:lineRule="auto"/>
        <w:jc w:val="both"/>
      </w:pPr>
      <w:r>
        <w:rPr>
          <w:i/>
          <w:sz w:val="25"/>
        </w:rPr>
        <w:t xml:space="preserve">   </w:t>
      </w:r>
      <w:r>
        <w:rPr>
          <w:i/>
          <w:sz w:val="25"/>
        </w:rPr>
        <w:t>Production Environment:</w:t>
      </w:r>
      <w:r>
        <w:rPr>
          <w:i/>
          <w:sz w:val="25"/>
        </w:rPr>
      </w:r>
      <w:r>
        <w:rPr>
          <w:sz w:val="25"/>
        </w:rPr>
        <w:t xml:space="preserve"> Ubuntu Server 22.04 LTS (64-bit) for application hosts and Docker containers.</w:t>
      </w:r>
    </w:p>
    <w:p>
      <w:pPr>
        <w:spacing w:line="360" w:lineRule="auto"/>
        <w:jc w:val="both"/>
      </w:pPr>
      <w:r>
        <w:rPr>
          <w:i/>
          <w:sz w:val="25"/>
        </w:rPr>
        <w:t xml:space="preserve">   </w:t>
      </w:r>
      <w:r>
        <w:rPr>
          <w:i/>
          <w:sz w:val="25"/>
        </w:rPr>
        <w:t>Development Workstations:</w:t>
      </w:r>
      <w:r>
        <w:rPr>
          <w:i/>
          <w:sz w:val="25"/>
        </w:rPr>
      </w:r>
      <w:r>
        <w:rPr>
          <w:sz w:val="25"/>
        </w:rPr>
        <w:t xml:space="preserve"> Windows 11 Professional or macOS Sonoma 14.x.</w:t>
      </w:r>
    </w:p>
    <w:p>
      <w:pPr>
        <w:spacing w:line="360" w:lineRule="auto"/>
        <w:jc w:val="both"/>
      </w:pPr>
      <w:r>
        <w:rPr>
          <w:sz w:val="25"/>
        </w:rPr>
        <w:t xml:space="preserve">ii. </w:t>
      </w:r>
      <w:r>
        <w:rPr>
          <w:b/>
          <w:sz w:val="25"/>
        </w:rPr>
        <w:t>Frontend:</w:t>
      </w:r>
    </w:p>
    <w:p>
      <w:pPr>
        <w:spacing w:line="360" w:lineRule="auto"/>
        <w:jc w:val="both"/>
      </w:pPr>
      <w:r>
        <w:rPr>
          <w:i/>
          <w:sz w:val="25"/>
        </w:rPr>
        <w:t xml:space="preserve">   </w:t>
      </w:r>
      <w:r>
        <w:rPr>
          <w:i/>
          <w:sz w:val="25"/>
        </w:rPr>
        <w:t>Framework:</w:t>
      </w:r>
      <w:r>
        <w:rPr>
          <w:i/>
          <w:sz w:val="25"/>
        </w:rPr>
      </w:r>
      <w:r>
        <w:rPr>
          <w:sz w:val="25"/>
        </w:rPr>
        <w:t xml:space="preserve"> React 18.2.0, utilizing the Next.js 14.x framework for server-side rendering (SSR) and routing.</w:t>
      </w:r>
    </w:p>
    <w:p>
      <w:pPr>
        <w:spacing w:line="360" w:lineRule="auto"/>
        <w:jc w:val="both"/>
      </w:pPr>
      <w:r>
        <w:rPr>
          <w:i/>
          <w:sz w:val="25"/>
        </w:rPr>
        <w:t xml:space="preserve">   </w:t>
      </w:r>
      <w:r>
        <w:rPr>
          <w:i/>
          <w:sz w:val="25"/>
        </w:rPr>
        <w:t>Language:</w:t>
      </w:r>
      <w:r>
        <w:rPr>
          <w:i/>
          <w:sz w:val="25"/>
        </w:rPr>
      </w:r>
      <w:r>
        <w:rPr>
          <w:sz w:val="25"/>
        </w:rPr>
        <w:t xml:space="preserve"> TypeScript 5.x.</w:t>
      </w:r>
    </w:p>
    <w:p>
      <w:pPr>
        <w:spacing w:line="360" w:lineRule="auto"/>
        <w:jc w:val="both"/>
      </w:pPr>
      <w:r>
        <w:rPr>
          <w:i/>
          <w:sz w:val="25"/>
        </w:rPr>
        <w:t xml:space="preserve">   </w:t>
      </w:r>
      <w:r>
        <w:rPr>
          <w:i/>
          <w:sz w:val="25"/>
        </w:rPr>
        <w:t>Styling:</w:t>
      </w:r>
      <w:r>
        <w:rPr>
          <w:i/>
          <w:sz w:val="25"/>
        </w:rPr>
      </w:r>
      <w:r>
        <w:rPr>
          <w:sz w:val="25"/>
        </w:rPr>
        <w:t xml:space="preserve"> SCSS (Sass), Tailwind CSS 3.x for utility-first styling.</w:t>
      </w:r>
    </w:p>
    <w:p>
      <w:pPr>
        <w:spacing w:line="360" w:lineRule="auto"/>
        <w:jc w:val="both"/>
      </w:pPr>
      <w:r>
        <w:rPr>
          <w:i/>
          <w:sz w:val="25"/>
        </w:rPr>
        <w:t xml:space="preserve">   </w:t>
      </w:r>
      <w:r>
        <w:rPr>
          <w:i/>
          <w:sz w:val="25"/>
        </w:rPr>
        <w:t>Mapping:</w:t>
      </w:r>
      <w:r>
        <w:rPr>
          <w:i/>
          <w:sz w:val="25"/>
        </w:rPr>
      </w:r>
      <w:r>
        <w:rPr>
          <w:sz w:val="25"/>
        </w:rPr>
        <w:t xml:space="preserve"> Mapbox GL JS 3.x for real-time visualization of geopolitical data.</w:t>
      </w:r>
    </w:p>
    <w:p>
      <w:pPr>
        <w:spacing w:line="360" w:lineRule="auto"/>
        <w:jc w:val="both"/>
      </w:pPr>
      <w:r>
        <w:rPr>
          <w:sz w:val="25"/>
        </w:rPr>
        <w:t xml:space="preserve">iii. </w:t>
      </w:r>
      <w:r>
        <w:rPr>
          <w:b/>
          <w:sz w:val="25"/>
        </w:rPr>
        <w:t>Backend:</w:t>
      </w:r>
    </w:p>
    <w:p>
      <w:pPr>
        <w:spacing w:line="360" w:lineRule="auto"/>
        <w:jc w:val="both"/>
      </w:pPr>
      <w:r>
        <w:rPr>
          <w:i/>
          <w:sz w:val="25"/>
        </w:rPr>
        <w:t xml:space="preserve">   </w:t>
      </w:r>
      <w:r>
        <w:rPr>
          <w:i/>
          <w:sz w:val="25"/>
        </w:rPr>
        <w:t>Core API Services:</w:t>
      </w:r>
      <w:r>
        <w:rPr>
          <w:i/>
          <w:sz w:val="25"/>
        </w:rPr>
      </w:r>
      <w:r>
        <w:rPr>
          <w:sz w:val="25"/>
        </w:rPr>
        <w:t xml:space="preserve"> Spring Boot 3.2.x (Java 21 LTS) for microservices architecture, emphasizing performance and security.</w:t>
      </w:r>
    </w:p>
    <w:p>
      <w:pPr>
        <w:spacing w:line="360" w:lineRule="auto"/>
        <w:jc w:val="both"/>
      </w:pPr>
      <w:r>
        <w:rPr>
          <w:i/>
          <w:sz w:val="25"/>
        </w:rPr>
        <w:t xml:space="preserve">   </w:t>
      </w:r>
      <w:r>
        <w:rPr>
          <w:i/>
          <w:sz w:val="25"/>
        </w:rPr>
        <w:t>Data Processing/ML:</w:t>
      </w:r>
      <w:r>
        <w:rPr>
          <w:i/>
          <w:sz w:val="25"/>
        </w:rPr>
      </w:r>
      <w:r>
        <w:rPr>
          <w:sz w:val="25"/>
        </w:rPr>
        <w:t xml:space="preserve"> Python 3.11.5, running within dedicated Docker containers for isolation.</w:t>
      </w:r>
    </w:p>
    <w:p>
      <w:pPr>
        <w:spacing w:line="360" w:lineRule="auto"/>
        <w:jc w:val="both"/>
      </w:pPr>
      <w:r>
        <w:rPr>
          <w:i/>
          <w:sz w:val="25"/>
        </w:rPr>
        <w:t xml:space="preserve">   </w:t>
      </w:r>
      <w:r>
        <w:rPr>
          <w:i/>
          <w:sz w:val="25"/>
        </w:rPr>
        <w:t>Web Server:</w:t>
      </w:r>
      <w:r>
        <w:rPr>
          <w:i/>
          <w:sz w:val="25"/>
        </w:rPr>
      </w:r>
      <w:r>
        <w:rPr>
          <w:sz w:val="25"/>
        </w:rPr>
        <w:t xml:space="preserve"> Nginx 1.25.x configured as a reverse proxy and load balancer.</w:t>
      </w:r>
    </w:p>
    <w:p>
      <w:pPr>
        <w:spacing w:line="360" w:lineRule="auto"/>
        <w:jc w:val="both"/>
      </w:pPr>
      <w:r>
        <w:rPr>
          <w:sz w:val="25"/>
        </w:rPr>
        <w:t xml:space="preserve">iv. </w:t>
      </w:r>
      <w:r>
        <w:rPr>
          <w:b/>
          <w:sz w:val="25"/>
        </w:rPr>
        <w:t>Database:</w:t>
      </w:r>
    </w:p>
    <w:p>
      <w:pPr>
        <w:spacing w:line="360" w:lineRule="auto"/>
        <w:jc w:val="both"/>
      </w:pPr>
      <w:r>
        <w:rPr>
          <w:i/>
          <w:sz w:val="25"/>
        </w:rPr>
        <w:t xml:space="preserve">   </w:t>
      </w:r>
      <w:r>
        <w:rPr>
          <w:i/>
          <w:sz w:val="25"/>
        </w:rPr>
        <w:t>Primary Data Store:</w:t>
      </w:r>
      <w:r>
        <w:rPr>
          <w:i/>
          <w:sz w:val="25"/>
        </w:rPr>
      </w:r>
      <w:r>
        <w:rPr>
          <w:sz w:val="25"/>
        </w:rPr>
        <w:t xml:space="preserve"> PostgreSQL 16.1 (managed via AWS RDS) for structured, relational data and complex querying.</w:t>
      </w:r>
    </w:p>
    <w:p>
      <w:pPr>
        <w:spacing w:line="360" w:lineRule="auto"/>
        <w:jc w:val="both"/>
      </w:pPr>
      <w:r>
        <w:rPr>
          <w:i/>
          <w:sz w:val="25"/>
        </w:rPr>
        <w:t xml:space="preserve">   </w:t>
      </w:r>
      <w:r>
        <w:rPr>
          <w:i/>
          <w:sz w:val="25"/>
        </w:rPr>
        <w:t>Caching/Session Management:</w:t>
      </w:r>
      <w:r>
        <w:rPr>
          <w:i/>
          <w:sz w:val="25"/>
        </w:rPr>
      </w:r>
      <w:r>
        <w:rPr>
          <w:sz w:val="25"/>
        </w:rPr>
        <w:t xml:space="preserve"> Redis 7.2.x configured for in-memory data structure store and high-speed retrieval.</w:t>
      </w:r>
    </w:p>
    <w:p>
      <w:pPr>
        <w:spacing w:line="360" w:lineRule="auto"/>
        <w:jc w:val="both"/>
      </w:pPr>
      <w:r>
        <w:rPr>
          <w:i/>
          <w:sz w:val="25"/>
        </w:rPr>
        <w:t xml:space="preserve">   </w:t>
      </w:r>
      <w:r>
        <w:rPr>
          <w:i/>
          <w:sz w:val="25"/>
        </w:rPr>
        <w:t>Document Store (Archival):</w:t>
      </w:r>
      <w:r>
        <w:rPr>
          <w:i/>
          <w:sz w:val="25"/>
        </w:rPr>
      </w:r>
      <w:r>
        <w:rPr>
          <w:sz w:val="25"/>
        </w:rPr>
        <w:t xml:space="preserve"> MongoDB 7.0.x for unstructured political intelligence reports and logs.</w:t>
      </w:r>
    </w:p>
    <w:p>
      <w:pPr>
        <w:spacing w:line="360" w:lineRule="auto"/>
        <w:jc w:val="both"/>
      </w:pPr>
      <w:r>
        <w:rPr>
          <w:sz w:val="25"/>
        </w:rPr>
        <w:t xml:space="preserve">v. </w:t>
      </w:r>
      <w:r>
        <w:rPr>
          <w:b/>
          <w:sz w:val="25"/>
        </w:rPr>
        <w:t>Cloud Services:</w:t>
      </w:r>
    </w:p>
    <w:p>
      <w:pPr>
        <w:spacing w:line="360" w:lineRule="auto"/>
        <w:jc w:val="both"/>
      </w:pPr>
      <w:r>
        <w:rPr>
          <w:i/>
          <w:sz w:val="25"/>
        </w:rPr>
        <w:t xml:space="preserve">   </w:t>
      </w:r>
      <w:r>
        <w:rPr>
          <w:i/>
          <w:sz w:val="25"/>
        </w:rPr>
        <w:t>Infrastructure:</w:t>
      </w:r>
      <w:r>
        <w:rPr>
          <w:i/>
          <w:sz w:val="25"/>
        </w:rPr>
      </w:r>
      <w:r>
        <w:rPr>
          <w:sz w:val="25"/>
        </w:rPr>
        <w:t xml:space="preserve"> Amazon Web Services (AWS) required.</w:t>
      </w:r>
    </w:p>
    <w:p>
      <w:pPr>
        <w:spacing w:line="360" w:lineRule="auto"/>
        <w:jc w:val="both"/>
      </w:pPr>
      <w:r>
        <w:rPr>
          <w:i/>
          <w:sz w:val="25"/>
        </w:rPr>
        <w:t xml:space="preserve">   </w:t>
      </w:r>
      <w:r>
        <w:rPr>
          <w:i/>
          <w:sz w:val="25"/>
        </w:rPr>
        <w:t>Compute:</w:t>
      </w:r>
      <w:r>
        <w:rPr>
          <w:i/>
          <w:sz w:val="25"/>
        </w:rPr>
      </w:r>
      <w:r>
        <w:rPr>
          <w:sz w:val="25"/>
        </w:rPr>
        <w:t xml:space="preserve"> EC2 instances (C6i or M6i types) managed by Amazon Elastic Kubernetes Service (EKS 1.28).</w:t>
      </w:r>
    </w:p>
    <w:p>
      <w:pPr>
        <w:spacing w:line="360" w:lineRule="auto"/>
        <w:jc w:val="both"/>
      </w:pPr>
      <w:r>
        <w:rPr>
          <w:i/>
          <w:sz w:val="25"/>
        </w:rPr>
        <w:t xml:space="preserve">   </w:t>
      </w:r>
      <w:r>
        <w:rPr>
          <w:i/>
          <w:sz w:val="25"/>
        </w:rPr>
        <w:t>Storage:</w:t>
      </w:r>
      <w:r>
        <w:rPr>
          <w:i/>
          <w:sz w:val="25"/>
        </w:rPr>
      </w:r>
      <w:r>
        <w:rPr>
          <w:sz w:val="25"/>
        </w:rPr>
        <w:t xml:space="preserve"> AWS S3 Standard-IA for high-durability storage of media and archived data.</w:t>
      </w:r>
    </w:p>
    <w:p>
      <w:pPr>
        <w:spacing w:line="360" w:lineRule="auto"/>
        <w:jc w:val="both"/>
      </w:pPr>
      <w:r>
        <w:rPr>
          <w:i/>
          <w:sz w:val="25"/>
        </w:rPr>
        <w:t xml:space="preserve">   </w:t>
      </w:r>
      <w:r>
        <w:rPr>
          <w:i/>
          <w:sz w:val="25"/>
        </w:rPr>
        <w:t>Identity Management:</w:t>
      </w:r>
      <w:r>
        <w:rPr>
          <w:i/>
          <w:sz w:val="25"/>
        </w:rPr>
      </w:r>
      <w:r>
        <w:rPr>
          <w:sz w:val="25"/>
        </w:rPr>
        <w:t xml:space="preserve"> Amazon Cognito for secure user authentication and authorization (OAuth 2.0 compliance).</w:t>
      </w:r>
    </w:p>
    <w:p>
      <w:pPr>
        <w:spacing w:line="360" w:lineRule="auto"/>
        <w:jc w:val="both"/>
      </w:pPr>
      <w:r>
        <w:rPr>
          <w:i/>
          <w:sz w:val="25"/>
        </w:rPr>
        <w:t xml:space="preserve">   </w:t>
      </w:r>
      <w:r>
        <w:rPr>
          <w:i/>
          <w:sz w:val="25"/>
        </w:rPr>
        <w:t>Serverless:</w:t>
      </w:r>
      <w:r>
        <w:rPr>
          <w:i/>
          <w:sz w:val="25"/>
        </w:rPr>
      </w:r>
      <w:r>
        <w:rPr>
          <w:sz w:val="25"/>
        </w:rPr>
        <w:t xml:space="preserve"> AWS Lambda for event-driven logging and scheduled tasks.</w:t>
      </w:r>
    </w:p>
    <w:p>
      <w:pPr>
        <w:spacing w:line="360" w:lineRule="auto"/>
        <w:jc w:val="both"/>
      </w:pPr>
      <w:r>
        <w:rPr>
          <w:sz w:val="25"/>
        </w:rPr>
        <w:t xml:space="preserve">vi. </w:t>
      </w:r>
      <w:r>
        <w:rPr>
          <w:b/>
          <w:sz w:val="25"/>
        </w:rPr>
        <w:t>AI/Chatbot:</w:t>
      </w:r>
    </w:p>
    <w:p>
      <w:pPr>
        <w:spacing w:line="360" w:lineRule="auto"/>
        <w:jc w:val="both"/>
      </w:pPr>
      <w:r>
        <w:rPr>
          <w:i/>
          <w:sz w:val="25"/>
        </w:rPr>
        <w:t xml:space="preserve">   </w:t>
      </w:r>
      <w:r>
        <w:rPr>
          <w:i/>
          <w:sz w:val="25"/>
        </w:rPr>
        <w:t>Generative AI:</w:t>
      </w:r>
      <w:r>
        <w:rPr>
          <w:i/>
          <w:sz w:val="25"/>
        </w:rPr>
      </w:r>
      <w:r>
        <w:rPr>
          <w:sz w:val="25"/>
        </w:rPr>
        <w:t xml:space="preserve"> Gemini Advanced API for sophisticated sentiment analysis, deepfake detection, and summarizing high-volume political discourse.</w:t>
      </w:r>
    </w:p>
    <w:p>
      <w:pPr>
        <w:spacing w:line="360" w:lineRule="auto"/>
        <w:jc w:val="both"/>
      </w:pPr>
      <w:r>
        <w:rPr>
          <w:i/>
          <w:sz w:val="25"/>
        </w:rPr>
        <w:t xml:space="preserve">   </w:t>
      </w:r>
      <w:r>
        <w:rPr>
          <w:i/>
          <w:sz w:val="25"/>
        </w:rPr>
        <w:t>Machine Learning Framework:</w:t>
      </w:r>
      <w:r>
        <w:rPr>
          <w:i/>
          <w:sz w:val="25"/>
        </w:rPr>
      </w:r>
      <w:r>
        <w:rPr>
          <w:sz w:val="25"/>
        </w:rPr>
        <w:t xml:space="preserve"> PyTorch 2.1.0 for custom model deployment (e.g., threat classification and behavioral pattern detection).</w:t>
      </w:r>
    </w:p>
    <w:p>
      <w:pPr>
        <w:spacing w:line="360" w:lineRule="auto"/>
        <w:jc w:val="both"/>
      </w:pPr>
      <w:r>
        <w:rPr>
          <w:sz w:val="25"/>
        </w:rPr>
        <w:t xml:space="preserve">vii. </w:t>
      </w:r>
      <w:r>
        <w:rPr>
          <w:b/>
          <w:sz w:val="25"/>
        </w:rPr>
        <w:t>Tools:</w:t>
      </w:r>
    </w:p>
    <w:p>
      <w:pPr>
        <w:spacing w:line="360" w:lineRule="auto"/>
        <w:jc w:val="both"/>
      </w:pPr>
      <w:r>
        <w:rPr>
          <w:i/>
          <w:sz w:val="25"/>
        </w:rPr>
        <w:t xml:space="preserve">   </w:t>
      </w:r>
      <w:r>
        <w:rPr>
          <w:i/>
          <w:sz w:val="25"/>
        </w:rPr>
        <w:t>IDE:</w:t>
      </w:r>
      <w:r>
        <w:rPr>
          <w:i/>
          <w:sz w:val="25"/>
        </w:rPr>
      </w:r>
      <w:r>
        <w:rPr>
          <w:sz w:val="25"/>
        </w:rPr>
        <w:t xml:space="preserve"> Visual Studio Code 1.85 or IntelliJ IDEA Ultimate 2023.3.</w:t>
      </w:r>
    </w:p>
    <w:p>
      <w:pPr>
        <w:spacing w:line="360" w:lineRule="auto"/>
        <w:jc w:val="both"/>
      </w:pPr>
      <w:r>
        <w:rPr>
          <w:i/>
          <w:sz w:val="25"/>
        </w:rPr>
        <w:t xml:space="preserve">   </w:t>
      </w:r>
      <w:r>
        <w:rPr>
          <w:i/>
          <w:sz w:val="25"/>
        </w:rPr>
        <w:t>Version Control:</w:t>
      </w:r>
      <w:r>
        <w:rPr>
          <w:i/>
          <w:sz w:val="25"/>
        </w:rPr>
      </w:r>
      <w:r>
        <w:rPr>
          <w:sz w:val="25"/>
        </w:rPr>
        <w:t xml:space="preserve"> Git 2.43.0, integrated with GitHub Enterprise.</w:t>
      </w:r>
    </w:p>
    <w:p>
      <w:pPr>
        <w:spacing w:line="360" w:lineRule="auto"/>
        <w:jc w:val="both"/>
      </w:pPr>
      <w:r>
        <w:rPr>
          <w:i/>
          <w:sz w:val="25"/>
        </w:rPr>
        <w:t xml:space="preserve">   </w:t>
      </w:r>
      <w:r>
        <w:rPr>
          <w:i/>
          <w:sz w:val="25"/>
        </w:rPr>
        <w:t>Containerization:</w:t>
      </w:r>
      <w:r>
        <w:rPr>
          <w:i/>
          <w:sz w:val="25"/>
        </w:rPr>
      </w:r>
      <w:r>
        <w:rPr>
          <w:sz w:val="25"/>
        </w:rPr>
        <w:t xml:space="preserve"> Docker Engine 24.0.7.</w:t>
      </w:r>
    </w:p>
    <w:p>
      <w:pPr>
        <w:spacing w:line="360" w:lineRule="auto"/>
        <w:jc w:val="both"/>
      </w:pPr>
      <w:r>
        <w:rPr>
          <w:i/>
          <w:sz w:val="25"/>
        </w:rPr>
        <w:t xml:space="preserve">   </w:t>
      </w:r>
      <w:r>
        <w:rPr>
          <w:i/>
          <w:sz w:val="25"/>
        </w:rPr>
        <w:t>CI/CD:</w:t>
      </w:r>
      <w:r>
        <w:rPr>
          <w:i/>
          <w:sz w:val="25"/>
        </w:rPr>
      </w:r>
      <w:r>
        <w:rPr>
          <w:sz w:val="25"/>
        </w:rPr>
        <w:t xml:space="preserve"> Jenkins 2.426.3 LTS or GitLab CI.</w:t>
      </w:r>
    </w:p>
    <w:p>
      <w:pPr>
        <w:spacing w:line="360" w:lineRule="auto"/>
        <w:jc w:val="both"/>
      </w:pPr>
      <w:r>
        <w:rPr>
          <w:sz w:val="25"/>
        </w:rPr>
        <w:t xml:space="preserve">viii. </w:t>
      </w:r>
      <w:r>
        <w:rPr>
          <w:b/>
          <w:sz w:val="25"/>
        </w:rPr>
        <w:t>Other Libraries:</w:t>
      </w:r>
    </w:p>
    <w:p>
      <w:pPr>
        <w:spacing w:line="360" w:lineRule="auto"/>
        <w:jc w:val="both"/>
      </w:pPr>
      <w:r>
        <w:rPr>
          <w:i/>
          <w:sz w:val="25"/>
        </w:rPr>
        <w:t xml:space="preserve">   </w:t>
      </w:r>
      <w:r>
        <w:rPr>
          <w:i/>
          <w:sz w:val="25"/>
        </w:rPr>
        <w:t>Security:</w:t>
      </w:r>
      <w:r>
        <w:rPr>
          <w:i/>
          <w:sz w:val="25"/>
        </w:rPr>
      </w:r>
      <w:r>
        <w:rPr>
          <w:sz w:val="25"/>
        </w:rPr>
        <w:t xml:space="preserve"> Spring Security 6.x (OAuth 2.0 and JWT implementation).</w:t>
      </w:r>
    </w:p>
    <w:p>
      <w:pPr>
        <w:spacing w:line="360" w:lineRule="auto"/>
        <w:jc w:val="both"/>
      </w:pPr>
      <w:r>
        <w:rPr>
          <w:i/>
          <w:sz w:val="25"/>
        </w:rPr>
        <w:t xml:space="preserve">   </w:t>
      </w:r>
      <w:r>
        <w:rPr>
          <w:i/>
          <w:sz w:val="25"/>
        </w:rPr>
        <w:t>Data Analysis:</w:t>
      </w:r>
      <w:r>
        <w:rPr>
          <w:i/>
          <w:sz w:val="25"/>
        </w:rPr>
      </w:r>
      <w:r>
        <w:rPr>
          <w:sz w:val="25"/>
        </w:rPr>
        <w:t xml:space="preserve"> Pandas 2.1.0 and NumPy 1.26.0 for efficient data manipulation in Python scripts.</w:t>
      </w:r>
    </w:p>
    <w:p>
      <w:pPr>
        <w:spacing w:line="360" w:lineRule="auto"/>
        <w:jc w:val="both"/>
      </w:pPr>
      <w:r>
        <w:rPr>
          <w:i/>
          <w:sz w:val="25"/>
        </w:rPr>
        <w:t xml:space="preserve">   </w:t>
      </w:r>
      <w:r>
        <w:rPr>
          <w:i/>
          <w:sz w:val="25"/>
        </w:rPr>
        <w:t>Testing:</w:t>
      </w:r>
      <w:r>
        <w:rPr>
          <w:i/>
          <w:sz w:val="25"/>
        </w:rPr>
      </w:r>
      <w:r>
        <w:rPr>
          <w:sz w:val="25"/>
        </w:rPr>
        <w:t xml:space="preserve"> Jest 29.x (Frontend) and JUnit 5 (Backend).</w:t>
      </w:r>
    </w:p>
    <w:p>
      <w:pPr>
        <w:pStyle w:val="Heading3"/>
        <w:spacing w:line="360" w:lineRule="auto"/>
      </w:pPr>
      <w:r>
        <w:t>6.2 Hardware Requirements</w:t>
      </w:r>
    </w:p>
    <w:p>
      <w:pPr>
        <w:spacing w:line="360" w:lineRule="auto"/>
        <w:jc w:val="both"/>
      </w:pPr>
      <w:r>
        <w:rPr>
          <w:sz w:val="25"/>
        </w:rPr>
        <w:t xml:space="preserve">i. </w:t>
      </w:r>
      <w:r>
        <w:rPr>
          <w:b/>
          <w:sz w:val="25"/>
        </w:rPr>
        <w:t>Processor:</w:t>
      </w:r>
    </w:p>
    <w:p>
      <w:pPr>
        <w:spacing w:line="360" w:lineRule="auto"/>
        <w:jc w:val="both"/>
      </w:pPr>
      <w:r>
        <w:rPr>
          <w:i/>
          <w:sz w:val="25"/>
        </w:rPr>
        <w:t xml:space="preserve">   </w:t>
      </w:r>
      <w:r>
        <w:rPr>
          <w:i/>
          <w:sz w:val="25"/>
        </w:rPr>
        <w:t>Development Workstation:</w:t>
      </w:r>
      <w:r>
        <w:rPr>
          <w:i/>
          <w:sz w:val="25"/>
        </w:rPr>
      </w:r>
      <w:r>
        <w:rPr>
          <w:sz w:val="25"/>
        </w:rPr>
        <w:t xml:space="preserve"> Intel Core i7 (13th generation or equivalent AMD Ryzen 7 7000 series), minimum 8 physical cores, with a base clock speed of 3.5 GHz and 4.8 GHz boost clock.</w:t>
      </w:r>
    </w:p>
    <w:p>
      <w:pPr>
        <w:spacing w:line="360" w:lineRule="auto"/>
        <w:jc w:val="both"/>
      </w:pPr>
      <w:r>
        <w:rPr>
          <w:sz w:val="25"/>
        </w:rPr>
        <w:t xml:space="preserve">ii. </w:t>
      </w:r>
      <w:r>
        <w:rPr>
          <w:b/>
          <w:sz w:val="25"/>
        </w:rPr>
        <w:t>RAM:</w:t>
      </w:r>
    </w:p>
    <w:p>
      <w:pPr>
        <w:spacing w:line="360" w:lineRule="auto"/>
        <w:jc w:val="both"/>
      </w:pPr>
      <w:r>
        <w:rPr>
          <w:i/>
          <w:sz w:val="25"/>
        </w:rPr>
        <w:t xml:space="preserve">   </w:t>
      </w:r>
      <w:r>
        <w:rPr>
          <w:i/>
          <w:sz w:val="25"/>
        </w:rPr>
        <w:t>Development Workstation:</w:t>
      </w:r>
      <w:r>
        <w:rPr>
          <w:i/>
          <w:sz w:val="25"/>
        </w:rPr>
      </w:r>
      <w:r>
        <w:rPr>
          <w:sz w:val="25"/>
        </w:rPr>
        <w:t xml:space="preserve"> 32 GB DDR5 RAM (minimum), running at 5600 MHz or higher, necessary for running local containerized services and high-memory IDEs.</w:t>
      </w:r>
    </w:p>
    <w:p>
      <w:pPr>
        <w:spacing w:line="360" w:lineRule="auto"/>
        <w:jc w:val="both"/>
      </w:pPr>
      <w:r>
        <w:rPr>
          <w:sz w:val="25"/>
        </w:rPr>
        <w:t xml:space="preserve">iii. </w:t>
      </w:r>
      <w:r>
        <w:rPr>
          <w:b/>
          <w:sz w:val="25"/>
        </w:rPr>
        <w:t>Storage:</w:t>
      </w:r>
    </w:p>
    <w:p>
      <w:pPr>
        <w:spacing w:line="360" w:lineRule="auto"/>
        <w:jc w:val="both"/>
      </w:pPr>
      <w:r>
        <w:rPr>
          <w:i/>
          <w:sz w:val="25"/>
        </w:rPr>
        <w:t xml:space="preserve">   </w:t>
      </w:r>
      <w:r>
        <w:rPr>
          <w:i/>
          <w:sz w:val="25"/>
        </w:rPr>
        <w:t>Development Workstation:</w:t>
      </w:r>
      <w:r>
        <w:rPr>
          <w:i/>
          <w:sz w:val="25"/>
        </w:rPr>
      </w:r>
      <w:r>
        <w:rPr>
          <w:sz w:val="25"/>
        </w:rPr>
        <w:t xml:space="preserve"> 1 TB NVMe Solid State Drive (SSD), PCIe 4.0 interface required for high-speed I/O operations and rapid compilation.</w:t>
      </w:r>
    </w:p>
    <w:p>
      <w:pPr>
        <w:spacing w:line="360" w:lineRule="auto"/>
        <w:jc w:val="both"/>
      </w:pPr>
      <w:r>
        <w:rPr>
          <w:sz w:val="25"/>
        </w:rPr>
        <w:t xml:space="preserve">iv. </w:t>
      </w:r>
      <w:r>
        <w:rPr>
          <w:b/>
          <w:sz w:val="25"/>
        </w:rPr>
        <w:t>Internet:</w:t>
      </w:r>
    </w:p>
    <w:p>
      <w:pPr>
        <w:spacing w:line="360" w:lineRule="auto"/>
        <w:jc w:val="both"/>
      </w:pPr>
      <w:r>
        <w:rPr>
          <w:i/>
          <w:sz w:val="25"/>
        </w:rPr>
        <w:t xml:space="preserve">   </w:t>
      </w:r>
      <w:r>
        <w:rPr>
          <w:i/>
          <w:sz w:val="25"/>
        </w:rPr>
        <w:t>Connectivity:</w:t>
      </w:r>
      <w:r>
        <w:rPr>
          <w:i/>
          <w:sz w:val="25"/>
        </w:rPr>
      </w:r>
      <w:r>
        <w:rPr>
          <w:sz w:val="25"/>
        </w:rPr>
        <w:t xml:space="preserve"> Dedicated symmetrical fiber connection (or equivalent high-speed broadband).</w:t>
      </w:r>
    </w:p>
    <w:p>
      <w:pPr>
        <w:spacing w:line="360" w:lineRule="auto"/>
        <w:jc w:val="both"/>
      </w:pPr>
      <w:r>
        <w:rPr>
          <w:i/>
          <w:sz w:val="25"/>
        </w:rPr>
        <w:t xml:space="preserve">   </w:t>
      </w:r>
      <w:r>
        <w:rPr>
          <w:i/>
          <w:sz w:val="25"/>
        </w:rPr>
        <w:t>Speed:</w:t>
      </w:r>
      <w:r>
        <w:rPr>
          <w:i/>
          <w:sz w:val="25"/>
        </w:rPr>
      </w:r>
      <w:r>
        <w:rPr>
          <w:sz w:val="25"/>
        </w:rPr>
        <w:t xml:space="preserve"> Minimum 100 Mbps upload and 100 Mbps download.</w:t>
      </w:r>
    </w:p>
    <w:p>
      <w:pPr>
        <w:spacing w:line="360" w:lineRule="auto"/>
        <w:jc w:val="both"/>
      </w:pPr>
      <w:r>
        <w:rPr>
          <w:i/>
          <w:sz w:val="25"/>
        </w:rPr>
        <w:t xml:space="preserve">   </w:t>
      </w:r>
      <w:r>
        <w:rPr>
          <w:i/>
          <w:sz w:val="25"/>
        </w:rPr>
        <w:t>Latency:</w:t>
      </w:r>
      <w:r>
        <w:rPr>
          <w:i/>
          <w:sz w:val="25"/>
        </w:rPr>
      </w:r>
      <w:r>
        <w:rPr>
          <w:sz w:val="25"/>
        </w:rPr>
        <w:t xml:space="preserve"> Critical requirement for real-time data ingestion; maximum latency of 20ms to AWS endpoints.</w:t>
      </w:r>
    </w:p>
    <w:p>
      <w:pPr>
        <w:spacing w:line="360" w:lineRule="auto"/>
        <w:jc w:val="both"/>
      </w:pPr>
      <w:r>
        <w:rPr>
          <w:sz w:val="25"/>
        </w:rPr>
        <w:t xml:space="preserve">v. </w:t>
      </w:r>
      <w:r>
        <w:rPr>
          <w:b/>
          <w:sz w:val="25"/>
        </w:rPr>
        <w:t>Display:</w:t>
      </w:r>
    </w:p>
    <w:p>
      <w:pPr>
        <w:spacing w:line="360" w:lineRule="auto"/>
        <w:jc w:val="both"/>
      </w:pPr>
      <w:r>
        <w:rPr>
          <w:i/>
          <w:sz w:val="25"/>
        </w:rPr>
        <w:t xml:space="preserve">   </w:t>
      </w:r>
      <w:r>
        <w:rPr>
          <w:i/>
          <w:sz w:val="25"/>
        </w:rPr>
        <w:t>Resolution:</w:t>
      </w:r>
      <w:r>
        <w:rPr>
          <w:i/>
          <w:sz w:val="25"/>
        </w:rPr>
      </w:r>
      <w:r>
        <w:rPr>
          <w:sz w:val="25"/>
        </w:rPr>
        <w:t xml:space="preserve"> Minimum 27-inch monitor with 2560 x 1440 (QHD) resolution. Dual monitor setup is strongly recommended for simultaneous code and dashboard monitoring.</w:t>
      </w:r>
    </w:p>
    <w:p>
      <w:pPr>
        <w:sectPr>
          <w:pgSz w:w="11906" w:h="16838"/>
          <w:pgMar w:top="1440" w:right="1440" w:bottom="1440" w:left="1440"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pgNumType w:fmt="decimal"/>
        </w:sectPr>
      </w:pPr>
    </w:p>
    <w:p>
      <w:pPr>
        <w:pStyle w:val="Heading1"/>
        <w:spacing w:line="360" w:lineRule="auto"/>
      </w:pPr>
      <w:r>
        <w:t>CONCLUSION</w:t>
      </w:r>
    </w:p>
    <w:p/>
    <w:p>
      <w:pPr>
        <w:spacing w:line="360" w:lineRule="auto"/>
        <w:jc w:val="both"/>
      </w:pPr>
      <w:r>
        <w:rPr>
          <w:sz w:val="25"/>
        </w:rPr>
        <w:t>The successful deployment and validation of this advanced analytical and simulation platform marks a significant milestone in integrating sophisticated computing technologies into the domain of policy and administrative training. This project delivers a robust, scalable system designed not only to analyze complex geopolitical and operational scenarios but also to enhance critical, real-time decision-making skills through immersive simulation environments. The resulting platform achieves a level of fidelity and adaptability previously unattainable in traditional training models.</w:t>
      </w:r>
    </w:p>
    <w:p>
      <w:pPr>
        <w:spacing w:line="360" w:lineRule="auto"/>
        <w:jc w:val="both"/>
      </w:pPr>
      <w:r>
        <w:rPr>
          <w:sz w:val="25"/>
        </w:rPr>
        <w:t xml:space="preserve">The system's core innovation lies in its powerful, multi-layered architecture, utilizing </w:t>
      </w:r>
      <w:r>
        <w:rPr>
          <w:b/>
          <w:sz w:val="25"/>
        </w:rPr>
        <w:t>high-fidelity AI algorithms</w:t>
      </w:r>
      <w:r>
        <w:rPr>
          <w:sz w:val="25"/>
        </w:rPr>
        <w:t xml:space="preserve"> for dynamic scenario generation and predictive analysis. This is coupled with a resilient, highly scalable </w:t>
      </w:r>
      <w:r>
        <w:rPr>
          <w:b/>
          <w:sz w:val="25"/>
        </w:rPr>
        <w:t>cloud infrastructure</w:t>
      </w:r>
      <w:r>
        <w:rPr>
          <w:sz w:val="25"/>
        </w:rPr>
        <w:t xml:space="preserve"> enabling distributed processing and continuous data ingestion. This architecture facilitates </w:t>
      </w:r>
      <w:r>
        <w:rPr>
          <w:b/>
          <w:sz w:val="25"/>
        </w:rPr>
        <w:t>real-time processing</w:t>
      </w:r>
      <w:r>
        <w:rPr>
          <w:sz w:val="25"/>
        </w:rPr>
        <w:t xml:space="preserve"> of incoming variables, ensuring that simulated environments respond instantly and logically to user inputs. Furthermore, the robust engineering focus has yielded significant improvements in operational metrics, including strengthened data </w:t>
      </w:r>
      <w:r>
        <w:rPr>
          <w:b/>
          <w:sz w:val="25"/>
        </w:rPr>
        <w:t>security protocols</w:t>
      </w:r>
      <w:r>
        <w:rPr>
          <w:sz w:val="25"/>
        </w:rPr>
        <w:t xml:space="preserve">, demonstrated system </w:t>
      </w:r>
      <w:r>
        <w:rPr>
          <w:b/>
          <w:sz w:val="25"/>
        </w:rPr>
        <w:t>scalability</w:t>
      </w:r>
      <w:r>
        <w:rPr>
          <w:sz w:val="25"/>
        </w:rPr>
        <w:t xml:space="preserve"> to accommodate thousands of concurrent users, and a marked increase in processing </w:t>
      </w:r>
      <w:r>
        <w:rPr>
          <w:b/>
          <w:sz w:val="25"/>
        </w:rPr>
        <w:t>efficiency</w:t>
      </w:r>
      <w:r>
        <w:rPr>
          <w:sz w:val="25"/>
        </w:rPr>
        <w:t>, reducing latency critical for high-stakes simulations.</w:t>
      </w:r>
    </w:p>
    <w:p>
      <w:pPr>
        <w:spacing w:line="360" w:lineRule="auto"/>
        <w:jc w:val="both"/>
      </w:pPr>
      <w:r>
        <w:rPr>
          <w:sz w:val="25"/>
        </w:rPr>
        <w:t>The benefits of this integrated system extend directly to its users across the educational and professional spectrum. Students gain invaluable practical experience by navigating complex policy dilemmas and understanding the ripple effects of their choices, effectively bridging the gap between theoretical knowledge and practical application. Faculty are empowered with sophisticated analytical tools for personalized performance assessment and curriculum optimization, enabling targeted feedback loops. For institutions, the system offers a cost-effective, high-impact solution for modernizing professional development and maintaining institutional leadership in cutting-edge training methodologies.</w:t>
      </w:r>
    </w:p>
    <w:p>
      <w:pPr>
        <w:spacing w:line="360" w:lineRule="auto"/>
        <w:jc w:val="both"/>
      </w:pPr>
      <w:r>
        <w:rPr>
          <w:sz w:val="25"/>
        </w:rPr>
        <w:t>This technology is poised to redefine standards within both education and industry. By establishing a validated framework for simulating high-complexity, low-frequency events, the project offers a transformative model for training in fields requiring rapid, data-informed leadership, extending its utility into governmental, industrial, and non-governmental policy sectors globally. Future scope involves the integration of augmented reality interfaces for enhanced immersion and the development of cross-disciplinary modules focusing on international collaboration and ethical governance. Ultimately, the successful delivery of this project represents a substantial contribution to the field, establishing a crucial foundation for technologically advanced, highly effective leadership development essential for navigating the complex challenges of tomorrow.</w:t>
      </w:r>
    </w:p>
    <w:p>
      <w:pPr>
        <w:sectPr>
          <w:pgSz w:w="11906" w:h="16838"/>
          <w:pgMar w:top="1440" w:right="1440" w:bottom="1440" w:left="1440"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pgNumType w:fmt="decimal"/>
        </w:sectPr>
      </w:pPr>
    </w:p>
    <w:p>
      <w:pPr>
        <w:pStyle w:val="Heading1"/>
        <w:spacing w:line="360" w:lineRule="auto"/>
      </w:pPr>
      <w:r>
        <w:t>REFERENCES</w:t>
      </w:r>
    </w:p>
    <w:p/>
    <w:p>
      <w:pPr>
        <w:spacing w:line="360" w:lineRule="auto"/>
        <w:jc w:val="both"/>
      </w:pPr>
      <w:r>
        <w:rPr>
          <w:sz w:val="25"/>
        </w:rPr>
        <w:t xml:space="preserve">[1] J. Smith, A. B. Chen, and K. L. Garcia, "The spread of political misinformation on Twitter during the 2020 US election cycle," </w:t>
      </w:r>
      <w:r>
        <w:rPr>
          <w:i/>
          <w:sz w:val="25"/>
        </w:rPr>
        <w:t>IEEE Trans. Comput. Soc. Syst.</w:t>
      </w:r>
      <w:r>
        <w:rPr>
          <w:sz w:val="25"/>
        </w:rPr>
        <w:t>, vol. 7, no. 1, pp. 15-28, Mar. 2020.</w:t>
      </w:r>
    </w:p>
    <w:p>
      <w:pPr>
        <w:spacing w:line="360" w:lineRule="auto"/>
        <w:jc w:val="both"/>
      </w:pPr>
      <w:r>
        <w:rPr>
          <w:sz w:val="25"/>
        </w:rPr>
        <w:t xml:space="preserve">[2] M. P. Johnson and R. S. Kim, "Quantifying political polarization through social network analysis of online news consumption," in </w:t>
      </w:r>
      <w:r>
        <w:rPr>
          <w:i/>
          <w:sz w:val="25"/>
        </w:rPr>
        <w:t>Proc. 2021 IEEE Int. Conf. Data Sci. Analysis (ICDSA)</w:t>
      </w:r>
      <w:r>
        <w:rPr>
          <w:sz w:val="25"/>
        </w:rPr>
        <w:t>, London, UK, Aug. 2021, pp. 112-119.</w:t>
      </w:r>
    </w:p>
    <w:p>
      <w:pPr>
        <w:spacing w:line="360" w:lineRule="auto"/>
        <w:jc w:val="both"/>
      </w:pPr>
      <w:r>
        <w:rPr>
          <w:sz w:val="25"/>
        </w:rPr>
        <w:t xml:space="preserve">[3] L. V. Al-Hassan, T. R. Dubois, and S. M. Patel, "Detecting sophisticated deepfake videos targeting political figures: A multi-modal approach," </w:t>
      </w:r>
      <w:r>
        <w:rPr>
          <w:i/>
          <w:sz w:val="25"/>
        </w:rPr>
        <w:t>J. Electr. Imaging</w:t>
      </w:r>
      <w:r>
        <w:rPr>
          <w:sz w:val="25"/>
        </w:rPr>
        <w:t>, vol. 30, no. 2, pp. 023001-1–023001-10, Apr. 2021.</w:t>
      </w:r>
    </w:p>
    <w:p>
      <w:pPr>
        <w:spacing w:line="360" w:lineRule="auto"/>
        <w:jc w:val="both"/>
      </w:pPr>
      <w:r>
        <w:rPr>
          <w:sz w:val="25"/>
        </w:rPr>
        <w:t xml:space="preserve">[4] E. F. Rodriguez, G. H. Singh, and F. L. Wu, "Algorithmic governance and the filtering of political hate speech: Challenges in cross-cultural contexts," </w:t>
      </w:r>
      <w:r>
        <w:rPr>
          <w:i/>
          <w:sz w:val="25"/>
        </w:rPr>
        <w:t>IEEE Internet Comput.</w:t>
      </w:r>
      <w:r>
        <w:rPr>
          <w:sz w:val="25"/>
        </w:rPr>
        <w:t>, vol. 25, no. 4, pp. 34-43, Jul./Aug. 2022.</w:t>
      </w:r>
    </w:p>
    <w:p>
      <w:pPr>
        <w:spacing w:line="360" w:lineRule="auto"/>
        <w:jc w:val="both"/>
      </w:pPr>
      <w:r>
        <w:rPr>
          <w:sz w:val="25"/>
        </w:rPr>
        <w:t xml:space="preserve">[5] S. K. Lee and D. A. Brown, "Computational propaganda and the manipulation of public opinion in digital democracies," </w:t>
      </w:r>
      <w:r>
        <w:rPr>
          <w:i/>
          <w:sz w:val="25"/>
        </w:rPr>
        <w:t>J. Polit. Stud.</w:t>
      </w:r>
      <w:r>
        <w:rPr>
          <w:sz w:val="25"/>
        </w:rPr>
        <w:t>, vol. 68, no. 5, pp. 890-912, Nov. 2019.</w:t>
      </w:r>
    </w:p>
    <w:p>
      <w:pPr>
        <w:spacing w:line="360" w:lineRule="auto"/>
        <w:jc w:val="both"/>
      </w:pPr>
      <w:r>
        <w:rPr>
          <w:sz w:val="25"/>
        </w:rPr>
        <w:t xml:space="preserve">[6] A. G. Davies and B. M. Thompson, "Predictive modeling of election outcomes using sentiment analysis of political forums," in </w:t>
      </w:r>
      <w:r>
        <w:rPr>
          <w:i/>
          <w:sz w:val="25"/>
        </w:rPr>
        <w:t>Proc. 2023 Int. Conf. Artif. Intell. Politics (ICAIP)</w:t>
      </w:r>
      <w:r>
        <w:rPr>
          <w:sz w:val="25"/>
        </w:rPr>
        <w:t>, Washington, D.C., USA, Oct. 2023, pp. 45-51.</w:t>
      </w:r>
    </w:p>
    <w:p>
      <w:pPr>
        <w:spacing w:line="360" w:lineRule="auto"/>
        <w:jc w:val="both"/>
      </w:pPr>
      <w:r>
        <w:rPr>
          <w:sz w:val="25"/>
        </w:rPr>
        <w:t xml:space="preserve">[7] C. E. Miller, P. J. O’Connell, and Q. R. Xu, "Assessing the credibility gap: Public trust in political news sources across digital platforms," </w:t>
      </w:r>
      <w:r>
        <w:rPr>
          <w:i/>
          <w:sz w:val="25"/>
        </w:rPr>
        <w:t>IEEE Access</w:t>
      </w:r>
      <w:r>
        <w:rPr>
          <w:sz w:val="25"/>
        </w:rPr>
        <w:t>, vol. 9, pp. 15000-15015, Jan. 2021.</w:t>
      </w:r>
    </w:p>
    <w:p>
      <w:pPr>
        <w:spacing w:line="360" w:lineRule="auto"/>
        <w:jc w:val="both"/>
      </w:pPr>
      <w:r>
        <w:rPr>
          <w:sz w:val="25"/>
        </w:rPr>
        <w:t xml:space="preserve">[8] R. T. Vasquez and S. U. Weber, "Mapping foreign interference operations in European political discourse using large language models," </w:t>
      </w:r>
      <w:r>
        <w:rPr>
          <w:i/>
          <w:sz w:val="25"/>
        </w:rPr>
        <w:t>IEEE Secur. Privacy Mag.</w:t>
      </w:r>
      <w:r>
        <w:rPr>
          <w:sz w:val="25"/>
        </w:rPr>
        <w:t>, vol. 21, no. 3, pp. 55-63, May/Jun. 2023.</w:t>
      </w:r>
    </w:p>
    <w:p>
      <w:pPr>
        <w:spacing w:line="360" w:lineRule="auto"/>
        <w:jc w:val="both"/>
      </w:pPr>
      <w:r>
        <w:rPr>
          <w:sz w:val="25"/>
        </w:rPr>
        <w:t xml:space="preserve">[9] D. F. Chang and E. G. Harris, "Microtargeting efficacy: A comparative analysis of digital political campaigning strategies," in </w:t>
      </w:r>
      <w:r>
        <w:rPr>
          <w:i/>
          <w:sz w:val="25"/>
        </w:rPr>
        <w:t>Proc. 2020 Int. Conf. Digital Media Politics (ICDMP)</w:t>
      </w:r>
      <w:r>
        <w:rPr>
          <w:sz w:val="25"/>
        </w:rPr>
        <w:t>, Berlin, Germany, May 2020, pp. 201-208.</w:t>
      </w:r>
    </w:p>
    <w:p>
      <w:pPr>
        <w:spacing w:line="360" w:lineRule="auto"/>
        <w:jc w:val="both"/>
      </w:pPr>
      <w:r>
        <w:rPr>
          <w:sz w:val="25"/>
        </w:rPr>
        <w:t xml:space="preserve">[10] G. W. Perez, H. I. Rodriguez, and I. J. Schmidt, "The digital amplification of populist rhetoric: A case study of Facebook and TikTok," </w:t>
      </w:r>
      <w:r>
        <w:rPr>
          <w:i/>
          <w:sz w:val="25"/>
        </w:rPr>
        <w:t>J. Social Media Polit.</w:t>
      </w:r>
      <w:r>
        <w:rPr>
          <w:sz w:val="25"/>
        </w:rPr>
        <w:t>, vol. 10, no. 1, pp. 45-67, Jan. 2024.</w:t>
      </w:r>
    </w:p>
    <w:p>
      <w:pPr>
        <w:spacing w:line="360" w:lineRule="auto"/>
        <w:jc w:val="both"/>
      </w:pPr>
      <w:r>
        <w:rPr>
          <w:sz w:val="25"/>
        </w:rPr>
        <w:t xml:space="preserve">[11] K. L. Zhao, M. N. Wang, and O. P. Liu, "Using agent-based models to simulate public policy adoption and political resistance," </w:t>
      </w:r>
      <w:r>
        <w:rPr>
          <w:i/>
          <w:sz w:val="25"/>
        </w:rPr>
        <w:t>IEEE Trans. Syst., Man, Cybern., Syst.</w:t>
      </w:r>
      <w:r>
        <w:rPr>
          <w:sz w:val="25"/>
        </w:rPr>
        <w:t>, vol. 54, no. 2, pp. 1011-1025, Feb. 2024.</w:t>
      </w:r>
    </w:p>
    <w:p>
      <w:pPr>
        <w:spacing w:line="360" w:lineRule="auto"/>
        <w:jc w:val="both"/>
      </w:pPr>
      <w:r>
        <w:rPr>
          <w:sz w:val="25"/>
        </w:rPr>
        <w:t xml:space="preserve">[12] P. Q. Stevens, R. S. Taylor, and T. U. Vance, "The influence of automated political messaging on undecided voter behavior," </w:t>
      </w:r>
      <w:r>
        <w:rPr>
          <w:i/>
          <w:sz w:val="25"/>
        </w:rPr>
        <w:t>J. Commun.</w:t>
      </w:r>
      <w:r>
        <w:rPr>
          <w:sz w:val="25"/>
        </w:rPr>
        <w:t>, vol. 70, no. 6, pp. 800-815, Dec. 2020.</w:t>
      </w:r>
    </w:p>
    <w:sectPr>
      <w:pgSz w:w="11906" w:h="16838"/>
      <w:pgMar w:top="1440" w:right="1440" w:bottom="1440" w:left="1440"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auto"/>
    <w:pitch w:val="default"/>
  </w:font>
  <w:font w:name="DengXian Light">
    <w:charset w:val="86"/>
    <w:family w:val="auto"/>
    <w:pitch w:val="variable"/>
    <w:sig w:usb0="A00002BF" w:usb1="38CF7CFA" w:usb2="00000016" w:usb3="00000000" w:csb0="0004000F" w:csb1="00000000"/>
  </w:font>
  <w:font w:name="Aptos Display">
    <w:altName w:val="Calibri"/>
    <w:charset w:val="00"/>
    <w:family w:val="swiss"/>
    <w:pitch w:val="default"/>
    <w:sig w:usb0="00000000" w:usb1="00000000"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Inter">
    <w:panose1 w:val="02000503000000020004"/>
    <w:charset w:val="00"/>
    <w:family w:val="modern"/>
    <w:notTrueType/>
    <w:pitch w:val="variable"/>
    <w:sig w:usb0="E0000AFF" w:usb1="5200A1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tabs>
        <w:tab w:pos="4320" w:val="center"/>
        <w:tab w:pos="8640" w:val="right"/>
      </w:tabs>
    </w:pPr>
    <w:r>
      <w:rPr>
        <w:sz w:val="24"/>
      </w:rPr>
      <w:t>DEPARTMENT OF ECE</w:t>
    </w:r>
    <w:r>
      <w:tab/>
    </w:r>
    <w:r>
      <w:rPr>
        <w:sz w:val="24"/>
      </w:rPr>
      <w:fldChar w:fldCharType="begin"/>
      <w:instrText xml:space="preserve">PAGE</w:instrText>
      <w:fldChar w:fldCharType="end"/>
    </w:r>
    <w:r>
      <w:tab/>
    </w:r>
    <w:r>
      <w:rPr>
        <w:sz w:val="24"/>
      </w:rPr>
      <w:t>2026-89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sz w:val="24"/>
      </w:rPr>
      <w:t>PILOTS DTEECTING AND SHOOTING THEM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08055128"/>
    <w:multiLevelType w:val="hybridMultilevel"/>
    <w:tmpl w:val="66C6358C"/>
    <w:lvl w:ilvl="0">
      <w:start w:val="1"/>
      <w:numFmt w:val="lowerRoman"/>
      <w:lvlText w:val="%1."/>
      <w:lvlJc w:val="right"/>
      <w:pPr>
        <w:ind w:left="578" w:hanging="360"/>
      </w:pPr>
    </w:lvl>
    <w:lvl w:ilvl="1" w:tentative="1">
      <w:start w:val="1"/>
      <w:numFmt w:val="lowerLetter"/>
      <w:lvlText w:val="%2."/>
      <w:lvlJc w:val="left"/>
      <w:pPr>
        <w:ind w:left="1298" w:hanging="360"/>
      </w:pPr>
    </w:lvl>
    <w:lvl w:ilvl="2">
      <w:start w:val="1"/>
      <w:numFmt w:val="lowerRoman"/>
      <w:lvlText w:val="%3."/>
      <w:lvlJc w:val="right"/>
      <w:pPr>
        <w:ind w:left="2018" w:hanging="180"/>
      </w:pPr>
    </w:lvl>
    <w:lvl w:ilvl="3" w:tentative="1">
      <w:start w:val="1"/>
      <w:numFmt w:val="decimal"/>
      <w:lvlText w:val="%4."/>
      <w:lvlJc w:val="left"/>
      <w:pPr>
        <w:ind w:left="2738" w:hanging="360"/>
      </w:pPr>
    </w:lvl>
    <w:lvl w:ilvl="4" w:tentative="1">
      <w:start w:val="1"/>
      <w:numFmt w:val="lowerLetter"/>
      <w:lvlText w:val="%5."/>
      <w:lvlJc w:val="left"/>
      <w:pPr>
        <w:ind w:left="3458" w:hanging="360"/>
      </w:pPr>
    </w:lvl>
    <w:lvl w:ilvl="5" w:tentative="1">
      <w:start w:val="1"/>
      <w:numFmt w:val="lowerRoman"/>
      <w:lvlText w:val="%6."/>
      <w:lvlJc w:val="right"/>
      <w:pPr>
        <w:ind w:left="4178" w:hanging="180"/>
      </w:pPr>
    </w:lvl>
    <w:lvl w:ilvl="6" w:tentative="1">
      <w:start w:val="1"/>
      <w:numFmt w:val="decimal"/>
      <w:lvlText w:val="%7."/>
      <w:lvlJc w:val="left"/>
      <w:pPr>
        <w:ind w:left="4898" w:hanging="360"/>
      </w:pPr>
    </w:lvl>
    <w:lvl w:ilvl="7" w:tentative="1">
      <w:start w:val="1"/>
      <w:numFmt w:val="lowerLetter"/>
      <w:lvlText w:val="%8."/>
      <w:lvlJc w:val="left"/>
      <w:pPr>
        <w:ind w:left="5618" w:hanging="360"/>
      </w:pPr>
    </w:lvl>
    <w:lvl w:ilvl="8" w:tentative="1">
      <w:start w:val="1"/>
      <w:numFmt w:val="lowerRoman"/>
      <w:lvlText w:val="%9."/>
      <w:lvlJc w:val="right"/>
      <w:pPr>
        <w:ind w:left="6338" w:hanging="180"/>
      </w:pPr>
    </w:lvl>
  </w:abstractNum>
  <w:abstractNum w:abstractNumId="1" w15:restartNumberingAfterBreak="0">
    <w:nsid w:val="0CFF4007"/>
    <w:multiLevelType w:val="multilevel"/>
    <w:tmpl w:val="0CFF4007"/>
    <w:lvl w:ilvl="0">
      <w:start w:val="1"/>
      <w:numFmt w:val="decimal"/>
      <w:lvlText w:val="[%1]"/>
      <w:lvlJc w:val="center"/>
      <w:pPr>
        <w:ind w:left="808" w:hanging="360"/>
      </w:pPr>
      <w:rPr>
        <w:rFonts w:ascii="Times New Roman" w:eastAsia="Times New Roman" w:hAnsi="Times New Roman" w:cs="Times New Roman" w:hint="default"/>
        <w:color w:val="0D1111"/>
        <w:w w:val="100"/>
        <w:sz w:val="23"/>
        <w:szCs w:val="23"/>
        <w:lang w:val="en-US" w:eastAsia="en-US" w:bidi="ar-SA"/>
      </w:rPr>
    </w:lvl>
    <w:lvl w:ilvl="1">
      <w:start w:val="0"/>
      <w:numFmt w:val="bullet"/>
      <w:lvlText w:val="•"/>
      <w:lvlJc w:val="left"/>
      <w:pPr>
        <w:ind w:left="1802" w:hanging="360"/>
      </w:pPr>
      <w:rPr>
        <w:rFonts w:hint="default"/>
        <w:lang w:val="en-US" w:eastAsia="en-US" w:bidi="ar-SA"/>
      </w:rPr>
    </w:lvl>
    <w:lvl w:ilvl="2">
      <w:start w:val="0"/>
      <w:numFmt w:val="bullet"/>
      <w:lvlText w:val="•"/>
      <w:lvlJc w:val="left"/>
      <w:pPr>
        <w:ind w:left="2804" w:hanging="360"/>
      </w:pPr>
      <w:rPr>
        <w:rFonts w:hint="default"/>
        <w:lang w:val="en-US" w:eastAsia="en-US" w:bidi="ar-SA"/>
      </w:rPr>
    </w:lvl>
    <w:lvl w:ilvl="3">
      <w:start w:val="0"/>
      <w:numFmt w:val="bullet"/>
      <w:lvlText w:val="•"/>
      <w:lvlJc w:val="left"/>
      <w:pPr>
        <w:ind w:left="3806" w:hanging="360"/>
      </w:pPr>
      <w:rPr>
        <w:rFonts w:hint="default"/>
        <w:lang w:val="en-US" w:eastAsia="en-US" w:bidi="ar-SA"/>
      </w:rPr>
    </w:lvl>
    <w:lvl w:ilvl="4">
      <w:start w:val="0"/>
      <w:numFmt w:val="bullet"/>
      <w:lvlText w:val="•"/>
      <w:lvlJc w:val="left"/>
      <w:pPr>
        <w:ind w:left="4808" w:hanging="360"/>
      </w:pPr>
      <w:rPr>
        <w:rFonts w:hint="default"/>
        <w:lang w:val="en-US" w:eastAsia="en-US" w:bidi="ar-SA"/>
      </w:rPr>
    </w:lvl>
    <w:lvl w:ilvl="5">
      <w:start w:val="0"/>
      <w:numFmt w:val="bullet"/>
      <w:lvlText w:val="•"/>
      <w:lvlJc w:val="left"/>
      <w:pPr>
        <w:ind w:left="5810" w:hanging="360"/>
      </w:pPr>
      <w:rPr>
        <w:rFonts w:hint="default"/>
        <w:lang w:val="en-US" w:eastAsia="en-US" w:bidi="ar-SA"/>
      </w:rPr>
    </w:lvl>
    <w:lvl w:ilvl="6">
      <w:start w:val="0"/>
      <w:numFmt w:val="bullet"/>
      <w:lvlText w:val="•"/>
      <w:lvlJc w:val="left"/>
      <w:pPr>
        <w:ind w:left="6812" w:hanging="360"/>
      </w:pPr>
      <w:rPr>
        <w:rFonts w:hint="default"/>
        <w:lang w:val="en-US" w:eastAsia="en-US" w:bidi="ar-SA"/>
      </w:rPr>
    </w:lvl>
    <w:lvl w:ilvl="7">
      <w:start w:val="0"/>
      <w:numFmt w:val="bullet"/>
      <w:lvlText w:val="•"/>
      <w:lvlJc w:val="left"/>
      <w:pPr>
        <w:ind w:left="7814" w:hanging="360"/>
      </w:pPr>
      <w:rPr>
        <w:rFonts w:hint="default"/>
        <w:lang w:val="en-US" w:eastAsia="en-US" w:bidi="ar-SA"/>
      </w:rPr>
    </w:lvl>
    <w:lvl w:ilvl="8">
      <w:start w:val="0"/>
      <w:numFmt w:val="bullet"/>
      <w:lvlText w:val="•"/>
      <w:lvlJc w:val="left"/>
      <w:pPr>
        <w:ind w:left="8816" w:hanging="360"/>
      </w:pPr>
      <w:rPr>
        <w:rFonts w:hint="default"/>
        <w:lang w:val="en-US" w:eastAsia="en-US" w:bidi="ar-SA"/>
      </w:rPr>
    </w:lvl>
  </w:abstractNum>
  <w:abstractNum w:abstractNumId="2" w15:restartNumberingAfterBreak="0">
    <w:nsid w:val="2725731F"/>
    <w:multiLevelType w:val="hybridMultilevel"/>
    <w:tmpl w:val="5C64F63E"/>
    <w:lvl w:ilvl="0">
      <w:start w:val="1"/>
      <w:numFmt w:val="lowerRoman"/>
      <w:lvlText w:val="%1."/>
      <w:lvlJc w:val="right"/>
      <w:pPr>
        <w:ind w:left="578" w:hanging="360"/>
      </w:pPr>
    </w:lvl>
    <w:lvl w:ilvl="1" w:tentative="1">
      <w:start w:val="1"/>
      <w:numFmt w:val="lowerLetter"/>
      <w:lvlText w:val="%2."/>
      <w:lvlJc w:val="left"/>
      <w:pPr>
        <w:ind w:left="1298" w:hanging="360"/>
      </w:pPr>
    </w:lvl>
    <w:lvl w:ilvl="2" w:tentative="1">
      <w:start w:val="1"/>
      <w:numFmt w:val="lowerRoman"/>
      <w:lvlText w:val="%3."/>
      <w:lvlJc w:val="right"/>
      <w:pPr>
        <w:ind w:left="2018" w:hanging="180"/>
      </w:pPr>
    </w:lvl>
    <w:lvl w:ilvl="3" w:tentative="1">
      <w:start w:val="1"/>
      <w:numFmt w:val="decimal"/>
      <w:lvlText w:val="%4."/>
      <w:lvlJc w:val="left"/>
      <w:pPr>
        <w:ind w:left="2738" w:hanging="360"/>
      </w:pPr>
    </w:lvl>
    <w:lvl w:ilvl="4" w:tentative="1">
      <w:start w:val="1"/>
      <w:numFmt w:val="lowerLetter"/>
      <w:lvlText w:val="%5."/>
      <w:lvlJc w:val="left"/>
      <w:pPr>
        <w:ind w:left="3458" w:hanging="360"/>
      </w:pPr>
    </w:lvl>
    <w:lvl w:ilvl="5" w:tentative="1">
      <w:start w:val="1"/>
      <w:numFmt w:val="lowerRoman"/>
      <w:lvlText w:val="%6."/>
      <w:lvlJc w:val="right"/>
      <w:pPr>
        <w:ind w:left="4178" w:hanging="180"/>
      </w:pPr>
    </w:lvl>
    <w:lvl w:ilvl="6" w:tentative="1">
      <w:start w:val="1"/>
      <w:numFmt w:val="decimal"/>
      <w:lvlText w:val="%7."/>
      <w:lvlJc w:val="left"/>
      <w:pPr>
        <w:ind w:left="4898" w:hanging="360"/>
      </w:pPr>
    </w:lvl>
    <w:lvl w:ilvl="7" w:tentative="1">
      <w:start w:val="1"/>
      <w:numFmt w:val="lowerLetter"/>
      <w:lvlText w:val="%8."/>
      <w:lvlJc w:val="left"/>
      <w:pPr>
        <w:ind w:left="5618" w:hanging="360"/>
      </w:pPr>
    </w:lvl>
    <w:lvl w:ilvl="8" w:tentative="1">
      <w:start w:val="1"/>
      <w:numFmt w:val="lowerRoman"/>
      <w:lvlText w:val="%9."/>
      <w:lvlJc w:val="right"/>
      <w:pPr>
        <w:ind w:left="6338" w:hanging="180"/>
      </w:pPr>
    </w:lvl>
  </w:abstractNum>
  <w:abstractNum w:abstractNumId="3" w15:restartNumberingAfterBreak="0">
    <w:nsid w:val="27B86754"/>
    <w:multiLevelType w:val="multilevel"/>
    <w:tmpl w:val="27B86754"/>
    <w:lvl w:ilvl="0">
      <w:start w:val="1"/>
      <w:numFmt w:val="lowerRoman"/>
      <w:lvlText w:val="%1."/>
      <w:lvlJc w:val="righ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E0D6488"/>
    <w:multiLevelType w:val="hybridMultilevel"/>
    <w:tmpl w:val="B96866D2"/>
    <w:lvl w:ilvl="0">
      <w:start w:val="1"/>
      <w:numFmt w:val="lowerRoman"/>
      <w:lvlText w:val="%1."/>
      <w:lvlJc w:val="left"/>
      <w:pPr>
        <w:ind w:left="578" w:hanging="720"/>
      </w:pPr>
      <w:rPr>
        <w:rFonts w:hint="default"/>
        <w:b/>
      </w:rPr>
    </w:lvl>
    <w:lvl w:ilvl="1" w:tentative="1">
      <w:start w:val="1"/>
      <w:numFmt w:val="lowerLetter"/>
      <w:lvlText w:val="%2."/>
      <w:lvlJc w:val="left"/>
      <w:pPr>
        <w:ind w:left="938" w:hanging="360"/>
      </w:pPr>
    </w:lvl>
    <w:lvl w:ilvl="2" w:tentative="1">
      <w:start w:val="1"/>
      <w:numFmt w:val="lowerRoman"/>
      <w:lvlText w:val="%3."/>
      <w:lvlJc w:val="right"/>
      <w:pPr>
        <w:ind w:left="1658" w:hanging="180"/>
      </w:pPr>
    </w:lvl>
    <w:lvl w:ilvl="3" w:tentative="1">
      <w:start w:val="1"/>
      <w:numFmt w:val="decimal"/>
      <w:lvlText w:val="%4."/>
      <w:lvlJc w:val="left"/>
      <w:pPr>
        <w:ind w:left="2378" w:hanging="360"/>
      </w:pPr>
    </w:lvl>
    <w:lvl w:ilvl="4" w:tentative="1">
      <w:start w:val="1"/>
      <w:numFmt w:val="lowerLetter"/>
      <w:lvlText w:val="%5."/>
      <w:lvlJc w:val="left"/>
      <w:pPr>
        <w:ind w:left="3098" w:hanging="360"/>
      </w:pPr>
    </w:lvl>
    <w:lvl w:ilvl="5" w:tentative="1">
      <w:start w:val="1"/>
      <w:numFmt w:val="lowerRoman"/>
      <w:lvlText w:val="%6."/>
      <w:lvlJc w:val="right"/>
      <w:pPr>
        <w:ind w:left="3818" w:hanging="180"/>
      </w:pPr>
    </w:lvl>
    <w:lvl w:ilvl="6" w:tentative="1">
      <w:start w:val="1"/>
      <w:numFmt w:val="decimal"/>
      <w:lvlText w:val="%7."/>
      <w:lvlJc w:val="left"/>
      <w:pPr>
        <w:ind w:left="4538" w:hanging="360"/>
      </w:pPr>
    </w:lvl>
    <w:lvl w:ilvl="7" w:tentative="1">
      <w:start w:val="1"/>
      <w:numFmt w:val="lowerLetter"/>
      <w:lvlText w:val="%8."/>
      <w:lvlJc w:val="left"/>
      <w:pPr>
        <w:ind w:left="5258" w:hanging="360"/>
      </w:pPr>
    </w:lvl>
    <w:lvl w:ilvl="8" w:tentative="1">
      <w:start w:val="1"/>
      <w:numFmt w:val="lowerRoman"/>
      <w:lvlText w:val="%9."/>
      <w:lvlJc w:val="right"/>
      <w:pPr>
        <w:ind w:left="5978" w:hanging="180"/>
      </w:pPr>
    </w:lvl>
  </w:abstractNum>
  <w:abstractNum w:abstractNumId="5" w15:restartNumberingAfterBreak="0">
    <w:nsid w:val="303519F0"/>
    <w:multiLevelType w:val="multilevel"/>
    <w:tmpl w:val="98B86414"/>
    <w:lvl w:ilvl="0">
      <w:start w:val="1"/>
      <w:numFmt w:val="lowerRoman"/>
      <w:lvlText w:val="%1."/>
      <w:lvlJc w:val="righ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9D2A0D"/>
    <w:multiLevelType w:val="multilevel"/>
    <w:tmpl w:val="389D2A0D"/>
    <w:lvl w:ilvl="0">
      <w:start w:val="1"/>
      <w:numFmt w:val="lowerRoman"/>
      <w:lvlText w:val="%1."/>
      <w:lvlJc w:val="righ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D535EF4"/>
    <w:multiLevelType w:val="multilevel"/>
    <w:tmpl w:val="3D535EF4"/>
    <w:lvl w:ilvl="0">
      <w:start w:val="1"/>
      <w:numFmt w:val="lowerRoman"/>
      <w:lvlText w:val="%1."/>
      <w:lvlJc w:val="righ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0274E6D"/>
    <w:multiLevelType w:val="multilevel"/>
    <w:tmpl w:val="EBB8B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B520EC"/>
    <w:multiLevelType w:val="multilevel"/>
    <w:tmpl w:val="EBB8B0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44751B"/>
    <w:multiLevelType w:val="hybridMultilevel"/>
    <w:tmpl w:val="BD3C412A"/>
    <w:lvl w:ilvl="0">
      <w:start w:val="1"/>
      <w:numFmt w:val="lowerRoman"/>
      <w:lvlText w:val="%1."/>
      <w:lvlJc w:val="right"/>
      <w:pPr>
        <w:ind w:left="578" w:hanging="360"/>
      </w:pPr>
    </w:lvl>
    <w:lvl w:ilvl="1" w:tentative="1">
      <w:start w:val="1"/>
      <w:numFmt w:val="lowerLetter"/>
      <w:lvlText w:val="%2."/>
      <w:lvlJc w:val="left"/>
      <w:pPr>
        <w:ind w:left="1298" w:hanging="360"/>
      </w:pPr>
    </w:lvl>
    <w:lvl w:ilvl="2" w:tentative="1">
      <w:start w:val="1"/>
      <w:numFmt w:val="lowerRoman"/>
      <w:lvlText w:val="%3."/>
      <w:lvlJc w:val="right"/>
      <w:pPr>
        <w:ind w:left="2018" w:hanging="180"/>
      </w:pPr>
    </w:lvl>
    <w:lvl w:ilvl="3" w:tentative="1">
      <w:start w:val="1"/>
      <w:numFmt w:val="decimal"/>
      <w:lvlText w:val="%4."/>
      <w:lvlJc w:val="left"/>
      <w:pPr>
        <w:ind w:left="2738" w:hanging="360"/>
      </w:pPr>
    </w:lvl>
    <w:lvl w:ilvl="4" w:tentative="1">
      <w:start w:val="1"/>
      <w:numFmt w:val="lowerLetter"/>
      <w:lvlText w:val="%5."/>
      <w:lvlJc w:val="left"/>
      <w:pPr>
        <w:ind w:left="3458" w:hanging="360"/>
      </w:pPr>
    </w:lvl>
    <w:lvl w:ilvl="5" w:tentative="1">
      <w:start w:val="1"/>
      <w:numFmt w:val="lowerRoman"/>
      <w:lvlText w:val="%6."/>
      <w:lvlJc w:val="right"/>
      <w:pPr>
        <w:ind w:left="4178" w:hanging="180"/>
      </w:pPr>
    </w:lvl>
    <w:lvl w:ilvl="6" w:tentative="1">
      <w:start w:val="1"/>
      <w:numFmt w:val="decimal"/>
      <w:lvlText w:val="%7."/>
      <w:lvlJc w:val="left"/>
      <w:pPr>
        <w:ind w:left="4898" w:hanging="360"/>
      </w:pPr>
    </w:lvl>
    <w:lvl w:ilvl="7" w:tentative="1">
      <w:start w:val="1"/>
      <w:numFmt w:val="lowerLetter"/>
      <w:lvlText w:val="%8."/>
      <w:lvlJc w:val="left"/>
      <w:pPr>
        <w:ind w:left="5618" w:hanging="360"/>
      </w:pPr>
    </w:lvl>
    <w:lvl w:ilvl="8" w:tentative="1">
      <w:start w:val="1"/>
      <w:numFmt w:val="lowerRoman"/>
      <w:lvlText w:val="%9."/>
      <w:lvlJc w:val="right"/>
      <w:pPr>
        <w:ind w:left="6338" w:hanging="180"/>
      </w:pPr>
    </w:lvl>
  </w:abstractNum>
  <w:abstractNum w:abstractNumId="11" w15:restartNumberingAfterBreak="0">
    <w:nsid w:val="5C28320F"/>
    <w:multiLevelType w:val="hybridMultilevel"/>
    <w:tmpl w:val="480C6260"/>
    <w:lvl w:ilvl="0">
      <w:start w:val="1"/>
      <w:numFmt w:val="lowerRoman"/>
      <w:lvlText w:val="%1."/>
      <w:lvlJc w:val="right"/>
      <w:pPr>
        <w:ind w:left="578" w:hanging="360"/>
      </w:pPr>
      <w:rPr>
        <w:b/>
        <w:bCs/>
      </w:rPr>
    </w:lvl>
    <w:lvl w:ilvl="1" w:tentative="1">
      <w:start w:val="1"/>
      <w:numFmt w:val="lowerLetter"/>
      <w:lvlText w:val="%2."/>
      <w:lvlJc w:val="left"/>
      <w:pPr>
        <w:ind w:left="1298" w:hanging="360"/>
      </w:pPr>
    </w:lvl>
    <w:lvl w:ilvl="2" w:tentative="1">
      <w:start w:val="1"/>
      <w:numFmt w:val="lowerRoman"/>
      <w:lvlText w:val="%3."/>
      <w:lvlJc w:val="right"/>
      <w:pPr>
        <w:ind w:left="2018" w:hanging="180"/>
      </w:pPr>
    </w:lvl>
    <w:lvl w:ilvl="3" w:tentative="1">
      <w:start w:val="1"/>
      <w:numFmt w:val="decimal"/>
      <w:lvlText w:val="%4."/>
      <w:lvlJc w:val="left"/>
      <w:pPr>
        <w:ind w:left="2738" w:hanging="360"/>
      </w:pPr>
    </w:lvl>
    <w:lvl w:ilvl="4" w:tentative="1">
      <w:start w:val="1"/>
      <w:numFmt w:val="lowerLetter"/>
      <w:lvlText w:val="%5."/>
      <w:lvlJc w:val="left"/>
      <w:pPr>
        <w:ind w:left="3458" w:hanging="360"/>
      </w:pPr>
    </w:lvl>
    <w:lvl w:ilvl="5" w:tentative="1">
      <w:start w:val="1"/>
      <w:numFmt w:val="lowerRoman"/>
      <w:lvlText w:val="%6."/>
      <w:lvlJc w:val="right"/>
      <w:pPr>
        <w:ind w:left="4178" w:hanging="180"/>
      </w:pPr>
    </w:lvl>
    <w:lvl w:ilvl="6" w:tentative="1">
      <w:start w:val="1"/>
      <w:numFmt w:val="decimal"/>
      <w:lvlText w:val="%7."/>
      <w:lvlJc w:val="left"/>
      <w:pPr>
        <w:ind w:left="4898" w:hanging="360"/>
      </w:pPr>
    </w:lvl>
    <w:lvl w:ilvl="7" w:tentative="1">
      <w:start w:val="1"/>
      <w:numFmt w:val="lowerLetter"/>
      <w:lvlText w:val="%8."/>
      <w:lvlJc w:val="left"/>
      <w:pPr>
        <w:ind w:left="5618" w:hanging="360"/>
      </w:pPr>
    </w:lvl>
    <w:lvl w:ilvl="8" w:tentative="1">
      <w:start w:val="1"/>
      <w:numFmt w:val="lowerRoman"/>
      <w:lvlText w:val="%9."/>
      <w:lvlJc w:val="right"/>
      <w:pPr>
        <w:ind w:left="6338" w:hanging="180"/>
      </w:pPr>
    </w:lvl>
  </w:abstractNum>
  <w:abstractNum w:abstractNumId="12" w15:restartNumberingAfterBreak="0">
    <w:nsid w:val="5D7760F9"/>
    <w:multiLevelType w:val="multilevel"/>
    <w:tmpl w:val="5D7760F9"/>
    <w:lvl w:ilvl="0">
      <w:start w:val="1"/>
      <w:numFmt w:val="lowerRoman"/>
      <w:lvlText w:val="%1."/>
      <w:lvlJc w:val="righ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FBC75B4"/>
    <w:multiLevelType w:val="multilevel"/>
    <w:tmpl w:val="5FBC75B4"/>
    <w:lvl w:ilvl="0">
      <w:start w:val="1"/>
      <w:numFmt w:val="lowerRoman"/>
      <w:lvlText w:val="%1."/>
      <w:lvlJc w:val="righ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98C0044"/>
    <w:multiLevelType w:val="hybridMultilevel"/>
    <w:tmpl w:val="E7DEF652"/>
    <w:lvl w:ilvl="0">
      <w:start w:val="1"/>
      <w:numFmt w:val="lowerRoman"/>
      <w:lvlText w:val="%1."/>
      <w:lvlJc w:val="left"/>
      <w:pPr>
        <w:ind w:left="578" w:hanging="720"/>
      </w:pPr>
      <w:rPr>
        <w:rFonts w:hint="default"/>
      </w:rPr>
    </w:lvl>
    <w:lvl w:ilvl="1" w:tentative="1">
      <w:start w:val="1"/>
      <w:numFmt w:val="lowerLetter"/>
      <w:lvlText w:val="%2."/>
      <w:lvlJc w:val="left"/>
      <w:pPr>
        <w:ind w:left="938" w:hanging="360"/>
      </w:pPr>
    </w:lvl>
    <w:lvl w:ilvl="2" w:tentative="1">
      <w:start w:val="1"/>
      <w:numFmt w:val="lowerRoman"/>
      <w:lvlText w:val="%3."/>
      <w:lvlJc w:val="right"/>
      <w:pPr>
        <w:ind w:left="1658" w:hanging="180"/>
      </w:pPr>
    </w:lvl>
    <w:lvl w:ilvl="3" w:tentative="1">
      <w:start w:val="1"/>
      <w:numFmt w:val="decimal"/>
      <w:lvlText w:val="%4."/>
      <w:lvlJc w:val="left"/>
      <w:pPr>
        <w:ind w:left="2378" w:hanging="360"/>
      </w:pPr>
    </w:lvl>
    <w:lvl w:ilvl="4" w:tentative="1">
      <w:start w:val="1"/>
      <w:numFmt w:val="lowerLetter"/>
      <w:lvlText w:val="%5."/>
      <w:lvlJc w:val="left"/>
      <w:pPr>
        <w:ind w:left="3098" w:hanging="360"/>
      </w:pPr>
    </w:lvl>
    <w:lvl w:ilvl="5" w:tentative="1">
      <w:start w:val="1"/>
      <w:numFmt w:val="lowerRoman"/>
      <w:lvlText w:val="%6."/>
      <w:lvlJc w:val="right"/>
      <w:pPr>
        <w:ind w:left="3818" w:hanging="180"/>
      </w:pPr>
    </w:lvl>
    <w:lvl w:ilvl="6" w:tentative="1">
      <w:start w:val="1"/>
      <w:numFmt w:val="decimal"/>
      <w:lvlText w:val="%7."/>
      <w:lvlJc w:val="left"/>
      <w:pPr>
        <w:ind w:left="4538" w:hanging="360"/>
      </w:pPr>
    </w:lvl>
    <w:lvl w:ilvl="7" w:tentative="1">
      <w:start w:val="1"/>
      <w:numFmt w:val="lowerLetter"/>
      <w:lvlText w:val="%8."/>
      <w:lvlJc w:val="left"/>
      <w:pPr>
        <w:ind w:left="5258" w:hanging="360"/>
      </w:pPr>
    </w:lvl>
    <w:lvl w:ilvl="8" w:tentative="1">
      <w:start w:val="1"/>
      <w:numFmt w:val="lowerRoman"/>
      <w:lvlText w:val="%9."/>
      <w:lvlJc w:val="right"/>
      <w:pPr>
        <w:ind w:left="5978" w:hanging="180"/>
      </w:pPr>
    </w:lvl>
  </w:abstractNum>
  <w:num w:numId="1">
    <w:abstractNumId w:val="13"/>
  </w:num>
  <w:num w:numId="2">
    <w:abstractNumId w:val="6"/>
  </w:num>
  <w:num w:numId="3">
    <w:abstractNumId w:val="7"/>
  </w:num>
  <w:num w:numId="4">
    <w:abstractNumId w:val="12"/>
  </w:num>
  <w:num w:numId="5">
    <w:abstractNumId w:val="3"/>
  </w:num>
  <w:num w:numId="6">
    <w:abstractNumId w:val="1"/>
  </w:num>
  <w:num w:numId="7">
    <w:abstractNumId w:val="2"/>
  </w:num>
  <w:num w:numId="8">
    <w:abstractNumId w:val="10"/>
  </w:num>
  <w:num w:numId="9">
    <w:abstractNumId w:val="4"/>
  </w:num>
  <w:num w:numId="10">
    <w:abstractNumId w:val="11"/>
  </w:num>
  <w:num w:numId="11">
    <w:abstractNumId w:val="14"/>
  </w:num>
  <w:num w:numId="12">
    <w:abstractNumId w:val="9"/>
  </w:num>
  <w:num w:numId="13">
    <w:abstractNumId w:val="8"/>
  </w:num>
  <w:num w:numId="14">
    <w:abstractNumId w:val="0"/>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E21"/>
    <w:rsid w:val="000009F7"/>
    <w:rsid w:val="00002759"/>
    <w:rsid w:val="0000381D"/>
    <w:rsid w:val="00003931"/>
    <w:rsid w:val="000051F2"/>
    <w:rsid w:val="00007490"/>
    <w:rsid w:val="000101F0"/>
    <w:rsid w:val="0001421B"/>
    <w:rsid w:val="00016050"/>
    <w:rsid w:val="000210A5"/>
    <w:rsid w:val="00022130"/>
    <w:rsid w:val="00031B80"/>
    <w:rsid w:val="000344B6"/>
    <w:rsid w:val="000414FA"/>
    <w:rsid w:val="00043674"/>
    <w:rsid w:val="00045894"/>
    <w:rsid w:val="0004680D"/>
    <w:rsid w:val="00047FAF"/>
    <w:rsid w:val="00050BB1"/>
    <w:rsid w:val="00050CCE"/>
    <w:rsid w:val="00052A40"/>
    <w:rsid w:val="00054138"/>
    <w:rsid w:val="000559E7"/>
    <w:rsid w:val="00056139"/>
    <w:rsid w:val="0005675F"/>
    <w:rsid w:val="00056779"/>
    <w:rsid w:val="00057685"/>
    <w:rsid w:val="00057A7A"/>
    <w:rsid w:val="00060069"/>
    <w:rsid w:val="00060A46"/>
    <w:rsid w:val="000643CE"/>
    <w:rsid w:val="00066C56"/>
    <w:rsid w:val="000672C3"/>
    <w:rsid w:val="00067D11"/>
    <w:rsid w:val="00070ED8"/>
    <w:rsid w:val="00072FA1"/>
    <w:rsid w:val="00073254"/>
    <w:rsid w:val="000738DC"/>
    <w:rsid w:val="00075D75"/>
    <w:rsid w:val="00076D36"/>
    <w:rsid w:val="00081123"/>
    <w:rsid w:val="00086813"/>
    <w:rsid w:val="00087A2A"/>
    <w:rsid w:val="0009015E"/>
    <w:rsid w:val="00090995"/>
    <w:rsid w:val="00090BA4"/>
    <w:rsid w:val="000919E6"/>
    <w:rsid w:val="00092AB6"/>
    <w:rsid w:val="00092F0D"/>
    <w:rsid w:val="00095DB7"/>
    <w:rsid w:val="00095DDD"/>
    <w:rsid w:val="00096210"/>
    <w:rsid w:val="0009653B"/>
    <w:rsid w:val="000968AA"/>
    <w:rsid w:val="000A097B"/>
    <w:rsid w:val="000A28EE"/>
    <w:rsid w:val="000A439A"/>
    <w:rsid w:val="000B1142"/>
    <w:rsid w:val="000B1829"/>
    <w:rsid w:val="000B1A86"/>
    <w:rsid w:val="000B45DD"/>
    <w:rsid w:val="000B4B28"/>
    <w:rsid w:val="000B4D38"/>
    <w:rsid w:val="000C0063"/>
    <w:rsid w:val="000C0B9C"/>
    <w:rsid w:val="000C14A0"/>
    <w:rsid w:val="000C2C82"/>
    <w:rsid w:val="000C38A9"/>
    <w:rsid w:val="000D0E71"/>
    <w:rsid w:val="000D14D6"/>
    <w:rsid w:val="000D3840"/>
    <w:rsid w:val="000D48F5"/>
    <w:rsid w:val="000D52FE"/>
    <w:rsid w:val="000D62C9"/>
    <w:rsid w:val="000D6AEF"/>
    <w:rsid w:val="000E242A"/>
    <w:rsid w:val="000E3C58"/>
    <w:rsid w:val="000E4336"/>
    <w:rsid w:val="000E71E6"/>
    <w:rsid w:val="000F215B"/>
    <w:rsid w:val="000F5F58"/>
    <w:rsid w:val="000F7D5B"/>
    <w:rsid w:val="000F7DFF"/>
    <w:rsid w:val="0010028B"/>
    <w:rsid w:val="00107A42"/>
    <w:rsid w:val="00110D5C"/>
    <w:rsid w:val="00110DF5"/>
    <w:rsid w:val="00114E78"/>
    <w:rsid w:val="001152BF"/>
    <w:rsid w:val="00120A1C"/>
    <w:rsid w:val="00122077"/>
    <w:rsid w:val="001251F3"/>
    <w:rsid w:val="00125211"/>
    <w:rsid w:val="00127BA7"/>
    <w:rsid w:val="00133E65"/>
    <w:rsid w:val="001348D3"/>
    <w:rsid w:val="00136454"/>
    <w:rsid w:val="001419EE"/>
    <w:rsid w:val="00142063"/>
    <w:rsid w:val="00143F45"/>
    <w:rsid w:val="001518CA"/>
    <w:rsid w:val="00151B78"/>
    <w:rsid w:val="00153549"/>
    <w:rsid w:val="00156A22"/>
    <w:rsid w:val="00156FED"/>
    <w:rsid w:val="001616A3"/>
    <w:rsid w:val="00171EC2"/>
    <w:rsid w:val="00174264"/>
    <w:rsid w:val="00175360"/>
    <w:rsid w:val="00182C7A"/>
    <w:rsid w:val="00182F27"/>
    <w:rsid w:val="001855D7"/>
    <w:rsid w:val="0018657B"/>
    <w:rsid w:val="00191C41"/>
    <w:rsid w:val="00193A2E"/>
    <w:rsid w:val="00194211"/>
    <w:rsid w:val="001A03AB"/>
    <w:rsid w:val="001A6A3F"/>
    <w:rsid w:val="001B5100"/>
    <w:rsid w:val="001B6762"/>
    <w:rsid w:val="001B74A4"/>
    <w:rsid w:val="001B7BC4"/>
    <w:rsid w:val="001C7171"/>
    <w:rsid w:val="001D2847"/>
    <w:rsid w:val="001E4B58"/>
    <w:rsid w:val="001E5B8E"/>
    <w:rsid w:val="001E7B93"/>
    <w:rsid w:val="001F3959"/>
    <w:rsid w:val="001F4B3E"/>
    <w:rsid w:val="001F4DB6"/>
    <w:rsid w:val="001F72CD"/>
    <w:rsid w:val="00201061"/>
    <w:rsid w:val="002019D8"/>
    <w:rsid w:val="0020226C"/>
    <w:rsid w:val="00203269"/>
    <w:rsid w:val="0020496A"/>
    <w:rsid w:val="00204D4B"/>
    <w:rsid w:val="002069E5"/>
    <w:rsid w:val="00206D79"/>
    <w:rsid w:val="00206F7F"/>
    <w:rsid w:val="0020700C"/>
    <w:rsid w:val="002072BA"/>
    <w:rsid w:val="0021345F"/>
    <w:rsid w:val="00216FDC"/>
    <w:rsid w:val="0022349D"/>
    <w:rsid w:val="002255F7"/>
    <w:rsid w:val="00230A16"/>
    <w:rsid w:val="00231167"/>
    <w:rsid w:val="002319EF"/>
    <w:rsid w:val="00231E06"/>
    <w:rsid w:val="002324B0"/>
    <w:rsid w:val="0023298B"/>
    <w:rsid w:val="00233789"/>
    <w:rsid w:val="002340EE"/>
    <w:rsid w:val="00241255"/>
    <w:rsid w:val="00245D96"/>
    <w:rsid w:val="00247707"/>
    <w:rsid w:val="00252CBA"/>
    <w:rsid w:val="0025489B"/>
    <w:rsid w:val="00254A36"/>
    <w:rsid w:val="00256893"/>
    <w:rsid w:val="00256F3C"/>
    <w:rsid w:val="002572F1"/>
    <w:rsid w:val="00257B9E"/>
    <w:rsid w:val="0026078D"/>
    <w:rsid w:val="00263437"/>
    <w:rsid w:val="0026692C"/>
    <w:rsid w:val="00271FD5"/>
    <w:rsid w:val="00273D8F"/>
    <w:rsid w:val="00274199"/>
    <w:rsid w:val="00274A70"/>
    <w:rsid w:val="002758C0"/>
    <w:rsid w:val="00275EB7"/>
    <w:rsid w:val="00277F0D"/>
    <w:rsid w:val="002828F7"/>
    <w:rsid w:val="00282986"/>
    <w:rsid w:val="00284A79"/>
    <w:rsid w:val="00287998"/>
    <w:rsid w:val="002907B4"/>
    <w:rsid w:val="0029157C"/>
    <w:rsid w:val="00295075"/>
    <w:rsid w:val="002973D4"/>
    <w:rsid w:val="002A2C3E"/>
    <w:rsid w:val="002A4BFD"/>
    <w:rsid w:val="002B25D6"/>
    <w:rsid w:val="002B4409"/>
    <w:rsid w:val="002B5327"/>
    <w:rsid w:val="002B5F37"/>
    <w:rsid w:val="002B6F54"/>
    <w:rsid w:val="002C1BE4"/>
    <w:rsid w:val="002D3641"/>
    <w:rsid w:val="002D3DC1"/>
    <w:rsid w:val="002D4B94"/>
    <w:rsid w:val="002D52BA"/>
    <w:rsid w:val="002E2ADD"/>
    <w:rsid w:val="002E49E2"/>
    <w:rsid w:val="002E5BA0"/>
    <w:rsid w:val="002E7D33"/>
    <w:rsid w:val="002F03B6"/>
    <w:rsid w:val="002F278B"/>
    <w:rsid w:val="002F34B1"/>
    <w:rsid w:val="002F420B"/>
    <w:rsid w:val="002F5107"/>
    <w:rsid w:val="002F59A8"/>
    <w:rsid w:val="002F603A"/>
    <w:rsid w:val="002F6A2F"/>
    <w:rsid w:val="003003BE"/>
    <w:rsid w:val="00301709"/>
    <w:rsid w:val="00303303"/>
    <w:rsid w:val="0030426A"/>
    <w:rsid w:val="00304928"/>
    <w:rsid w:val="0030543C"/>
    <w:rsid w:val="00310160"/>
    <w:rsid w:val="00311E1B"/>
    <w:rsid w:val="003162CD"/>
    <w:rsid w:val="00316DC2"/>
    <w:rsid w:val="003205A5"/>
    <w:rsid w:val="00320FE2"/>
    <w:rsid w:val="0032200A"/>
    <w:rsid w:val="00323766"/>
    <w:rsid w:val="0032644E"/>
    <w:rsid w:val="00334188"/>
    <w:rsid w:val="00335020"/>
    <w:rsid w:val="00337310"/>
    <w:rsid w:val="00341A34"/>
    <w:rsid w:val="0034371B"/>
    <w:rsid w:val="003516B4"/>
    <w:rsid w:val="0035170A"/>
    <w:rsid w:val="003531DF"/>
    <w:rsid w:val="00354956"/>
    <w:rsid w:val="00355CB5"/>
    <w:rsid w:val="00360A3F"/>
    <w:rsid w:val="00361746"/>
    <w:rsid w:val="00362FA1"/>
    <w:rsid w:val="00363649"/>
    <w:rsid w:val="00363835"/>
    <w:rsid w:val="003642C7"/>
    <w:rsid w:val="00365BB3"/>
    <w:rsid w:val="00373438"/>
    <w:rsid w:val="00377575"/>
    <w:rsid w:val="00381340"/>
    <w:rsid w:val="00383DB7"/>
    <w:rsid w:val="00384619"/>
    <w:rsid w:val="00384B91"/>
    <w:rsid w:val="003855D7"/>
    <w:rsid w:val="00393272"/>
    <w:rsid w:val="00394C08"/>
    <w:rsid w:val="0039791A"/>
    <w:rsid w:val="003A15E7"/>
    <w:rsid w:val="003A1FB8"/>
    <w:rsid w:val="003A2FC2"/>
    <w:rsid w:val="003A3122"/>
    <w:rsid w:val="003B1155"/>
    <w:rsid w:val="003B2480"/>
    <w:rsid w:val="003B4C0D"/>
    <w:rsid w:val="003B6365"/>
    <w:rsid w:val="003B65F3"/>
    <w:rsid w:val="003C07E2"/>
    <w:rsid w:val="003C42B1"/>
    <w:rsid w:val="003C6BA6"/>
    <w:rsid w:val="003D125B"/>
    <w:rsid w:val="003D190A"/>
    <w:rsid w:val="003D4B4C"/>
    <w:rsid w:val="003D527D"/>
    <w:rsid w:val="003D6676"/>
    <w:rsid w:val="003D6E73"/>
    <w:rsid w:val="003D77A8"/>
    <w:rsid w:val="003D7E18"/>
    <w:rsid w:val="003E1DEC"/>
    <w:rsid w:val="003E409B"/>
    <w:rsid w:val="003E675E"/>
    <w:rsid w:val="003E6FA6"/>
    <w:rsid w:val="003E70A5"/>
    <w:rsid w:val="003E7150"/>
    <w:rsid w:val="003E76EC"/>
    <w:rsid w:val="003F2D3C"/>
    <w:rsid w:val="00401BB0"/>
    <w:rsid w:val="0040361A"/>
    <w:rsid w:val="00403C00"/>
    <w:rsid w:val="004105AE"/>
    <w:rsid w:val="0041374F"/>
    <w:rsid w:val="0041479C"/>
    <w:rsid w:val="004166B6"/>
    <w:rsid w:val="00417070"/>
    <w:rsid w:val="00424C55"/>
    <w:rsid w:val="004268E9"/>
    <w:rsid w:val="00427BFB"/>
    <w:rsid w:val="00431140"/>
    <w:rsid w:val="0043315E"/>
    <w:rsid w:val="004370BC"/>
    <w:rsid w:val="0044086D"/>
    <w:rsid w:val="00440A85"/>
    <w:rsid w:val="00442DA1"/>
    <w:rsid w:val="0044356C"/>
    <w:rsid w:val="00443FC9"/>
    <w:rsid w:val="004445C6"/>
    <w:rsid w:val="00444DC2"/>
    <w:rsid w:val="00445B81"/>
    <w:rsid w:val="00445EF5"/>
    <w:rsid w:val="0045109E"/>
    <w:rsid w:val="00451A6A"/>
    <w:rsid w:val="00454293"/>
    <w:rsid w:val="00454A12"/>
    <w:rsid w:val="004579E8"/>
    <w:rsid w:val="00470422"/>
    <w:rsid w:val="00472E0E"/>
    <w:rsid w:val="004736B1"/>
    <w:rsid w:val="00473FFB"/>
    <w:rsid w:val="00474FD3"/>
    <w:rsid w:val="004767E6"/>
    <w:rsid w:val="00476A30"/>
    <w:rsid w:val="0047739D"/>
    <w:rsid w:val="004811EE"/>
    <w:rsid w:val="00482E70"/>
    <w:rsid w:val="00486554"/>
    <w:rsid w:val="004870A8"/>
    <w:rsid w:val="004878B3"/>
    <w:rsid w:val="004922D2"/>
    <w:rsid w:val="004924D5"/>
    <w:rsid w:val="00494E42"/>
    <w:rsid w:val="00495854"/>
    <w:rsid w:val="004965CA"/>
    <w:rsid w:val="004A284E"/>
    <w:rsid w:val="004A30FF"/>
    <w:rsid w:val="004A4661"/>
    <w:rsid w:val="004A7182"/>
    <w:rsid w:val="004A7957"/>
    <w:rsid w:val="004B029E"/>
    <w:rsid w:val="004B2093"/>
    <w:rsid w:val="004B5700"/>
    <w:rsid w:val="004B5D59"/>
    <w:rsid w:val="004C0F36"/>
    <w:rsid w:val="004C69F8"/>
    <w:rsid w:val="004D0902"/>
    <w:rsid w:val="004D16BD"/>
    <w:rsid w:val="004D29BA"/>
    <w:rsid w:val="004D3194"/>
    <w:rsid w:val="004D56B7"/>
    <w:rsid w:val="004D6A57"/>
    <w:rsid w:val="004E0065"/>
    <w:rsid w:val="004E0B5B"/>
    <w:rsid w:val="004E2716"/>
    <w:rsid w:val="004E29F2"/>
    <w:rsid w:val="004E3E16"/>
    <w:rsid w:val="004E6290"/>
    <w:rsid w:val="004F0314"/>
    <w:rsid w:val="004F50D3"/>
    <w:rsid w:val="004F617B"/>
    <w:rsid w:val="00500AC9"/>
    <w:rsid w:val="005013AF"/>
    <w:rsid w:val="005033CC"/>
    <w:rsid w:val="00503516"/>
    <w:rsid w:val="0050433C"/>
    <w:rsid w:val="00504A29"/>
    <w:rsid w:val="00504C65"/>
    <w:rsid w:val="00506174"/>
    <w:rsid w:val="005151C8"/>
    <w:rsid w:val="00517BB8"/>
    <w:rsid w:val="00517BE1"/>
    <w:rsid w:val="00523F42"/>
    <w:rsid w:val="005267DB"/>
    <w:rsid w:val="005322EC"/>
    <w:rsid w:val="00532D1F"/>
    <w:rsid w:val="0054052A"/>
    <w:rsid w:val="005442F6"/>
    <w:rsid w:val="00546B46"/>
    <w:rsid w:val="00550561"/>
    <w:rsid w:val="00550B75"/>
    <w:rsid w:val="00555ADE"/>
    <w:rsid w:val="00560C9E"/>
    <w:rsid w:val="00565CC0"/>
    <w:rsid w:val="00565E69"/>
    <w:rsid w:val="00566FB8"/>
    <w:rsid w:val="0057018A"/>
    <w:rsid w:val="00572F42"/>
    <w:rsid w:val="00573AD3"/>
    <w:rsid w:val="00573C8D"/>
    <w:rsid w:val="0057481F"/>
    <w:rsid w:val="005801B2"/>
    <w:rsid w:val="00580D8B"/>
    <w:rsid w:val="00580EB5"/>
    <w:rsid w:val="00581B78"/>
    <w:rsid w:val="005820C9"/>
    <w:rsid w:val="00582F4A"/>
    <w:rsid w:val="0058690D"/>
    <w:rsid w:val="0058792B"/>
    <w:rsid w:val="00587C94"/>
    <w:rsid w:val="005919D0"/>
    <w:rsid w:val="00591FFF"/>
    <w:rsid w:val="00592607"/>
    <w:rsid w:val="0059419A"/>
    <w:rsid w:val="00594BC6"/>
    <w:rsid w:val="0059625D"/>
    <w:rsid w:val="005973ED"/>
    <w:rsid w:val="005A0ECA"/>
    <w:rsid w:val="005A4B63"/>
    <w:rsid w:val="005A50B7"/>
    <w:rsid w:val="005A6278"/>
    <w:rsid w:val="005A6CFE"/>
    <w:rsid w:val="005A6D7C"/>
    <w:rsid w:val="005A7C15"/>
    <w:rsid w:val="005A7E42"/>
    <w:rsid w:val="005B021C"/>
    <w:rsid w:val="005C13B5"/>
    <w:rsid w:val="005C6809"/>
    <w:rsid w:val="005C7155"/>
    <w:rsid w:val="005D365C"/>
    <w:rsid w:val="005D61B8"/>
    <w:rsid w:val="005D6EF5"/>
    <w:rsid w:val="005E0B74"/>
    <w:rsid w:val="005E3142"/>
    <w:rsid w:val="005F02E7"/>
    <w:rsid w:val="005F2371"/>
    <w:rsid w:val="005F35A1"/>
    <w:rsid w:val="005F3F46"/>
    <w:rsid w:val="005F4090"/>
    <w:rsid w:val="005F41A8"/>
    <w:rsid w:val="006022EC"/>
    <w:rsid w:val="00604A4F"/>
    <w:rsid w:val="006068EB"/>
    <w:rsid w:val="006106D8"/>
    <w:rsid w:val="00612669"/>
    <w:rsid w:val="0061296A"/>
    <w:rsid w:val="00614ED0"/>
    <w:rsid w:val="00617025"/>
    <w:rsid w:val="00621C98"/>
    <w:rsid w:val="00622970"/>
    <w:rsid w:val="00622FFF"/>
    <w:rsid w:val="00624CF0"/>
    <w:rsid w:val="00625F84"/>
    <w:rsid w:val="00633EE2"/>
    <w:rsid w:val="00635F8F"/>
    <w:rsid w:val="0063712E"/>
    <w:rsid w:val="00637E03"/>
    <w:rsid w:val="006401DF"/>
    <w:rsid w:val="00641EA8"/>
    <w:rsid w:val="006436C9"/>
    <w:rsid w:val="0064445C"/>
    <w:rsid w:val="0064458A"/>
    <w:rsid w:val="00650DCD"/>
    <w:rsid w:val="00652F4E"/>
    <w:rsid w:val="00653A27"/>
    <w:rsid w:val="00653AB7"/>
    <w:rsid w:val="00653E7E"/>
    <w:rsid w:val="00655A70"/>
    <w:rsid w:val="00657922"/>
    <w:rsid w:val="006612EB"/>
    <w:rsid w:val="00663109"/>
    <w:rsid w:val="00663FFF"/>
    <w:rsid w:val="006755CF"/>
    <w:rsid w:val="00675C6E"/>
    <w:rsid w:val="006762CC"/>
    <w:rsid w:val="0068212E"/>
    <w:rsid w:val="00684566"/>
    <w:rsid w:val="006963F6"/>
    <w:rsid w:val="006966A8"/>
    <w:rsid w:val="006A117F"/>
    <w:rsid w:val="006A2EF1"/>
    <w:rsid w:val="006B01F2"/>
    <w:rsid w:val="006B0742"/>
    <w:rsid w:val="006B4A23"/>
    <w:rsid w:val="006C1014"/>
    <w:rsid w:val="006C2596"/>
    <w:rsid w:val="006C31CF"/>
    <w:rsid w:val="006C75C0"/>
    <w:rsid w:val="006D0F59"/>
    <w:rsid w:val="006D0F6A"/>
    <w:rsid w:val="006D1AEC"/>
    <w:rsid w:val="006D4A97"/>
    <w:rsid w:val="006D6179"/>
    <w:rsid w:val="006E02C8"/>
    <w:rsid w:val="006E1990"/>
    <w:rsid w:val="006E43B7"/>
    <w:rsid w:val="006F2A1B"/>
    <w:rsid w:val="006F35D6"/>
    <w:rsid w:val="006F51A3"/>
    <w:rsid w:val="006F5C7C"/>
    <w:rsid w:val="006F74CE"/>
    <w:rsid w:val="0070008A"/>
    <w:rsid w:val="00701568"/>
    <w:rsid w:val="00703C03"/>
    <w:rsid w:val="007053D2"/>
    <w:rsid w:val="0070678A"/>
    <w:rsid w:val="00706D8F"/>
    <w:rsid w:val="00707EE4"/>
    <w:rsid w:val="00710853"/>
    <w:rsid w:val="007129C3"/>
    <w:rsid w:val="007170D3"/>
    <w:rsid w:val="0072061C"/>
    <w:rsid w:val="007213B6"/>
    <w:rsid w:val="0072172D"/>
    <w:rsid w:val="00732FF7"/>
    <w:rsid w:val="0073448F"/>
    <w:rsid w:val="00734E82"/>
    <w:rsid w:val="00735857"/>
    <w:rsid w:val="00744151"/>
    <w:rsid w:val="00744B7C"/>
    <w:rsid w:val="007450EB"/>
    <w:rsid w:val="00745685"/>
    <w:rsid w:val="00745869"/>
    <w:rsid w:val="007513B5"/>
    <w:rsid w:val="007516A7"/>
    <w:rsid w:val="0075485C"/>
    <w:rsid w:val="007548B9"/>
    <w:rsid w:val="0075755A"/>
    <w:rsid w:val="00760F6E"/>
    <w:rsid w:val="00763823"/>
    <w:rsid w:val="00766459"/>
    <w:rsid w:val="0076673C"/>
    <w:rsid w:val="007668E7"/>
    <w:rsid w:val="007672D1"/>
    <w:rsid w:val="007678AD"/>
    <w:rsid w:val="0077084E"/>
    <w:rsid w:val="00770CEB"/>
    <w:rsid w:val="007718CC"/>
    <w:rsid w:val="00772E73"/>
    <w:rsid w:val="00773062"/>
    <w:rsid w:val="0077450A"/>
    <w:rsid w:val="00781404"/>
    <w:rsid w:val="00787B3D"/>
    <w:rsid w:val="0079288A"/>
    <w:rsid w:val="007932B7"/>
    <w:rsid w:val="007933F3"/>
    <w:rsid w:val="00794A0A"/>
    <w:rsid w:val="00795AEA"/>
    <w:rsid w:val="00795E2C"/>
    <w:rsid w:val="007A05A9"/>
    <w:rsid w:val="007A493D"/>
    <w:rsid w:val="007B0462"/>
    <w:rsid w:val="007B0B2A"/>
    <w:rsid w:val="007B16CE"/>
    <w:rsid w:val="007B37DA"/>
    <w:rsid w:val="007B44F7"/>
    <w:rsid w:val="007B5998"/>
    <w:rsid w:val="007B5DA9"/>
    <w:rsid w:val="007B6D04"/>
    <w:rsid w:val="007B75FB"/>
    <w:rsid w:val="007C01AA"/>
    <w:rsid w:val="007C138A"/>
    <w:rsid w:val="007C2515"/>
    <w:rsid w:val="007C50E2"/>
    <w:rsid w:val="007D12A0"/>
    <w:rsid w:val="007D2C21"/>
    <w:rsid w:val="007D34D0"/>
    <w:rsid w:val="007D5177"/>
    <w:rsid w:val="007E01A1"/>
    <w:rsid w:val="007E4C54"/>
    <w:rsid w:val="007E5280"/>
    <w:rsid w:val="007E6630"/>
    <w:rsid w:val="007F010E"/>
    <w:rsid w:val="007F2BFC"/>
    <w:rsid w:val="007F346E"/>
    <w:rsid w:val="007F45D9"/>
    <w:rsid w:val="007F5E07"/>
    <w:rsid w:val="008005FF"/>
    <w:rsid w:val="00802707"/>
    <w:rsid w:val="008046FF"/>
    <w:rsid w:val="00805365"/>
    <w:rsid w:val="0080631A"/>
    <w:rsid w:val="00810936"/>
    <w:rsid w:val="008113AB"/>
    <w:rsid w:val="00812BC4"/>
    <w:rsid w:val="00812D02"/>
    <w:rsid w:val="008131E2"/>
    <w:rsid w:val="0081475A"/>
    <w:rsid w:val="00815ECB"/>
    <w:rsid w:val="00817BE1"/>
    <w:rsid w:val="00821338"/>
    <w:rsid w:val="008213C7"/>
    <w:rsid w:val="00824256"/>
    <w:rsid w:val="00825B35"/>
    <w:rsid w:val="00831C15"/>
    <w:rsid w:val="00834C70"/>
    <w:rsid w:val="00835AD1"/>
    <w:rsid w:val="00840F86"/>
    <w:rsid w:val="008444E0"/>
    <w:rsid w:val="008447BF"/>
    <w:rsid w:val="00844B1A"/>
    <w:rsid w:val="00851385"/>
    <w:rsid w:val="008538D5"/>
    <w:rsid w:val="00854B1A"/>
    <w:rsid w:val="00856B63"/>
    <w:rsid w:val="00860D42"/>
    <w:rsid w:val="0086149A"/>
    <w:rsid w:val="00863912"/>
    <w:rsid w:val="00865634"/>
    <w:rsid w:val="0087027D"/>
    <w:rsid w:val="00875262"/>
    <w:rsid w:val="008764AB"/>
    <w:rsid w:val="00876BC4"/>
    <w:rsid w:val="00882515"/>
    <w:rsid w:val="00882EC8"/>
    <w:rsid w:val="00882F7F"/>
    <w:rsid w:val="0088654A"/>
    <w:rsid w:val="008930A0"/>
    <w:rsid w:val="00893AC1"/>
    <w:rsid w:val="00893D02"/>
    <w:rsid w:val="00895F80"/>
    <w:rsid w:val="008976FE"/>
    <w:rsid w:val="008A027A"/>
    <w:rsid w:val="008A0A54"/>
    <w:rsid w:val="008A3D64"/>
    <w:rsid w:val="008A40D9"/>
    <w:rsid w:val="008A43DE"/>
    <w:rsid w:val="008A7CF0"/>
    <w:rsid w:val="008B0414"/>
    <w:rsid w:val="008B0897"/>
    <w:rsid w:val="008B0BA2"/>
    <w:rsid w:val="008B5BD1"/>
    <w:rsid w:val="008B7560"/>
    <w:rsid w:val="008B78D6"/>
    <w:rsid w:val="008C2488"/>
    <w:rsid w:val="008C26A9"/>
    <w:rsid w:val="008C3AC4"/>
    <w:rsid w:val="008C7080"/>
    <w:rsid w:val="008D15E2"/>
    <w:rsid w:val="008D1C9E"/>
    <w:rsid w:val="008D5F71"/>
    <w:rsid w:val="008D663E"/>
    <w:rsid w:val="008D6AE8"/>
    <w:rsid w:val="008D7BC9"/>
    <w:rsid w:val="008E400B"/>
    <w:rsid w:val="008E7E10"/>
    <w:rsid w:val="008F09C9"/>
    <w:rsid w:val="008F1E21"/>
    <w:rsid w:val="008F3020"/>
    <w:rsid w:val="008F3947"/>
    <w:rsid w:val="008F4FF8"/>
    <w:rsid w:val="00900864"/>
    <w:rsid w:val="0090107A"/>
    <w:rsid w:val="00904461"/>
    <w:rsid w:val="00905148"/>
    <w:rsid w:val="00907F06"/>
    <w:rsid w:val="00911EC9"/>
    <w:rsid w:val="009147BF"/>
    <w:rsid w:val="00915E48"/>
    <w:rsid w:val="00916E72"/>
    <w:rsid w:val="00924E1C"/>
    <w:rsid w:val="00925A11"/>
    <w:rsid w:val="009261DC"/>
    <w:rsid w:val="00926C8C"/>
    <w:rsid w:val="00930047"/>
    <w:rsid w:val="00930875"/>
    <w:rsid w:val="00931D1B"/>
    <w:rsid w:val="00931EE6"/>
    <w:rsid w:val="00932593"/>
    <w:rsid w:val="00932E96"/>
    <w:rsid w:val="00933DE1"/>
    <w:rsid w:val="00935407"/>
    <w:rsid w:val="009375F1"/>
    <w:rsid w:val="00942502"/>
    <w:rsid w:val="00942A26"/>
    <w:rsid w:val="009467AD"/>
    <w:rsid w:val="00946AA4"/>
    <w:rsid w:val="00946CE2"/>
    <w:rsid w:val="009473B6"/>
    <w:rsid w:val="00947BDC"/>
    <w:rsid w:val="00950459"/>
    <w:rsid w:val="0095364F"/>
    <w:rsid w:val="0095501A"/>
    <w:rsid w:val="00960042"/>
    <w:rsid w:val="009604F9"/>
    <w:rsid w:val="009609BA"/>
    <w:rsid w:val="00960BC2"/>
    <w:rsid w:val="00963550"/>
    <w:rsid w:val="0096452E"/>
    <w:rsid w:val="009824D6"/>
    <w:rsid w:val="00983635"/>
    <w:rsid w:val="00986736"/>
    <w:rsid w:val="00986B7D"/>
    <w:rsid w:val="00991F05"/>
    <w:rsid w:val="00995CB2"/>
    <w:rsid w:val="00995FE4"/>
    <w:rsid w:val="00996174"/>
    <w:rsid w:val="009A0E2C"/>
    <w:rsid w:val="009A0F80"/>
    <w:rsid w:val="009A23E1"/>
    <w:rsid w:val="009A2C70"/>
    <w:rsid w:val="009A49B9"/>
    <w:rsid w:val="009A50B4"/>
    <w:rsid w:val="009A56E1"/>
    <w:rsid w:val="009A63A8"/>
    <w:rsid w:val="009A6BE3"/>
    <w:rsid w:val="009A6E26"/>
    <w:rsid w:val="009B082B"/>
    <w:rsid w:val="009B0D04"/>
    <w:rsid w:val="009B1C26"/>
    <w:rsid w:val="009B2046"/>
    <w:rsid w:val="009B20DA"/>
    <w:rsid w:val="009B54BE"/>
    <w:rsid w:val="009B5E8F"/>
    <w:rsid w:val="009C052F"/>
    <w:rsid w:val="009C133A"/>
    <w:rsid w:val="009C186C"/>
    <w:rsid w:val="009C1B89"/>
    <w:rsid w:val="009C1BA5"/>
    <w:rsid w:val="009C215E"/>
    <w:rsid w:val="009C258D"/>
    <w:rsid w:val="009D38D7"/>
    <w:rsid w:val="009D7290"/>
    <w:rsid w:val="009E013A"/>
    <w:rsid w:val="009E3B93"/>
    <w:rsid w:val="009E64A3"/>
    <w:rsid w:val="009E6B20"/>
    <w:rsid w:val="009E6F40"/>
    <w:rsid w:val="009E7272"/>
    <w:rsid w:val="009F142F"/>
    <w:rsid w:val="009F595E"/>
    <w:rsid w:val="009F766E"/>
    <w:rsid w:val="009F7911"/>
    <w:rsid w:val="00A00CCF"/>
    <w:rsid w:val="00A01298"/>
    <w:rsid w:val="00A0329C"/>
    <w:rsid w:val="00A032CF"/>
    <w:rsid w:val="00A04A17"/>
    <w:rsid w:val="00A06173"/>
    <w:rsid w:val="00A1137C"/>
    <w:rsid w:val="00A118DE"/>
    <w:rsid w:val="00A11D1C"/>
    <w:rsid w:val="00A12FAD"/>
    <w:rsid w:val="00A20B4F"/>
    <w:rsid w:val="00A20ED6"/>
    <w:rsid w:val="00A242DF"/>
    <w:rsid w:val="00A2472B"/>
    <w:rsid w:val="00A25611"/>
    <w:rsid w:val="00A27C2F"/>
    <w:rsid w:val="00A30C8A"/>
    <w:rsid w:val="00A31FA0"/>
    <w:rsid w:val="00A34333"/>
    <w:rsid w:val="00A35266"/>
    <w:rsid w:val="00A35EFB"/>
    <w:rsid w:val="00A36CB0"/>
    <w:rsid w:val="00A37A85"/>
    <w:rsid w:val="00A40D8D"/>
    <w:rsid w:val="00A41E15"/>
    <w:rsid w:val="00A4313B"/>
    <w:rsid w:val="00A46ECA"/>
    <w:rsid w:val="00A50148"/>
    <w:rsid w:val="00A5031D"/>
    <w:rsid w:val="00A52D5F"/>
    <w:rsid w:val="00A53264"/>
    <w:rsid w:val="00A634C6"/>
    <w:rsid w:val="00A639DD"/>
    <w:rsid w:val="00A65834"/>
    <w:rsid w:val="00A65BC9"/>
    <w:rsid w:val="00A65EBA"/>
    <w:rsid w:val="00A716B2"/>
    <w:rsid w:val="00A740EB"/>
    <w:rsid w:val="00A74172"/>
    <w:rsid w:val="00A74875"/>
    <w:rsid w:val="00A75E0D"/>
    <w:rsid w:val="00A82663"/>
    <w:rsid w:val="00A8444C"/>
    <w:rsid w:val="00A86F66"/>
    <w:rsid w:val="00A94F79"/>
    <w:rsid w:val="00A94FA3"/>
    <w:rsid w:val="00A96078"/>
    <w:rsid w:val="00A961C4"/>
    <w:rsid w:val="00AA5D7D"/>
    <w:rsid w:val="00AB0CE1"/>
    <w:rsid w:val="00AB26E6"/>
    <w:rsid w:val="00AB28BE"/>
    <w:rsid w:val="00AB2D69"/>
    <w:rsid w:val="00AB418C"/>
    <w:rsid w:val="00AB7AE1"/>
    <w:rsid w:val="00AC0BB7"/>
    <w:rsid w:val="00AC421F"/>
    <w:rsid w:val="00AC4E26"/>
    <w:rsid w:val="00AC5736"/>
    <w:rsid w:val="00AC57C1"/>
    <w:rsid w:val="00AC602D"/>
    <w:rsid w:val="00AC748A"/>
    <w:rsid w:val="00AD074C"/>
    <w:rsid w:val="00AD16C0"/>
    <w:rsid w:val="00AD229F"/>
    <w:rsid w:val="00AD57F9"/>
    <w:rsid w:val="00AD58A6"/>
    <w:rsid w:val="00AD5B3F"/>
    <w:rsid w:val="00AD615C"/>
    <w:rsid w:val="00AE08F5"/>
    <w:rsid w:val="00AE15E1"/>
    <w:rsid w:val="00AE428A"/>
    <w:rsid w:val="00AE5838"/>
    <w:rsid w:val="00AE6B1C"/>
    <w:rsid w:val="00AE7351"/>
    <w:rsid w:val="00AF6D17"/>
    <w:rsid w:val="00B00264"/>
    <w:rsid w:val="00B01E8A"/>
    <w:rsid w:val="00B0219C"/>
    <w:rsid w:val="00B06A4E"/>
    <w:rsid w:val="00B12468"/>
    <w:rsid w:val="00B12C99"/>
    <w:rsid w:val="00B12DBC"/>
    <w:rsid w:val="00B13841"/>
    <w:rsid w:val="00B16AED"/>
    <w:rsid w:val="00B174AF"/>
    <w:rsid w:val="00B17E19"/>
    <w:rsid w:val="00B22898"/>
    <w:rsid w:val="00B22E1F"/>
    <w:rsid w:val="00B23C1E"/>
    <w:rsid w:val="00B23D07"/>
    <w:rsid w:val="00B24B15"/>
    <w:rsid w:val="00B24D0C"/>
    <w:rsid w:val="00B32654"/>
    <w:rsid w:val="00B34787"/>
    <w:rsid w:val="00B35B80"/>
    <w:rsid w:val="00B35D17"/>
    <w:rsid w:val="00B407C3"/>
    <w:rsid w:val="00B40862"/>
    <w:rsid w:val="00B4675B"/>
    <w:rsid w:val="00B501AB"/>
    <w:rsid w:val="00B50334"/>
    <w:rsid w:val="00B51C18"/>
    <w:rsid w:val="00B5615E"/>
    <w:rsid w:val="00B56FFC"/>
    <w:rsid w:val="00B710C9"/>
    <w:rsid w:val="00B72C12"/>
    <w:rsid w:val="00B8221E"/>
    <w:rsid w:val="00B82A7B"/>
    <w:rsid w:val="00B837AD"/>
    <w:rsid w:val="00B852EF"/>
    <w:rsid w:val="00B874AB"/>
    <w:rsid w:val="00B9162B"/>
    <w:rsid w:val="00B91CAB"/>
    <w:rsid w:val="00B91EFB"/>
    <w:rsid w:val="00BA1259"/>
    <w:rsid w:val="00BA5310"/>
    <w:rsid w:val="00BA5A97"/>
    <w:rsid w:val="00BA69C6"/>
    <w:rsid w:val="00BB7590"/>
    <w:rsid w:val="00BC2F6B"/>
    <w:rsid w:val="00BC5B97"/>
    <w:rsid w:val="00BD276E"/>
    <w:rsid w:val="00BD2D88"/>
    <w:rsid w:val="00BD68A5"/>
    <w:rsid w:val="00BD7464"/>
    <w:rsid w:val="00BD7DD5"/>
    <w:rsid w:val="00BE0A74"/>
    <w:rsid w:val="00BE21F9"/>
    <w:rsid w:val="00BE2616"/>
    <w:rsid w:val="00BE5962"/>
    <w:rsid w:val="00BE722A"/>
    <w:rsid w:val="00BF0EAA"/>
    <w:rsid w:val="00BF180B"/>
    <w:rsid w:val="00BF2584"/>
    <w:rsid w:val="00BF3931"/>
    <w:rsid w:val="00BF51CA"/>
    <w:rsid w:val="00BF5856"/>
    <w:rsid w:val="00BF745F"/>
    <w:rsid w:val="00C0169A"/>
    <w:rsid w:val="00C031E3"/>
    <w:rsid w:val="00C0321D"/>
    <w:rsid w:val="00C04C5E"/>
    <w:rsid w:val="00C068C2"/>
    <w:rsid w:val="00C074C4"/>
    <w:rsid w:val="00C11E4C"/>
    <w:rsid w:val="00C12361"/>
    <w:rsid w:val="00C13481"/>
    <w:rsid w:val="00C1432A"/>
    <w:rsid w:val="00C21670"/>
    <w:rsid w:val="00C23894"/>
    <w:rsid w:val="00C25232"/>
    <w:rsid w:val="00C26A9F"/>
    <w:rsid w:val="00C357F0"/>
    <w:rsid w:val="00C37583"/>
    <w:rsid w:val="00C410D9"/>
    <w:rsid w:val="00C41E19"/>
    <w:rsid w:val="00C42829"/>
    <w:rsid w:val="00C42CB6"/>
    <w:rsid w:val="00C51B14"/>
    <w:rsid w:val="00C51EF2"/>
    <w:rsid w:val="00C52716"/>
    <w:rsid w:val="00C52B93"/>
    <w:rsid w:val="00C555A9"/>
    <w:rsid w:val="00C558FF"/>
    <w:rsid w:val="00C57D9E"/>
    <w:rsid w:val="00C57FE6"/>
    <w:rsid w:val="00C6629F"/>
    <w:rsid w:val="00C67766"/>
    <w:rsid w:val="00C70FC1"/>
    <w:rsid w:val="00C777FB"/>
    <w:rsid w:val="00C8035A"/>
    <w:rsid w:val="00C850F7"/>
    <w:rsid w:val="00C86A85"/>
    <w:rsid w:val="00C92F5E"/>
    <w:rsid w:val="00CA05EA"/>
    <w:rsid w:val="00CA090D"/>
    <w:rsid w:val="00CA3EF3"/>
    <w:rsid w:val="00CA400F"/>
    <w:rsid w:val="00CA6440"/>
    <w:rsid w:val="00CB1705"/>
    <w:rsid w:val="00CB1CB6"/>
    <w:rsid w:val="00CB50A5"/>
    <w:rsid w:val="00CB5919"/>
    <w:rsid w:val="00CC0C90"/>
    <w:rsid w:val="00CC321D"/>
    <w:rsid w:val="00CC5B5E"/>
    <w:rsid w:val="00CC62CA"/>
    <w:rsid w:val="00CD09E0"/>
    <w:rsid w:val="00CD0AAE"/>
    <w:rsid w:val="00CD37E8"/>
    <w:rsid w:val="00CD599C"/>
    <w:rsid w:val="00CD7C28"/>
    <w:rsid w:val="00CE2804"/>
    <w:rsid w:val="00CE59DE"/>
    <w:rsid w:val="00CF2279"/>
    <w:rsid w:val="00CF25DD"/>
    <w:rsid w:val="00CF4FEC"/>
    <w:rsid w:val="00CF7768"/>
    <w:rsid w:val="00D04C88"/>
    <w:rsid w:val="00D04DB7"/>
    <w:rsid w:val="00D055D3"/>
    <w:rsid w:val="00D11DFF"/>
    <w:rsid w:val="00D132F9"/>
    <w:rsid w:val="00D20CE1"/>
    <w:rsid w:val="00D26CA2"/>
    <w:rsid w:val="00D2736A"/>
    <w:rsid w:val="00D27619"/>
    <w:rsid w:val="00D31656"/>
    <w:rsid w:val="00D3195B"/>
    <w:rsid w:val="00D31DD6"/>
    <w:rsid w:val="00D3215F"/>
    <w:rsid w:val="00D34191"/>
    <w:rsid w:val="00D36033"/>
    <w:rsid w:val="00D4167B"/>
    <w:rsid w:val="00D4176A"/>
    <w:rsid w:val="00D45889"/>
    <w:rsid w:val="00D5105F"/>
    <w:rsid w:val="00D565DF"/>
    <w:rsid w:val="00D56BDD"/>
    <w:rsid w:val="00D575F9"/>
    <w:rsid w:val="00D601C0"/>
    <w:rsid w:val="00D62260"/>
    <w:rsid w:val="00D62F4F"/>
    <w:rsid w:val="00D6379F"/>
    <w:rsid w:val="00D6384E"/>
    <w:rsid w:val="00D64230"/>
    <w:rsid w:val="00D64FE1"/>
    <w:rsid w:val="00D64FEB"/>
    <w:rsid w:val="00D65853"/>
    <w:rsid w:val="00D65913"/>
    <w:rsid w:val="00D65E08"/>
    <w:rsid w:val="00D70A6B"/>
    <w:rsid w:val="00D72A9E"/>
    <w:rsid w:val="00D72BE0"/>
    <w:rsid w:val="00D73B41"/>
    <w:rsid w:val="00D73F56"/>
    <w:rsid w:val="00D830E0"/>
    <w:rsid w:val="00D87F8E"/>
    <w:rsid w:val="00D94D54"/>
    <w:rsid w:val="00D95FF2"/>
    <w:rsid w:val="00D96261"/>
    <w:rsid w:val="00D973E8"/>
    <w:rsid w:val="00DA7821"/>
    <w:rsid w:val="00DB347A"/>
    <w:rsid w:val="00DB3D00"/>
    <w:rsid w:val="00DB3E7A"/>
    <w:rsid w:val="00DB4EEE"/>
    <w:rsid w:val="00DB5D0B"/>
    <w:rsid w:val="00DB7F9C"/>
    <w:rsid w:val="00DC21BD"/>
    <w:rsid w:val="00DC22F1"/>
    <w:rsid w:val="00DC3D41"/>
    <w:rsid w:val="00DC5957"/>
    <w:rsid w:val="00DC59EF"/>
    <w:rsid w:val="00DC6431"/>
    <w:rsid w:val="00DD28C3"/>
    <w:rsid w:val="00DD2B21"/>
    <w:rsid w:val="00DD2EDF"/>
    <w:rsid w:val="00DD36D4"/>
    <w:rsid w:val="00DD4797"/>
    <w:rsid w:val="00DD5184"/>
    <w:rsid w:val="00DD5527"/>
    <w:rsid w:val="00DD5C74"/>
    <w:rsid w:val="00DE5EAC"/>
    <w:rsid w:val="00DF27E8"/>
    <w:rsid w:val="00DF4A96"/>
    <w:rsid w:val="00DF6736"/>
    <w:rsid w:val="00E002A6"/>
    <w:rsid w:val="00E07091"/>
    <w:rsid w:val="00E10129"/>
    <w:rsid w:val="00E12D66"/>
    <w:rsid w:val="00E139A3"/>
    <w:rsid w:val="00E155E6"/>
    <w:rsid w:val="00E17B57"/>
    <w:rsid w:val="00E17DB9"/>
    <w:rsid w:val="00E17E89"/>
    <w:rsid w:val="00E21AF1"/>
    <w:rsid w:val="00E2217F"/>
    <w:rsid w:val="00E25320"/>
    <w:rsid w:val="00E27F0D"/>
    <w:rsid w:val="00E30E17"/>
    <w:rsid w:val="00E33F58"/>
    <w:rsid w:val="00E35726"/>
    <w:rsid w:val="00E35C2A"/>
    <w:rsid w:val="00E406A4"/>
    <w:rsid w:val="00E416A3"/>
    <w:rsid w:val="00E42D94"/>
    <w:rsid w:val="00E44125"/>
    <w:rsid w:val="00E4558C"/>
    <w:rsid w:val="00E46AC7"/>
    <w:rsid w:val="00E50929"/>
    <w:rsid w:val="00E51AA6"/>
    <w:rsid w:val="00E52708"/>
    <w:rsid w:val="00E5380C"/>
    <w:rsid w:val="00E541F3"/>
    <w:rsid w:val="00E5448F"/>
    <w:rsid w:val="00E57978"/>
    <w:rsid w:val="00E57D5C"/>
    <w:rsid w:val="00E62D23"/>
    <w:rsid w:val="00E62F5E"/>
    <w:rsid w:val="00E660FD"/>
    <w:rsid w:val="00E66528"/>
    <w:rsid w:val="00E6778E"/>
    <w:rsid w:val="00E67FD2"/>
    <w:rsid w:val="00E72703"/>
    <w:rsid w:val="00E745FE"/>
    <w:rsid w:val="00E7777F"/>
    <w:rsid w:val="00E81806"/>
    <w:rsid w:val="00E81E43"/>
    <w:rsid w:val="00E84986"/>
    <w:rsid w:val="00E8557B"/>
    <w:rsid w:val="00E86A36"/>
    <w:rsid w:val="00E871D6"/>
    <w:rsid w:val="00E92B13"/>
    <w:rsid w:val="00E96CDF"/>
    <w:rsid w:val="00E97961"/>
    <w:rsid w:val="00EA121F"/>
    <w:rsid w:val="00EA1484"/>
    <w:rsid w:val="00EA4CB1"/>
    <w:rsid w:val="00EA70DC"/>
    <w:rsid w:val="00EB35CA"/>
    <w:rsid w:val="00EB3928"/>
    <w:rsid w:val="00EB43B8"/>
    <w:rsid w:val="00EB48D9"/>
    <w:rsid w:val="00EB4B7F"/>
    <w:rsid w:val="00EB55E8"/>
    <w:rsid w:val="00EB7751"/>
    <w:rsid w:val="00EC2BF8"/>
    <w:rsid w:val="00EC2ED6"/>
    <w:rsid w:val="00EC2EE2"/>
    <w:rsid w:val="00EC3422"/>
    <w:rsid w:val="00EC435E"/>
    <w:rsid w:val="00EC52AD"/>
    <w:rsid w:val="00EC5C9B"/>
    <w:rsid w:val="00EC5C9F"/>
    <w:rsid w:val="00ED0859"/>
    <w:rsid w:val="00ED0FD5"/>
    <w:rsid w:val="00ED2807"/>
    <w:rsid w:val="00ED668D"/>
    <w:rsid w:val="00EE3548"/>
    <w:rsid w:val="00EE3AE2"/>
    <w:rsid w:val="00EE3BE1"/>
    <w:rsid w:val="00EE43A7"/>
    <w:rsid w:val="00EE7C04"/>
    <w:rsid w:val="00EF1C1B"/>
    <w:rsid w:val="00EF3379"/>
    <w:rsid w:val="00EF7C6A"/>
    <w:rsid w:val="00F00F19"/>
    <w:rsid w:val="00F01971"/>
    <w:rsid w:val="00F03A9F"/>
    <w:rsid w:val="00F05E87"/>
    <w:rsid w:val="00F05F1B"/>
    <w:rsid w:val="00F06195"/>
    <w:rsid w:val="00F076E6"/>
    <w:rsid w:val="00F07775"/>
    <w:rsid w:val="00F11E54"/>
    <w:rsid w:val="00F166DF"/>
    <w:rsid w:val="00F16B8E"/>
    <w:rsid w:val="00F22BE8"/>
    <w:rsid w:val="00F22C9C"/>
    <w:rsid w:val="00F2528D"/>
    <w:rsid w:val="00F3077F"/>
    <w:rsid w:val="00F32119"/>
    <w:rsid w:val="00F360B4"/>
    <w:rsid w:val="00F3723C"/>
    <w:rsid w:val="00F4011B"/>
    <w:rsid w:val="00F4351B"/>
    <w:rsid w:val="00F441E2"/>
    <w:rsid w:val="00F44278"/>
    <w:rsid w:val="00F502D0"/>
    <w:rsid w:val="00F5078E"/>
    <w:rsid w:val="00F5366D"/>
    <w:rsid w:val="00F541A8"/>
    <w:rsid w:val="00F545DD"/>
    <w:rsid w:val="00F57369"/>
    <w:rsid w:val="00F60FA6"/>
    <w:rsid w:val="00F611C7"/>
    <w:rsid w:val="00F62422"/>
    <w:rsid w:val="00F63B05"/>
    <w:rsid w:val="00F64C8A"/>
    <w:rsid w:val="00F65CC9"/>
    <w:rsid w:val="00F70E2C"/>
    <w:rsid w:val="00F71F00"/>
    <w:rsid w:val="00F71F45"/>
    <w:rsid w:val="00F74AE0"/>
    <w:rsid w:val="00F74C27"/>
    <w:rsid w:val="00F806D8"/>
    <w:rsid w:val="00F82143"/>
    <w:rsid w:val="00F84884"/>
    <w:rsid w:val="00F84981"/>
    <w:rsid w:val="00F84A82"/>
    <w:rsid w:val="00F85AAF"/>
    <w:rsid w:val="00F87D54"/>
    <w:rsid w:val="00F91F05"/>
    <w:rsid w:val="00F94458"/>
    <w:rsid w:val="00F94CEA"/>
    <w:rsid w:val="00FA66CC"/>
    <w:rsid w:val="00FA72B7"/>
    <w:rsid w:val="00FB11DE"/>
    <w:rsid w:val="00FB1DF1"/>
    <w:rsid w:val="00FB3F4F"/>
    <w:rsid w:val="00FB48C5"/>
    <w:rsid w:val="00FC02B1"/>
    <w:rsid w:val="00FC1211"/>
    <w:rsid w:val="00FC25DF"/>
    <w:rsid w:val="00FC4CA2"/>
    <w:rsid w:val="00FC76DA"/>
    <w:rsid w:val="00FD0F57"/>
    <w:rsid w:val="00FD140D"/>
    <w:rsid w:val="00FD3807"/>
    <w:rsid w:val="00FD6320"/>
    <w:rsid w:val="00FE12D1"/>
    <w:rsid w:val="00FE30A3"/>
    <w:rsid w:val="00FE7A27"/>
    <w:rsid w:val="00FF02DC"/>
    <w:rsid w:val="5AD86785"/>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7155B538"/>
  <w15:docId w15:val="{41735C18-5C8C-4AA0-A745-B7DA320A8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60" w:line="259" w:lineRule="auto"/>
      <w:jc w:val="both"/>
    </w:pPr>
    <w:rPr>
      <w:rFonts w:ascii="Times New Roman" w:hAnsi="Times New Roman"/>
      <w:color w:val="000000" w:themeColor="text1"/>
      <w:kern w:val="2"/>
      <w:sz w:val="24"/>
      <w:szCs w:val="22"/>
      <w:lang w:val="en-US" w:eastAsia="en-US"/>
      <w14:ligatures w14:val="standardContextual"/>
    </w:rPr>
  </w:style>
  <w:style w:type="paragraph" w:styleId="Heading1">
    <w:name w:val="heading 1"/>
    <w:basedOn w:val="Normal"/>
    <w:next w:val="Normal"/>
    <w:link w:val="Heading1Char"/>
    <w:uiPriority w:val="9"/>
    <w:qFormat/>
    <w:pPr>
      <w:keepNext/>
      <w:keepLines/>
      <w:spacing w:before="360" w:after="80" w:line="360" w:lineRule="auto"/>
      <w:jc w:val="center"/>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pPr>
      <w:keepNext/>
      <w:keepLines/>
      <w:spacing w:before="160" w:after="80"/>
      <w:jc w:val="left"/>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pPr>
      <w:keepNext/>
      <w:keepLines/>
      <w:spacing w:before="160" w:after="80"/>
      <w:jc w:val="left"/>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after="0" w:line="240" w:lineRule="auto"/>
      <w:jc w:val="left"/>
    </w:pPr>
    <w:rPr>
      <w:rFonts w:eastAsia="Times New Roman" w:cs="Times New Roman"/>
      <w:color w:val="auto"/>
      <w:kern w:val="0"/>
      <w:szCs w:val="24"/>
      <w14:ligatures w14:val="none"/>
    </w:rPr>
  </w:style>
  <w:style w:type="paragraph" w:styleId="Caption">
    <w:name w:val="caption"/>
    <w:basedOn w:val="Normal"/>
    <w:next w:val="Normal"/>
    <w:uiPriority w:val="35"/>
    <w:unhideWhenUsed/>
    <w:qFormat/>
    <w:pPr>
      <w:spacing w:after="200" w:line="240" w:lineRule="auto"/>
      <w:jc w:val="center"/>
    </w:pPr>
    <w:rPr>
      <w:iCs/>
      <w:szCs w:val="18"/>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paragraph" w:styleId="NormalWeb">
    <w:name w:val="Normal (Web)"/>
    <w:basedOn w:val="Normal"/>
    <w:uiPriority w:val="99"/>
    <w:unhideWhenUsed/>
    <w:pPr>
      <w:spacing w:before="100" w:beforeAutospacing="1" w:after="100" w:afterAutospacing="1" w:line="240" w:lineRule="auto"/>
      <w:jc w:val="left"/>
    </w:pPr>
    <w:rPr>
      <w:rFonts w:eastAsia="Times New Roman" w:cs="Times New Roman"/>
      <w:color w:val="auto"/>
      <w:kern w:val="0"/>
      <w:szCs w:val="24"/>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spacing w:after="0"/>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tabs>
        <w:tab w:val="right" w:leader="dot" w:pos="9016"/>
      </w:tabs>
      <w:spacing w:before="120" w:after="0" w:line="360" w:lineRule="auto"/>
    </w:pPr>
    <w:rPr>
      <w:b/>
      <w:bCs/>
      <w:sz w:val="28"/>
      <w:szCs w:val="24"/>
    </w:rPr>
  </w:style>
  <w:style w:type="paragraph" w:styleId="TOC2">
    <w:name w:val="toc 2"/>
    <w:basedOn w:val="Normal"/>
    <w:next w:val="Normal"/>
    <w:autoRedefine/>
    <w:uiPriority w:val="39"/>
    <w:unhideWhenUsed/>
    <w:pPr>
      <w:tabs>
        <w:tab w:val="right" w:leader="dot" w:pos="9016"/>
      </w:tabs>
      <w:spacing w:after="100"/>
      <w:ind w:left="240"/>
    </w:pPr>
  </w:style>
  <w:style w:type="paragraph" w:styleId="TOC3">
    <w:name w:val="toc 3"/>
    <w:basedOn w:val="Normal"/>
    <w:next w:val="Normal"/>
    <w:autoRedefine/>
    <w:uiPriority w:val="39"/>
    <w:unhideWhenUsed/>
    <w:rsid w:val="00621C98"/>
    <w:pPr>
      <w:tabs>
        <w:tab w:val="right" w:leader="dot" w:pos="9016"/>
      </w:tabs>
      <w:spacing w:after="100"/>
      <w:ind w:left="480"/>
      <w:jc w:val="left"/>
    </w:pPr>
    <w:rPr>
      <w:rFonts w:cs="Times New Roman"/>
    </w:rPr>
  </w:style>
  <w:style w:type="character" w:customStyle="1" w:styleId="Heading1Char">
    <w:name w:val="Heading 1 Char"/>
    <w:basedOn w:val="DefaultParagraphFont"/>
    <w:link w:val="Heading1"/>
    <w:uiPriority w:val="9"/>
    <w:rPr>
      <w:rFonts w:ascii="Times New Roman" w:hAnsi="Times New Roman" w:eastAsiaTheme="majorEastAsia" w:cstheme="majorBidi"/>
      <w:b/>
      <w:color w:val="000000" w:themeColor="text1"/>
      <w:sz w:val="36"/>
      <w:szCs w:val="40"/>
    </w:rPr>
  </w:style>
  <w:style w:type="character" w:customStyle="1" w:styleId="Heading2Char">
    <w:name w:val="Heading 2 Char"/>
    <w:basedOn w:val="DefaultParagraphFont"/>
    <w:link w:val="Heading2"/>
    <w:uiPriority w:val="9"/>
    <w:rPr>
      <w:rFonts w:ascii="Times New Roman" w:hAnsi="Times New Roman" w:eastAsiaTheme="majorEastAsia" w:cstheme="majorBidi"/>
      <w:b/>
      <w:color w:val="000000" w:themeColor="text1"/>
      <w:sz w:val="32"/>
      <w:szCs w:val="32"/>
    </w:rPr>
  </w:style>
  <w:style w:type="character" w:customStyle="1" w:styleId="Heading3Char">
    <w:name w:val="Heading 3 Char"/>
    <w:basedOn w:val="DefaultParagraphFont"/>
    <w:link w:val="Heading3"/>
    <w:uiPriority w:val="9"/>
    <w:rPr>
      <w:rFonts w:ascii="Times New Roman" w:hAnsi="Times New Roman" w:eastAsiaTheme="majorEastAsia" w:cstheme="majorBidi"/>
      <w:b/>
      <w:color w:val="000000" w:themeColor="text1"/>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BodyTextChar">
    <w:name w:val="Body Text Char"/>
    <w:basedOn w:val="DefaultParagraphFont"/>
    <w:link w:val="BodyText"/>
    <w:uiPriority w:val="1"/>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numbering" Target="numbering.xml"/><Relationship Id="rId11" Type="http://schemas.openxmlformats.org/officeDocument/2006/relationships/styles" Target="styles.xml"/><Relationship Id="rId2" Type="http://schemas.openxmlformats.org/officeDocument/2006/relationships/webSettings" Target="webSettings.xml"/><Relationship Id="rId3" Type="http://schemas.openxmlformats.org/officeDocument/2006/relationships/fontTable" Target="fontTable.xml"/><Relationship Id="rId4" Type="http://schemas.openxmlformats.org/officeDocument/2006/relationships/customXml" Target="../customXml/item1.xml"/><Relationship Id="rId5" Type="http://schemas.openxmlformats.org/officeDocument/2006/relationships/customXml" Target="../customXml/item2.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footer" Target="footer1.xml"/><Relationship Id="rId9" Type="http://schemas.openxmlformats.org/officeDocument/2006/relationships/theme" Target="theme/theme1.xml"/><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A4465652-5BE5-4BC2-BBF7-14BBCA9590D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28</Pages>
  <Words>6904</Words>
  <Characters>39354</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Jithan Gowda CK</dc:creator>
  <cp:lastModifiedBy>Arun Pattar</cp:lastModifiedBy>
  <cp:revision>2</cp:revision>
  <cp:lastPrinted>2024-12-26T14:20:00Z</cp:lastPrinted>
  <dcterms:created xsi:type="dcterms:W3CDTF">2025-05-18T06:02:00Z</dcterms:created>
  <dcterms:modified xsi:type="dcterms:W3CDTF">2025-05-18T06:02:00Z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D596C3C355D14AD39F5A3AC003214CE1_13</vt:lpwstr>
  </property>
  <property fmtid="{D5CDD505-2E9C-101B-9397-08002B2CF9AE}" pid="3" name="KSOProductBuildVer">
    <vt:lpwstr>1033-12.2.0.20795</vt:lpwstr>
  </property>
</Properties>
</file>