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8A40D9" w:rsidRPr="008A40D9" w:rsidP="008A40D9" w14:paraId="34251AE3" w14:textId="77777777">
      <w:pPr>
        <w:spacing w:before="0" w:after="0" w:line="360" w:lineRule="auto"/>
        <w:ind w:left="-142" w:right="-188"/>
        <w:rPr>
          <w:rFonts w:eastAsiaTheme="majorEastAsia" w:cstheme="majorBidi"/>
          <w:szCs w:val="24"/>
          <w:lang w:val="en-IN"/>
        </w:rPr>
      </w:pPr>
    </w:p>
    <w:p w:rsidR="008A40D9" w:rsidRPr="008A40D9" w:rsidP="008A40D9" w14:paraId="0E853E40" w14:textId="77777777">
      <w:pPr>
        <w:spacing w:after="0" w:line="360" w:lineRule="auto"/>
        <w:ind w:left="-142" w:right="-188"/>
        <w:rPr>
          <w:rFonts w:eastAsiaTheme="majorEastAsia" w:cstheme="majorBidi"/>
          <w:b/>
          <w:bCs/>
          <w:sz w:val="28"/>
          <w:szCs w:val="28"/>
          <w:lang w:val="en-IN"/>
        </w:rPr>
      </w:pPr>
      <w:r w:rsidRPr="008A40D9">
        <w:rPr>
          <w:rFonts w:eastAsiaTheme="majorEastAsia" w:cstheme="majorBidi"/>
          <w:b/>
          <w:bCs/>
          <w:sz w:val="28"/>
          <w:szCs w:val="28"/>
          <w:lang w:val="en-IN"/>
        </w:rPr>
        <w:t>2.13 Cloud Computing: Innovations and Impacts on Global Data Infrastructure</w:t>
      </w:r>
    </w:p>
    <w:p w:rsidR="008A40D9" w:rsidRPr="008A40D9" w:rsidP="008A40D9" w14:paraId="48B28077" w14:textId="53D9C400">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AUTHORS:</w:t>
      </w:r>
      <w:r w:rsidRPr="008A40D9">
        <w:rPr>
          <w:rFonts w:eastAsiaTheme="majorEastAsia" w:cstheme="majorBidi"/>
          <w:szCs w:val="24"/>
          <w:lang w:val="en-IN"/>
        </w:rPr>
        <w:t xml:space="preserve"> S. Banumathi, Enku Yosef </w:t>
      </w:r>
      <w:r w:rsidRPr="008A40D9">
        <w:rPr>
          <w:rFonts w:eastAsiaTheme="majorEastAsia" w:cstheme="majorBidi"/>
          <w:szCs w:val="24"/>
          <w:lang w:val="en-IN"/>
        </w:rPr>
        <w:t>Kefyalew</w:t>
      </w:r>
      <w:r w:rsidRPr="008A40D9">
        <w:rPr>
          <w:rFonts w:eastAsiaTheme="majorEastAsia" w:cstheme="majorBidi"/>
          <w:szCs w:val="24"/>
          <w:lang w:val="en-IN"/>
        </w:rPr>
        <w:t xml:space="preserve">, E. </w:t>
      </w:r>
      <w:r w:rsidRPr="008A40D9">
        <w:rPr>
          <w:rFonts w:eastAsiaTheme="majorEastAsia" w:cstheme="majorBidi"/>
          <w:szCs w:val="24"/>
          <w:lang w:val="en-IN"/>
        </w:rPr>
        <w:t>Sivajothi</w:t>
      </w:r>
      <w:r w:rsidRPr="008A40D9">
        <w:rPr>
          <w:rFonts w:eastAsiaTheme="majorEastAsia" w:cstheme="majorBidi"/>
          <w:szCs w:val="24"/>
          <w:lang w:val="en-IN"/>
        </w:rPr>
        <w:t>, J. Sivakumar, Indumathi G.S, V. Banu Priya</w:t>
      </w:r>
    </w:p>
    <w:p w:rsidR="008A40D9" w:rsidRPr="008A40D9" w:rsidP="008A40D9" w14:paraId="61CF8073" w14:textId="0B04D7DC">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PUBLISHED ON:</w:t>
      </w:r>
      <w:r w:rsidRPr="008A40D9">
        <w:rPr>
          <w:rFonts w:eastAsiaTheme="majorEastAsia" w:cstheme="majorBidi"/>
          <w:szCs w:val="24"/>
          <w:lang w:val="en-IN"/>
        </w:rPr>
        <w:t xml:space="preserve"> 2025</w:t>
      </w:r>
    </w:p>
    <w:p w:rsidR="008A40D9" w:rsidRPr="008A40D9" w:rsidP="008A40D9" w14:paraId="707F98C3" w14:textId="77777777">
      <w:pPr>
        <w:spacing w:after="0" w:line="360" w:lineRule="auto"/>
        <w:ind w:left="-142" w:right="-188"/>
        <w:rPr>
          <w:rFonts w:eastAsiaTheme="majorEastAsia" w:cstheme="majorBidi"/>
          <w:szCs w:val="24"/>
          <w:lang w:val="en-IN"/>
        </w:rPr>
      </w:pPr>
      <w:r w:rsidRPr="008A40D9">
        <w:rPr>
          <w:rFonts w:eastAsiaTheme="majorEastAsia" w:cstheme="majorBidi"/>
          <w:szCs w:val="24"/>
          <w:lang w:val="en-IN"/>
        </w:rPr>
        <w:t>This paper provides a comprehensive analysis of how innovations in cloud computing—such as virtualization, containerization, serverless architectures, and edge computing—have reshaped global data infrastructure. It discusses the evolution from traditional storage systems to cloud-based service models like IaaS, PaaS, and SaaS. The study emphasizes cloud computing’s role in enabling digital transformation across various sectors including banking, education, and healthcare, and examines the integration of cloud with emerging technologies like AI, IoT, and 5G. The paper also explores concerns around data privacy, regulatory compliance, and the environmental impact of large-scale cloud infrastructure. Notably, hybrid and multi-cloud models are highlighted for their superior disaster recovery times and lower carbon footprints. Through case studies and market analysis from 2018–2022, the research illustrates cloud computing's expanding influence and underscores its potential to drive future innovations in global digital ecosystems.</w:t>
      </w:r>
    </w:p>
    <w:p w:rsidR="008A40D9" w:rsidRPr="008A40D9" w:rsidP="008A40D9" w14:paraId="6A1471A4" w14:textId="77777777">
      <w:pPr>
        <w:spacing w:after="0" w:line="360" w:lineRule="auto"/>
        <w:ind w:left="-142" w:right="-188"/>
        <w:rPr>
          <w:rFonts w:eastAsiaTheme="majorEastAsia" w:cstheme="majorBidi"/>
          <w:b/>
          <w:bCs/>
          <w:sz w:val="28"/>
          <w:szCs w:val="28"/>
          <w:lang w:val="en-IN"/>
        </w:rPr>
      </w:pPr>
    </w:p>
    <w:p w:rsidR="008A40D9" w:rsidRPr="008A40D9" w:rsidP="008A40D9" w14:paraId="2D5883B6" w14:textId="77777777">
      <w:pPr>
        <w:spacing w:after="0" w:line="360" w:lineRule="auto"/>
        <w:ind w:left="-142" w:right="-188"/>
        <w:rPr>
          <w:rFonts w:eastAsiaTheme="majorEastAsia" w:cstheme="majorBidi"/>
          <w:b/>
          <w:bCs/>
          <w:sz w:val="28"/>
          <w:szCs w:val="28"/>
          <w:lang w:val="en-IN"/>
        </w:rPr>
      </w:pPr>
      <w:r w:rsidRPr="008A40D9">
        <w:rPr>
          <w:rFonts w:eastAsiaTheme="majorEastAsia" w:cstheme="majorBidi"/>
          <w:b/>
          <w:bCs/>
          <w:sz w:val="28"/>
          <w:szCs w:val="28"/>
          <w:lang w:val="en-IN"/>
        </w:rPr>
        <w:t>2.14 Ensuring Data Security in the Cloud: Emerging Security Challenges and Solutions</w:t>
      </w:r>
    </w:p>
    <w:p w:rsidR="008A40D9" w:rsidRPr="008A40D9" w:rsidP="008A40D9" w14:paraId="199DF455" w14:textId="6F976629">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AUTHORS:</w:t>
      </w:r>
      <w:r w:rsidRPr="008A40D9">
        <w:rPr>
          <w:rFonts w:eastAsiaTheme="majorEastAsia" w:cstheme="majorBidi"/>
          <w:szCs w:val="24"/>
          <w:lang w:val="en-IN"/>
        </w:rPr>
        <w:t xml:space="preserve"> H. Harshavardhan, Sanjana Madi, </w:t>
      </w:r>
      <w:r w:rsidRPr="008A40D9">
        <w:rPr>
          <w:rFonts w:eastAsiaTheme="majorEastAsia" w:cstheme="majorBidi"/>
          <w:szCs w:val="24"/>
          <w:lang w:val="en-IN"/>
        </w:rPr>
        <w:t>Shivaleela</w:t>
      </w:r>
      <w:r w:rsidRPr="008A40D9">
        <w:rPr>
          <w:rFonts w:eastAsiaTheme="majorEastAsia" w:cstheme="majorBidi"/>
          <w:szCs w:val="24"/>
          <w:lang w:val="en-IN"/>
        </w:rPr>
        <w:t xml:space="preserve"> </w:t>
      </w:r>
      <w:r w:rsidRPr="008A40D9">
        <w:rPr>
          <w:rFonts w:eastAsiaTheme="majorEastAsia" w:cstheme="majorBidi"/>
          <w:szCs w:val="24"/>
          <w:lang w:val="en-IN"/>
        </w:rPr>
        <w:t>Kalasad</w:t>
      </w:r>
      <w:r w:rsidRPr="008A40D9">
        <w:rPr>
          <w:rFonts w:eastAsiaTheme="majorEastAsia" w:cstheme="majorBidi"/>
          <w:szCs w:val="24"/>
          <w:lang w:val="en-IN"/>
        </w:rPr>
        <w:t xml:space="preserve">, Sameeksha Shetty, Vaibhavi </w:t>
      </w:r>
      <w:r w:rsidRPr="008A40D9">
        <w:rPr>
          <w:rFonts w:eastAsiaTheme="majorEastAsia" w:cstheme="majorBidi"/>
          <w:szCs w:val="24"/>
          <w:lang w:val="en-IN"/>
        </w:rPr>
        <w:t>Malemath</w:t>
      </w:r>
    </w:p>
    <w:p w:rsidR="008A40D9" w:rsidRPr="008A40D9" w:rsidP="008A40D9" w14:paraId="7F999ECE" w14:textId="00F5C51C">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PUBLISHED ON:</w:t>
      </w:r>
      <w:r w:rsidRPr="008A40D9">
        <w:rPr>
          <w:rFonts w:eastAsiaTheme="majorEastAsia" w:cstheme="majorBidi"/>
          <w:szCs w:val="24"/>
          <w:lang w:val="en-IN"/>
        </w:rPr>
        <w:t xml:space="preserve"> 202</w:t>
      </w:r>
      <w:r>
        <w:rPr>
          <w:rFonts w:eastAsiaTheme="majorEastAsia" w:cstheme="majorBidi"/>
          <w:szCs w:val="24"/>
          <w:lang w:val="en-IN"/>
        </w:rPr>
        <w:t>5</w:t>
      </w:r>
    </w:p>
    <w:p w:rsidR="008A40D9" w:rsidRPr="008A40D9" w:rsidP="008A40D9" w14:paraId="436E4676" w14:textId="4D2DBAC1">
      <w:pPr>
        <w:spacing w:after="0" w:line="360" w:lineRule="auto"/>
        <w:ind w:left="-142" w:right="-188"/>
        <w:rPr>
          <w:rFonts w:eastAsiaTheme="majorEastAsia" w:cstheme="majorBidi"/>
          <w:szCs w:val="24"/>
          <w:lang w:val="en-IN"/>
        </w:rPr>
      </w:pPr>
      <w:r w:rsidRPr="008A40D9">
        <w:rPr>
          <w:rFonts w:eastAsiaTheme="majorEastAsia" w:cstheme="majorBidi"/>
          <w:szCs w:val="24"/>
          <w:lang w:val="en-IN"/>
        </w:rPr>
        <w:t xml:space="preserve">This paper addresses critical security concerns in cloud computing, emphasizing the growing need for robust encryption, compliance, and intrusion prevention mechanisms. It presents a comprehensive framework incorporating cryptographic techniques, AI-based threat detection, and blockchain for data confidentiality, integrity, and privacy. The study outlines threats such as account hijacking, multi-tenant vulnerabilities, and virtualization-based risks, and proposes layered security mechanisms including Multi-Factor Authentication (MFA), IDS/IPS, and regulatory compliance practices. Emerging technologies like AI are used for </w:t>
      </w:r>
      <w:r w:rsidRPr="008A40D9">
        <w:rPr>
          <w:rFonts w:eastAsiaTheme="majorEastAsia" w:cstheme="majorBidi"/>
          <w:szCs w:val="24"/>
          <w:lang w:val="en-IN"/>
        </w:rPr>
        <w:t>behavior</w:t>
      </w:r>
      <w:r w:rsidRPr="008A40D9">
        <w:rPr>
          <w:rFonts w:eastAsiaTheme="majorEastAsia" w:cstheme="majorBidi"/>
          <w:szCs w:val="24"/>
          <w:lang w:val="en-IN"/>
        </w:rPr>
        <w:t xml:space="preserve"> analytics, anomaly detection, and predictive threat </w:t>
      </w:r>
      <w:r w:rsidRPr="008A40D9">
        <w:rPr>
          <w:rFonts w:eastAsiaTheme="majorEastAsia" w:cstheme="majorBidi"/>
          <w:szCs w:val="24"/>
          <w:lang w:val="en-IN"/>
        </w:rPr>
        <w:t>modeling</w:t>
      </w:r>
      <w:r w:rsidRPr="008A40D9">
        <w:rPr>
          <w:rFonts w:eastAsiaTheme="majorEastAsia" w:cstheme="majorBidi"/>
          <w:szCs w:val="24"/>
          <w:lang w:val="en-IN"/>
        </w:rPr>
        <w:t xml:space="preserve">, while blockchain ensures decentralized control and secure data validation. </w:t>
      </w:r>
    </w:p>
    <w:sectPr>
      <w:headerReference w:type="default" r:id="rId6"/>
      <w:footerReference w:type="default" r:id="rId7"/>
      <w:pgSz w:w="11906" w:h="16838"/>
      <w:pgMar w:top="1440" w:right="1440" w:bottom="1440" w:left="1440" w:header="720" w:footer="720" w:gutter="0"/>
      <w:pgNumType w:start="8"/>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665FA6D3" w14:textId="77777777">
    <w:pPr>
      <w:pStyle w:val="Footer"/>
      <w:tabs>
        <w:tab w:val="left" w:pos="408"/>
        <w:tab w:val="center" w:pos="4513"/>
        <w:tab w:val="right" w:pos="9026"/>
        <w:tab w:val="clear" w:pos="9360"/>
      </w:tabs>
      <w:jc w:val="left"/>
      <w:rPr>
        <w:rFonts w:cs="Times New Roman"/>
        <w:sz w:val="22"/>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posOffset>-129540</wp:posOffset>
              </wp:positionH>
              <wp:positionV relativeFrom="page">
                <wp:posOffset>9801860</wp:posOffset>
              </wp:positionV>
              <wp:extent cx="5982335" cy="55245"/>
              <wp:effectExtent l="0" t="0" r="0" b="1905"/>
              <wp:wrapNone/>
              <wp:docPr id="2131355760"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50" style="width:471.05pt;height:4.35pt;margin-top:771.8pt;margin-left:-10.2pt;mso-height-relative:page;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sdt>
      <w:sdtPr>
        <w:id w:val="1131205200"/>
        <w:docPartObj>
          <w:docPartGallery w:val="AutoText"/>
        </w:docPartObj>
      </w:sdtPr>
      <w:sdtContent>
        <w:r>
          <w:rPr>
            <w:rFonts w:cs="Times New Roman"/>
          </w:rPr>
          <w:t xml:space="preserve">Dept. of </w:t>
        </w:r>
        <w:r>
          <w:rPr>
            <w:rFonts w:cs="Times New Roman"/>
          </w:rPr>
          <w:t>CSE, MVJCE</w:t>
        </w:r>
        <w:r>
          <w:tab/>
        </w:r>
        <w:r>
          <w:fldChar w:fldCharType="begin"/>
        </w:r>
        <w:r>
          <w:instrText xml:space="preserve"> PAGE   \* MERGEFORMAT </w:instrText>
        </w:r>
        <w:r>
          <w:fldChar w:fldCharType="separate"/>
        </w:r>
        <w:r>
          <w:t>19</w:t>
        </w:r>
        <w:r>
          <w:fldChar w:fldCharType="end"/>
        </w:r>
      </w:sdtContent>
    </w:sdt>
    <w:r>
      <w:tab/>
    </w:r>
    <w:r>
      <w:tab/>
      <w:t xml:space="preserve">   </w:t>
    </w:r>
    <w:r>
      <w:rPr>
        <w:rFonts w:cs="Times New Roman"/>
      </w:rPr>
      <w:t>2024 – 2025</w:t>
    </w:r>
  </w:p>
  <w:p w:rsidR="0070008A" w14:paraId="7E8FE582"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4A9EB3A7" w14:textId="77777777">
    <w:pPr>
      <w:pStyle w:val="Header"/>
      <w:rPr>
        <w:rFonts w:cs="Times New Roman"/>
        <w:szCs w:val="24"/>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align>center</wp:align>
              </wp:positionH>
              <wp:positionV relativeFrom="page">
                <wp:posOffset>678180</wp:posOffset>
              </wp:positionV>
              <wp:extent cx="5982335" cy="55245"/>
              <wp:effectExtent l="0" t="0" r="0" b="1905"/>
              <wp:wrapNone/>
              <wp:docPr id="815802919"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49" style="width:471.05pt;height:4.35pt;margin-top:53.4pt;margin-left:0;mso-height-relative:page;mso-position-horizontal:center;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r>
      <w:rPr>
        <w:rFonts w:cs="Times New Roman"/>
        <w:szCs w:val="24"/>
      </w:rPr>
      <w:t>HAZARD WASTE DETECTION USING AI AND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