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4C0F36" w:rsidRPr="004C0F36" w:rsidP="004C0F36" w14:paraId="408511F5" w14:textId="5955B706">
      <w:pPr>
        <w:spacing w:before="0" w:after="0" w:line="360" w:lineRule="auto"/>
        <w:ind w:left="-142" w:right="-188"/>
        <w:rPr>
          <w:rFonts w:cs="Times New Roman"/>
          <w:b/>
          <w:bCs/>
          <w:sz w:val="36"/>
          <w:szCs w:val="36"/>
        </w:rPr>
      </w:pPr>
      <w:r>
        <w:rPr>
          <w:rFonts w:cs="Times New Roman"/>
          <w:b/>
          <w:bCs/>
          <w:sz w:val="36"/>
          <w:szCs w:val="36"/>
        </w:rPr>
        <w:t>CHAPTER 4</w:t>
      </w:r>
      <w:bookmarkStart w:id="0" w:name="_Toc186107978"/>
    </w:p>
    <w:p w:rsidR="0070008A" w14:paraId="7F0CA3B8" w14:textId="4C0ECA0E">
      <w:pPr>
        <w:pStyle w:val="Heading1"/>
        <w:spacing w:before="0" w:after="0"/>
        <w:ind w:left="-142" w:right="-188"/>
      </w:pPr>
      <w:r>
        <w:t>E</w:t>
      </w:r>
      <w:r>
        <w:t>XIS</w:t>
      </w:r>
      <w:r>
        <w:t>TING AND PROPOSED SYSTEM</w:t>
      </w:r>
      <w:bookmarkEnd w:id="0"/>
      <w:r>
        <w:t xml:space="preserve"> </w:t>
      </w:r>
    </w:p>
    <w:p w:rsidR="00854B1A" w:rsidRPr="00854B1A" w:rsidP="004C0F36" w14:paraId="140F11DF" w14:textId="77777777">
      <w:pPr>
        <w:pStyle w:val="Heading2"/>
        <w:spacing w:after="100" w:afterAutospacing="1" w:line="360" w:lineRule="auto"/>
        <w:ind w:left="-142" w:right="-188"/>
        <w:jc w:val="both"/>
        <w:rPr>
          <w:rFonts w:eastAsia="Times New Roman" w:cs="Times New Roman"/>
          <w:b w:val="0"/>
          <w:bCs/>
          <w:color w:val="auto"/>
          <w:kern w:val="0"/>
          <w:sz w:val="24"/>
          <w:szCs w:val="24"/>
          <w:lang w:val="en-IN"/>
          <w14:ligatures w14:val="none"/>
        </w:rPr>
      </w:pPr>
      <w:r w:rsidRPr="00854B1A">
        <w:rPr>
          <w:rFonts w:eastAsia="Times New Roman" w:cs="Times New Roman"/>
          <w:b w:val="0"/>
          <w:bCs/>
          <w:color w:val="auto"/>
          <w:kern w:val="0"/>
          <w:sz w:val="24"/>
          <w:szCs w:val="24"/>
          <w:lang w:val="en-IN"/>
          <w14:ligatures w14:val="none"/>
        </w:rPr>
        <w:t>Most of the existing academic material management systems strongly depend on manual intervention, inefficient methods, and often lack real-time monitoring capabilities. These traditional approaches face a series of challenges, such as limited scalability, delayed response times, and difficulties in the proper organization and tracking of academic materials. Moreover, technological integration into these systems is often disjointed, leading to poor data sharing and collaboration. This enhances the risks of miscommunication, inefficient learning, and increased costs due to ineffective resource allocation and response strategies.</w:t>
      </w:r>
    </w:p>
    <w:p w:rsidR="004C0F36" w:rsidP="004C0F36" w14:paraId="4D9E9F65" w14:textId="0315BEE2">
      <w:pPr>
        <w:pStyle w:val="Heading2"/>
        <w:spacing w:after="100" w:afterAutospacing="1" w:line="360" w:lineRule="auto"/>
        <w:ind w:left="-142" w:right="-188"/>
        <w:jc w:val="both"/>
        <w:rPr>
          <w:rFonts w:eastAsia="Times New Roman" w:cs="Times New Roman"/>
          <w:b w:val="0"/>
          <w:bCs/>
          <w:color w:val="auto"/>
          <w:kern w:val="0"/>
          <w:sz w:val="24"/>
          <w:szCs w:val="24"/>
          <w:lang w:val="en-IN"/>
          <w14:ligatures w14:val="none"/>
        </w:rPr>
      </w:pPr>
      <w:r w:rsidRPr="00854B1A">
        <w:rPr>
          <w:rFonts w:eastAsia="Times New Roman" w:cs="Times New Roman"/>
          <w:b w:val="0"/>
          <w:bCs/>
          <w:color w:val="auto"/>
          <w:kern w:val="0"/>
          <w:sz w:val="24"/>
          <w:szCs w:val="24"/>
          <w:lang w:val="en-IN"/>
          <w14:ligatures w14:val="none"/>
        </w:rPr>
        <w:t>The proposed system will provide an automated, cloud-based student material management solution to the challenges above. With the integration of cutting-edge cloud technology, AI algorithms, and real-time data processing, this system will enable the more accurate and speedy detection, classification, and management of academic materials. It offers seamless integration with existing educational infrastructure, enhancing operational efficiency and shortening response time. The approach is innovative, more sustainable, cost-effective, and reliable, and would greatly improve learning outcomes and educational practices.</w:t>
      </w:r>
    </w:p>
    <w:p w:rsidR="004C0F36" w:rsidRPr="004C0F36" w:rsidP="004C0F36" w14:paraId="6BA21D72" w14:textId="77777777">
      <w:pPr>
        <w:ind w:left="-142" w:right="-188"/>
        <w:rPr>
          <w:b/>
          <w:bCs/>
          <w:sz w:val="28"/>
          <w:szCs w:val="28"/>
          <w:lang w:val="en-IN"/>
        </w:rPr>
      </w:pPr>
      <w:r w:rsidRPr="004C0F36">
        <w:rPr>
          <w:b/>
          <w:bCs/>
          <w:sz w:val="28"/>
          <w:szCs w:val="28"/>
          <w:lang w:val="en-IN"/>
        </w:rPr>
        <w:t>4.1 EXISTING SYSTEM</w:t>
      </w:r>
    </w:p>
    <w:p w:rsidR="004C0F36" w:rsidRPr="004C0F36" w:rsidP="004C0F36" w14:paraId="3FD9710B" w14:textId="4E9A1A5F">
      <w:pPr>
        <w:spacing w:line="360" w:lineRule="auto"/>
        <w:ind w:left="-142" w:right="-188"/>
        <w:rPr>
          <w:lang w:val="en-IN"/>
        </w:rPr>
      </w:pPr>
      <w:r w:rsidRPr="004C0F36">
        <w:rPr>
          <w:lang w:val="en-IN"/>
        </w:rPr>
        <w:t>The present academic material management systems make use of cloud storage, web technologies, and machine learning. The incorporation of digital platforms, such as learning management systems (LMS) and cloud storage solutions, enables the sharing and organization of academic materials like notes, assignments, and presentations. Object-detection algorithms and AI-based search functionalities classify and retrieve these materials in real time, allowing for autonomous operation in various educational scenarios. These platforms gather information about user interactions and preferences, and that information is processed to guide the system's actions in the management and distribution of materials.</w:t>
      </w:r>
    </w:p>
    <w:p w:rsidR="004C0F36" w:rsidP="004C0F36" w14:paraId="74488E95" w14:textId="7B6CBA00">
      <w:pPr>
        <w:spacing w:after="0" w:line="360" w:lineRule="auto"/>
        <w:ind w:left="-142" w:right="-188"/>
        <w:rPr>
          <w:lang w:val="en-IN"/>
        </w:rPr>
      </w:pPr>
      <w:r w:rsidRPr="004C0F36">
        <w:rPr>
          <w:lang w:val="en-IN"/>
        </w:rPr>
        <w:t xml:space="preserve">While they are advancing, these systems face some limitations. Often prone to manual uploads or recalibration in complex environments to maintain accuracy, these systems undermine their much-intended purpose of automating tasks and thus their efficiency. The integration of dynamic content updates and personalized recommendations is often suboptimal, making navigation in dynamic or unpredictable learning environments difficult. It also uses expensive cloud services; though they </w:t>
      </w:r>
    </w:p>
    <w:sectPr>
      <w:headerReference w:type="default" r:id="rId6"/>
      <w:footerReference w:type="default" r:id="rId7"/>
      <w:pgSz w:w="11906" w:h="16838"/>
      <w:pgMar w:top="1440" w:right="1440" w:bottom="1440" w:left="1440" w:header="720" w:footer="720" w:gutter="0"/>
      <w:pgNumType w:start="10"/>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1065492884"/>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