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6762CC" w:rsidRPr="006762CC" w:rsidP="006762CC" w14:paraId="5AAB1BF7" w14:textId="0440FE34">
      <w:pPr>
        <w:pStyle w:val="ListParagraph"/>
        <w:numPr>
          <w:ilvl w:val="0"/>
          <w:numId w:val="10"/>
        </w:numPr>
        <w:spacing w:before="0" w:after="0" w:line="360" w:lineRule="auto"/>
        <w:ind w:right="-188"/>
        <w:rPr>
          <w:rFonts w:cs="Times New Roman"/>
          <w:b/>
          <w:bCs/>
          <w:szCs w:val="24"/>
        </w:rPr>
      </w:pPr>
      <w:r w:rsidRPr="006762CC">
        <w:rPr>
          <w:rFonts w:cs="Times New Roman"/>
          <w:b/>
          <w:bCs/>
          <w:szCs w:val="24"/>
        </w:rPr>
        <w:t xml:space="preserve">Data Transmission and Communication: </w:t>
      </w:r>
      <w:r w:rsidRPr="00256893">
        <w:rPr>
          <w:rFonts w:cs="Times New Roman"/>
          <w:szCs w:val="24"/>
        </w:rPr>
        <w:t>The cloud platform and the web-based interface communicate via RESTful APIs, a lightweight messaging protocol. The web-based interface sends the content stream to the backend. The cloud platform processes control commands and adjusts the content distribution accordingly, either autonomously or manually based on user input from the webpage, ensuring seamless data sharing and storage.</w:t>
      </w:r>
    </w:p>
    <w:p w:rsidR="006762CC" w:rsidRPr="006762CC" w:rsidP="006762CC" w14:paraId="0EB0A80C" w14:textId="00A73634">
      <w:pPr>
        <w:pStyle w:val="ListParagraph"/>
        <w:numPr>
          <w:ilvl w:val="0"/>
          <w:numId w:val="10"/>
        </w:numPr>
        <w:spacing w:after="0" w:line="360" w:lineRule="auto"/>
        <w:ind w:right="-188"/>
        <w:rPr>
          <w:rFonts w:cs="Times New Roman"/>
          <w:b/>
          <w:bCs/>
          <w:szCs w:val="24"/>
        </w:rPr>
      </w:pPr>
      <w:r w:rsidRPr="006762CC">
        <w:rPr>
          <w:rFonts w:cs="Times New Roman"/>
          <w:b/>
          <w:bCs/>
          <w:szCs w:val="24"/>
        </w:rPr>
        <w:t xml:space="preserve">Content Navigation and Recommendation: </w:t>
      </w:r>
      <w:r w:rsidRPr="00256893">
        <w:rPr>
          <w:rFonts w:cs="Times New Roman"/>
          <w:szCs w:val="24"/>
        </w:rPr>
        <w:t>The platform can navigate autonomously using AI algorithms, which detect user preferences and content relevance in the environment. These algorithms help the platform provide personalized recommendations by adjusting the content distribution path. The system can switch between autonomous and manual control, allowing the user to steer the content distribution using a webpage interface when necessary, enhancing the quick notes section for easy note-taking and sharing.</w:t>
      </w:r>
    </w:p>
    <w:p w:rsidR="006762CC" w:rsidRPr="006762CC" w:rsidP="006762CC" w14:paraId="624936F3" w14:textId="15B71E02">
      <w:pPr>
        <w:pStyle w:val="ListParagraph"/>
        <w:numPr>
          <w:ilvl w:val="0"/>
          <w:numId w:val="10"/>
        </w:numPr>
        <w:spacing w:after="0" w:line="360" w:lineRule="auto"/>
        <w:ind w:right="-188"/>
        <w:rPr>
          <w:rFonts w:cs="Times New Roman"/>
          <w:b/>
          <w:bCs/>
          <w:szCs w:val="24"/>
        </w:rPr>
      </w:pPr>
      <w:r w:rsidRPr="006762CC">
        <w:rPr>
          <w:rFonts w:cs="Times New Roman"/>
          <w:b/>
          <w:bCs/>
          <w:szCs w:val="24"/>
        </w:rPr>
        <w:t xml:space="preserve">Backend Processing and Data Handling: </w:t>
      </w:r>
      <w:r w:rsidRPr="00256893">
        <w:rPr>
          <w:rFonts w:cs="Times New Roman"/>
          <w:szCs w:val="24"/>
        </w:rPr>
        <w:t xml:space="preserve">The backend is responsible for storing and processing the received data from the web-based interface and the cloud platform. This includes user preferences, the position of detected academic </w:t>
      </w:r>
      <w:r w:rsidRPr="00256893">
        <w:rPr>
          <w:rFonts w:cs="Times New Roman"/>
          <w:szCs w:val="24"/>
        </w:rPr>
        <w:t>materials</w:t>
      </w:r>
      <w:r w:rsidRPr="00256893">
        <w:rPr>
          <w:rFonts w:cs="Times New Roman"/>
          <w:szCs w:val="24"/>
        </w:rPr>
        <w:t>.</w:t>
      </w:r>
      <w:r w:rsidRPr="00256893">
        <w:rPr>
          <w:rFonts w:cs="Times New Roman"/>
          <w:szCs w:val="24"/>
        </w:rPr>
        <w:t>The</w:t>
      </w:r>
      <w:r w:rsidRPr="00256893">
        <w:rPr>
          <w:rFonts w:cs="Times New Roman"/>
          <w:szCs w:val="24"/>
        </w:rPr>
        <w:t xml:space="preserve"> backend generates the content distribution maps and academic material data shown on the user interface, supporting the chatbot integration for real-time student support.</w:t>
      </w:r>
    </w:p>
    <w:p w:rsidR="006762CC" w:rsidRPr="006762CC" w:rsidP="006762CC" w14:paraId="4EDB6566" w14:textId="4DE07EC4">
      <w:pPr>
        <w:pStyle w:val="ListParagraph"/>
        <w:numPr>
          <w:ilvl w:val="0"/>
          <w:numId w:val="10"/>
        </w:numPr>
        <w:spacing w:after="0" w:line="360" w:lineRule="auto"/>
        <w:ind w:right="-188"/>
        <w:rPr>
          <w:rFonts w:cs="Times New Roman"/>
          <w:b/>
          <w:bCs/>
          <w:szCs w:val="24"/>
        </w:rPr>
      </w:pPr>
      <w:r w:rsidRPr="006762CC">
        <w:rPr>
          <w:rFonts w:cs="Times New Roman"/>
          <w:b/>
          <w:bCs/>
          <w:szCs w:val="24"/>
        </w:rPr>
        <w:t xml:space="preserve">User Interface: </w:t>
      </w:r>
      <w:r w:rsidRPr="00256893">
        <w:rPr>
          <w:rFonts w:cs="Times New Roman"/>
          <w:szCs w:val="24"/>
        </w:rPr>
        <w:t>A web-based user interface allows users to interact with the system. This interface provides real-time content streaming, displays the content's location, and shows information about detected academic materials. It also allows users to switch between autonomous and manual control modes</w:t>
      </w:r>
      <w:r w:rsidRPr="00256893">
        <w:rPr>
          <w:rFonts w:cs="Times New Roman"/>
          <w:szCs w:val="24"/>
        </w:rPr>
        <w:t>.</w:t>
      </w:r>
    </w:p>
    <w:p w:rsidR="006762CC" w:rsidRPr="00256893" w:rsidP="006762CC" w14:paraId="0F934058" w14:textId="1CCE5B2D">
      <w:pPr>
        <w:pStyle w:val="ListParagraph"/>
        <w:numPr>
          <w:ilvl w:val="0"/>
          <w:numId w:val="10"/>
        </w:numPr>
        <w:spacing w:after="0" w:line="360" w:lineRule="auto"/>
        <w:ind w:right="-188"/>
        <w:rPr>
          <w:rFonts w:cs="Times New Roman"/>
          <w:szCs w:val="24"/>
        </w:rPr>
      </w:pPr>
      <w:r w:rsidRPr="006762CC">
        <w:rPr>
          <w:rFonts w:cs="Times New Roman"/>
          <w:b/>
          <w:bCs/>
          <w:szCs w:val="24"/>
        </w:rPr>
        <w:t xml:space="preserve">Power Management: </w:t>
      </w:r>
      <w:r w:rsidRPr="00256893">
        <w:rPr>
          <w:rFonts w:cs="Times New Roman"/>
          <w:szCs w:val="24"/>
        </w:rPr>
        <w:t>The system is powered by a cloud-based infrastructure where power consumption has been optimized, and power management algorithms ensure longer running times. These algorithms monitor and manage energy use during operation, ensuring the platform works for extended periods without needing frequent recharging, supporting continuous and reliable operation.</w:t>
      </w:r>
    </w:p>
    <w:p w:rsidR="006762CC" w:rsidRPr="00256893" w:rsidP="006762CC" w14:paraId="7F70176A" w14:textId="0A3F38B2">
      <w:pPr>
        <w:spacing w:after="0" w:line="360" w:lineRule="auto"/>
        <w:ind w:left="-142" w:right="-188"/>
        <w:rPr>
          <w:rFonts w:cs="Times New Roman"/>
          <w:szCs w:val="24"/>
        </w:rPr>
      </w:pPr>
    </w:p>
    <w:sectPr>
      <w:headerReference w:type="default" r:id="rId6"/>
      <w:footerReference w:type="default" r:id="rId7"/>
      <w:pgSz w:w="11906" w:h="16838"/>
      <w:pgMar w:top="1440" w:right="1440" w:bottom="1440" w:left="1440" w:header="720" w:footer="720" w:gutter="0"/>
      <w:pgNumType w:start="14"/>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665FA6D3" w14:textId="77777777">
    <w:pPr>
      <w:pStyle w:val="Footer"/>
      <w:tabs>
        <w:tab w:val="left" w:pos="408"/>
        <w:tab w:val="center" w:pos="4513"/>
        <w:tab w:val="right" w:pos="9026"/>
        <w:tab w:val="clear" w:pos="9360"/>
      </w:tabs>
      <w:jc w:val="left"/>
      <w:rPr>
        <w:rFonts w:cs="Times New Roman"/>
        <w:sz w:val="22"/>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posOffset>-129540</wp:posOffset>
              </wp:positionH>
              <wp:positionV relativeFrom="page">
                <wp:posOffset>9801860</wp:posOffset>
              </wp:positionV>
              <wp:extent cx="5982335" cy="55245"/>
              <wp:effectExtent l="0" t="0" r="0" b="1905"/>
              <wp:wrapNone/>
              <wp:docPr id="2131355760"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50" style="width:471.05pt;height:4.35pt;margin-top:771.8pt;margin-left:-10.2pt;mso-height-relative:page;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sdt>
      <w:sdtPr>
        <w:id w:val="1811800484"/>
        <w:docPartObj>
          <w:docPartGallery w:val="AutoText"/>
        </w:docPartObj>
      </w:sdtPr>
      <w:sdtContent>
        <w:r>
          <w:rPr>
            <w:rFonts w:cs="Times New Roman"/>
          </w:rPr>
          <w:t xml:space="preserve">Dept. of </w:t>
        </w:r>
        <w:r>
          <w:rPr>
            <w:rFonts w:cs="Times New Roman"/>
          </w:rPr>
          <w:t>CSE, MVJCE</w:t>
        </w:r>
        <w:r>
          <w:tab/>
        </w:r>
        <w:r>
          <w:fldChar w:fldCharType="begin"/>
        </w:r>
        <w:r>
          <w:instrText xml:space="preserve"> PAGE   \* MERGEFORMAT </w:instrText>
        </w:r>
        <w:r>
          <w:fldChar w:fldCharType="separate"/>
        </w:r>
        <w:r>
          <w:t>19</w:t>
        </w:r>
        <w:r>
          <w:fldChar w:fldCharType="end"/>
        </w:r>
      </w:sdtContent>
    </w:sdt>
    <w:r>
      <w:tab/>
    </w:r>
    <w:r>
      <w:tab/>
      <w:t xml:space="preserve">   </w:t>
    </w:r>
    <w:r>
      <w:rPr>
        <w:rFonts w:cs="Times New Roman"/>
      </w:rPr>
      <w:t>2024 – 2025</w:t>
    </w:r>
  </w:p>
  <w:p w:rsidR="0070008A" w14:paraId="7E8FE582"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4A9EB3A7" w14:textId="77777777">
    <w:pPr>
      <w:pStyle w:val="Header"/>
      <w:rPr>
        <w:rFonts w:cs="Times New Roman"/>
        <w:szCs w:val="24"/>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align>center</wp:align>
              </wp:positionH>
              <wp:positionV relativeFrom="page">
                <wp:posOffset>678180</wp:posOffset>
              </wp:positionV>
              <wp:extent cx="5982335" cy="55245"/>
              <wp:effectExtent l="0" t="0" r="0" b="1905"/>
              <wp:wrapNone/>
              <wp:docPr id="815802919"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49" style="width:471.05pt;height:4.35pt;margin-top:53.4pt;margin-left:0;mso-height-relative:page;mso-position-horizontal:center;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r>
      <w:rPr>
        <w:rFonts w:cs="Times New Roman"/>
        <w:szCs w:val="24"/>
      </w:rPr>
      <w:t>HAZARD WASTE DETECTION USING AI AND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3"/>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