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IDEAS WHICH WE ARE STUCK AT: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How to update the value of the database as the resources go on decreasing in the zone. we are gonna employ a person to do that but is there any alternate way?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Ans:Consider implementing a automated system that tracks resource consumption in real-time, using IoT sensors or scanners to monitor inventory levels.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- Integrate a reporting feature in the app for volunteers or relief workers to update resource levels manually.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How to collect the resources needed by the people in the disaster zone from this USSD concept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Establish partnerships with local organizations, NGOs, or government agencies to collect and distribute resources.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 Use the USSD system to broadcast resource requests to potential donors and volunteers.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Is there any way to update the value of goods in the database in any other alternate and efficient way as per the problem statement 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Explore using blockchain technology to create an immutable and transparent ledger for tracking resource inventory and updates.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 Implement machine learning algorithms to predict resource consumption patterns and optimize inventory management.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Solution:*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*Automated Resource Tracking System*: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 Implement IoT sensors or scanners to monitor inventory levels in real-time.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Integrate a reporting feature in the app for volunteers or relief workers to update resource levels manually.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 Use machine learning algorithms to predict resource consumption patterns and optimize inventory management.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*Resource Collection and Distribution*: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 Establish partnerships with local organizations, NGOs, or government agencies to collect and distribute 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 Use the USSD system to broadcast resource requests to potential donors and volunteers.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Create a digital map to visualize resource availability and needs.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*Blockchain-based Inventory Management*: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 Explore using blockchain technology to create an immutable and transparent ledger for tracking resource inventory and updates.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- Implement smart contracts to automate inventory management and resource distribution.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