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271" w:before="330" w:lineRule="auto"/>
      </w:pPr>
      <w:r>
        <w:rPr>
          <w:b/>
          <w:sz w:val="42"/>
        </w:rPr>
        <w:t xml:space="preserve">Research Paper</w:t>
      </w:r>
    </w:p>
    <w:p>
      <w:pPr>
        <w:spacing w:line="288" w:after="220" w:lineRule="auto"/>
        <w:jc w:val="center"/>
      </w:pPr>
      <w:r>
        <w:rPr>
          <w:b/>
          <w:sz w:val="56"/>
        </w:rPr>
        <w:t xml:space="preserve">A methodology for model-based greenhouse design: Part 1, a greenhouse climate model for a broad range of designs and climates</w:t>
      </w:r>
    </w:p>
    <w:p>
      <w:pPr>
        <w:spacing w:lineRule="auto"/>
        <w:ind w:left="2265" w:right="2265"/>
        <w:jc w:val="center"/>
      </w:pPr>
      <w:r>
        <w:rPr/>
        <w:t xml:space="preserve">B.H.E. Vanthoor </w:t>
      </w:r>
      <w:r>
        <w:rPr/>
      </w:r>
      <m:oMath>
        <m:sSup>
          <m:sSupPr/>
          <m:e>
            <m:r>
              <m:t xml:space="preserve"> </m:t>
            </m:r>
          </m:e>
          <m:sup>
            <m:r>
              <m:rPr>
                <m:sty m:val="i"/>
              </m:rPr>
              <m:t>a</m:t>
            </m:r>
            <m:r>
              <m:rPr>
                <m:sty m:val="p"/>
              </m:rPr>
              <m:t>,</m:t>
            </m:r>
            <m:r>
              <m:rPr>
                <m:sty m:val="i"/>
              </m:rPr>
              <m:t>b</m:t>
            </m:r>
          </m:sup>
        </m:sSup>
      </m:oMath>
      <w:r>
        <w:rPr/>
        <w:t xml:space="preserve">, C. Stanghellini </w:t>
      </w:r>
      <w:r>
        <w:rPr/>
      </w:r>
      <m:oMath>
        <m:sSup>
          <m:sSupPr/>
          <m:e>
            <m:r>
              <m:t xml:space="preserve"> </m:t>
            </m:r>
          </m:e>
          <m:sup>
            <m:r>
              <m:rPr>
                <m:sty m:val="i"/>
              </m:rPr>
              <m:t>a</m:t>
            </m:r>
          </m:sup>
        </m:sSup>
      </m:oMath>
      <w:r>
        <w:rPr/>
        <w:t xml:space="preserve">, E.J. van Henten </w:t>
      </w:r>
      <w:r>
        <w:rPr/>
      </w:r>
      <m:oMath>
        <m:sSup>
          <m:sSupPr/>
          <m:e>
            <m:r>
              <m:t xml:space="preserve"> </m:t>
            </m:r>
          </m:e>
          <m:sup>
            <m:r>
              <m:rPr>
                <m:sty m:val="i"/>
              </m:rPr>
              <m:t>a</m:t>
            </m:r>
            <m:r>
              <m:rPr>
                <m:sty m:val="p"/>
              </m:rPr>
              <m:t>,</m:t>
            </m:r>
            <m:r>
              <m:rPr>
                <m:sty m:val="i"/>
              </m:rPr>
              <m:t>b</m:t>
            </m:r>
            <m:r>
              <m:rPr>
                <m:sty m:val="p"/>
              </m:rPr>
              <m:t>,</m:t>
            </m:r>
            <m:r>
              <m:rPr>
                <m:sty m:val="p"/>
              </m:rPr>
              <m:t>∗</m:t>
            </m:r>
          </m:sup>
        </m:sSup>
      </m:oMath>
      <w:r>
        <w:rPr/>
        <w:t xml:space="preserve">, P.H.B. de Visser </w:t>
      </w:r>
      <w:r>
        <w:rPr/>
      </w:r>
      <m:oMath>
        <m:sSup>
          <m:sSupPr/>
          <m:e>
            <m:r>
              <m:t xml:space="preserve"> </m:t>
            </m:r>
          </m:e>
          <m:sup>
            <m:r>
              <m:rPr>
                <m:sty m:val="i"/>
              </m:rPr>
              <m:t>a</m:t>
            </m:r>
          </m:sup>
        </m:sSup>
      </m:oMath>
    </w:p>
    <w:p>
      <w:pPr>
        <w:spacing w:lineRule="auto"/>
        <w:ind w:left="2265" w:right="2265"/>
        <w:jc w:val="center"/>
      </w:pPr>
      <w:r>
        <w:rPr/>
      </w:r>
      <m:oMath>
        <m:sSup>
          <m:sSupPr/>
          <m:e>
            <m:r>
              <m:t xml:space="preserve"> </m:t>
            </m:r>
          </m:e>
          <m:sup>
            <m:r>
              <m:rPr>
                <m:nor/>
              </m:rPr>
              <m:t>a </m:t>
            </m:r>
          </m:sup>
        </m:sSup>
      </m:oMath>
      <w:r>
        <w:rPr/>
        <w:t xml:space="preserve"> Wageningen UR Greenhouse Horticulture, P.O. Box 644, NL-6700 AP Wageningen, The Netherlands</w:t>
      </w:r>
    </w:p>
    <w:p>
      <w:pPr>
        <w:spacing w:lineRule="auto"/>
        <w:ind w:left="2265" w:right="2265"/>
        <w:jc w:val="center"/>
      </w:pPr>
      <w:r>
        <w:rPr/>
      </w:r>
      <m:oMath>
        <m:sSup>
          <m:sSupPr/>
          <m:e>
            <m:r>
              <m:t xml:space="preserve"> </m:t>
            </m:r>
          </m:e>
          <m:sup>
            <m:r>
              <m:rPr>
                <m:sty m:val="p"/>
              </m:rPr>
              <m:t>b</m:t>
            </m:r>
          </m:sup>
        </m:sSup>
      </m:oMath>
      <w:r>
        <w:rPr/>
        <w:t xml:space="preserve"> Farm Technology Group, Wageningen University, P.O. Box 17, NL-6700 AA Wageningen, The Netherlands</w:t>
      </w:r>
    </w:p>
    <w:p>
      <w:pPr>
        <w:spacing w:line="271" w:before="330" w:lineRule="auto"/>
      </w:pPr>
      <w:r>
        <w:rPr>
          <w:b/>
          <w:sz w:val="42"/>
        </w:rPr>
        <w:t xml:space="preserve">ARTICLE INFO</w:t>
      </w:r>
    </w:p>
    <w:p>
      <w:pPr>
        <w:spacing w:line="271" w:before="330" w:lineRule="auto"/>
      </w:pPr>
      <w:r>
        <w:rPr>
          <w:b/>
          <w:sz w:val="42"/>
        </w:rPr>
        <w:t xml:space="preserve">Article history:</w:t>
      </w:r>
    </w:p>
    <w:p>
      <w:pPr>
        <w:spacing w:after="220" w:lineRule="auto"/>
      </w:pPr>
      <w:r>
        <w:rPr/>
        <w:t xml:space="preserve">Received 25 November 2009</w:t>
      </w:r>
      <w:r>
        <w:rPr/>
        <w:br w:type="textWrapping"/>
      </w:r>
      <w:r>
        <w:rPr/>
        <w:t xml:space="preserve">Received in revised form</w:t>
      </w:r>
      <w:r>
        <w:rPr/>
        <w:br w:type="textWrapping"/>
      </w:r>
      <w:r>
        <w:rPr/>
        <w:t xml:space="preserve">15 June 2010</w:t>
      </w:r>
      <w:r>
        <w:rPr/>
        <w:br w:type="textWrapping"/>
      </w:r>
      <w:r>
        <w:rPr/>
        <w:t xml:space="preserve">Accepted 18 August 2010</w:t>
      </w:r>
      <w:r>
        <w:rPr/>
        <w:br w:type="textWrapping"/>
      </w:r>
      <w:r>
        <w:rPr/>
        <w:t xml:space="preserve">Published online 28 October 2011</w:t>
      </w:r>
    </w:p>
    <w:p>
      <w:pPr>
        <w:spacing w:line="271" w:before="240" w:after="271" w:lineRule="auto"/>
        <w:jc w:val="center"/>
      </w:pPr>
      <w:r>
        <w:rPr>
          <w:b/>
          <w:sz w:val="28"/>
        </w:rPr>
        <w:t xml:space="preserve">Abstract</w:t>
      </w:r>
    </w:p>
    <w:p>
      <w:pPr>
        <w:spacing w:after="220" w:lineRule="auto"/>
        <w:ind w:left="864" w:right="864" w:firstLine="220"/>
      </w:pPr>
      <w:r>
        <w:rPr>
          <w:sz w:val="20"/>
        </w:rPr>
        <w:t xml:space="preserve">With the aim of developing a model-based method to design greenhouses for a broad range of climatic and economic conditions, a greenhouse climate model has been developed and validated. This model describes the effects of the outdoor climate and greenhouse design on the indoor greenhouse climate. For use in a greenhouse design method that focused on the optimisation of a set of design elements, the model should fulfil the following three requirements: 1) predict the temperature, vapour pressure and </w:t>
      </w:r>
      <m:oMath>
        <m:sSub>
          <m:sSubPr>
            <m:ctrlPr>
              <w:rPr>
                <w:rFonts w:ascii="Cambria Math" w:hAnsi="Cambria Math"/>
                <w:sz w:val="20"/>
              </w:rPr>
            </m:ctrlPr>
          </m:sSubPr>
          <m:e>
            <m:r>
              <m:rPr>
                <m:sty m:val="p"/>
              </m:rPr>
              <w:rPr>
                <w:sz w:val="20"/>
              </w:rPr>
              <m:t>CO</m:t>
            </m:r>
          </m:e>
          <m:sub>
            <m:r>
              <m:rPr>
                <m:sty m:val="p"/>
              </m:rPr>
              <w:rPr>
                <w:sz w:val="20"/>
              </w:rPr>
              <m:t>2</m:t>
            </m:r>
          </m:sub>
        </m:sSub>
      </m:oMath>
      <w:r>
        <w:rPr>
          <w:sz w:val="20"/>
        </w:rPr>
        <w:t xml:space="preserve"> concentration of the greenhouse air, with sufficient accuracy for a wide variety of greenhouse designs under varying climate conditions, 2) include the commonly used greenhouse construction parameters and climate conditioning equipment, and 3) consist of a set of first order differential equations to ensure that it can be combined with a tomato yield model (of a similar structure) and to allow the use of ordinary differential equation solvers. The dynamic model was validated for four different greenhouse designs under three climatic conditions: a temperate marine climate, a Mediterranean climate and a semi-arid climate. For these conditions, the model accurately predicted the greenhouse climate for all four designs without modification of the model parameters (except for one case). In more than </w:t>
      </w:r>
      <m:oMath>
        <m:r>
          <m:rPr>
            <m:sty m:val="p"/>
          </m:rPr>
          <w:rPr>
            <w:sz w:val="20"/>
          </w:rPr>
          <m:t>78</m:t>
        </m:r>
        <m:r>
          <m:rPr>
            <m:sty m:val="p"/>
          </m:rPr>
          <w:rPr>
            <w:sz w:val="20"/>
          </w:rPr>
          <m:t>%</m:t>
        </m:r>
      </m:oMath>
      <w:r>
        <w:rPr>
          <w:sz w:val="20"/>
        </w:rPr>
        <w:t xml:space="preserve"> of the cases, comparison of simulations and measurements of the indoor climate yielded a relative root mean square error of less than </w:t>
      </w:r>
      <m:oMath>
        <m:r>
          <m:rPr>
            <m:sty m:val="p"/>
          </m:rPr>
          <w:rPr>
            <w:sz w:val="20"/>
          </w:rPr>
          <m:t>10</m:t>
        </m:r>
        <m:r>
          <m:rPr>
            <m:sty m:val="p"/>
          </m:rPr>
          <w:rPr>
            <w:sz w:val="20"/>
          </w:rPr>
          <m:t>%</m:t>
        </m:r>
      </m:oMath>
      <w:r>
        <w:rPr>
          <w:sz w:val="20"/>
        </w:rPr>
        <w:t xml:space="preserve">. Given these results, the model is considered to be sufficiently accurate and sufficiently generic to be used for developing a model-based greenhouse design method.</w:t>
      </w:r>
    </w:p>
    <w:p>
      <w:pPr>
        <w:spacing w:after="220" w:lineRule="auto"/>
      </w:pPr>
      <w:r>
        <w:rPr>
          <w:rFonts w:eastAsia="Georgia" w:cs="Georgia" w:ascii="Georgia" w:hAnsi="Georgia"/>
        </w:rPr>
        <w:t xml:space="preserve">© 2011 Published by Elsevier Ltd on behalf of IAgrE.</w:t>
      </w:r>
    </w:p>
    <w:p>
      <w:pPr>
        <w:spacing w:line="271" w:before="330" w:lineRule="auto"/>
      </w:pPr>
      <w:r>
        <w:rPr>
          <w:b/>
          <w:sz w:val="42"/>
        </w:rPr>
        <w:t xml:space="preserve">1. Introduction</w:t>
      </w:r>
    </w:p>
    <w:p>
      <w:pPr>
        <w:spacing w:after="220" w:lineRule="auto"/>
      </w:pPr>
      <w:r>
        <w:rPr/>
        <w:t xml:space="preserve">An enormous variety of protected cultivation systems can be found throughout the world. They range from fully passive "solar greenhouses" with thick energy storage walls as found in China (Sun, Zhang, Wang, Cao, &amp; Gu, 2006) to the high-tech "closed greenhouses" in Western Europe (De Jong, Van De</w:t>
      </w:r>
    </w:p>
    <w:p>
      <w:pPr>
        <w:spacing w:after="220" w:lineRule="auto"/>
      </w:pPr>
      <w:r>
        <w:rPr/>
        <w:t xml:space="preserve">Braak, &amp; Bot, 1993). This variety is due to prevailing local conditions, such as climate, economy, social aspects, availability of resources and legislation.</w:t>
      </w:r>
    </w:p>
    <w:p>
      <w:pPr>
        <w:spacing w:after="220" w:lineRule="auto"/>
      </w:pPr>
      <w:r>
        <w:rPr/>
        <w:t xml:space="preserve">When the current state of greenhouse design is considered, most studies have focused on optimising the design for a specific location, or considered only a single design parameter (Campen, 2005; Kacira, Sase, &amp; Okushima, 2004;</w:t>
      </w:r>
    </w:p>
    <w:tbl>
      <w:tblPr>
        <w:tblStyle w:val="TableGrid"/>
        <w:jc w:val="center"/>
        <w:tblCellSpacing w:w="0" w:type="dxa"/>
        <w:tblBorders/>
        <w:tblCellMar>
          <w:top w:type="dxa" w:w="80"/>
          <w:left w:type="dxa" w:w="160"/>
          <w:bottom w:type="dxa" w:w="80"/>
          <w:right w:type="dxa" w:w="160"/>
        </w:tblCellMar>
      </w:tblPr>
      <w:tblGrid>
        <w:gridCol w:w="4320"/>
        <w:gridCol w:w="4320"/>
      </w:tblGrid>
      <w:tr>
        <w:trPr>
          <w:cantSplit/>
        </w:trPr>
        <w:tc>
          <w:tcPr>
            <w:gridSpan w:val="2"/>
            <w:tcBorders>
              <w:top w:val="single" w:sz="8" w:space="0" w:color="000000"/>
              <w:left w:val="single" w:sz="8" w:space="0" w:color="000000"/>
              <w:bottom w:val="single" w:sz="8" w:space="0" w:color="000000"/>
              <w:right w:val="single" w:sz="8" w:space="0" w:color="000000"/>
            </w:tcBorders>
          </w:tcPr>
          <w:p>
            <w:pPr>
              <w:spacing w:lineRule="auto"/>
              <w:jc w:val="left"/>
            </w:pPr>
            <w:r>
              <w:rPr/>
              <w:t xml:space="preserve">Nomenclature</w:t>
            </w:r>
          </w:p>
        </w:tc>
      </w:tr>
      <w:tr>
        <w:trPr>
          <w:cantSplit/>
        </w:trPr>
        <w:tc>
          <w:tcPr>
            <w:gridSpan w:val="2"/>
            <w:tcBorders>
              <w:left w:val="single" w:sz="8" w:space="0" w:color="000000"/>
              <w:bottom w:val="single" w:sz="8" w:space="0" w:color="000000"/>
              <w:right w:val="single" w:sz="8" w:space="0" w:color="000000"/>
            </w:tcBorders>
          </w:tcPr>
          <w:p>
            <w:pPr>
              <w:spacing w:lineRule="auto"/>
              <w:jc w:val="left"/>
            </w:pPr>
            <w:r>
              <w:rPr/>
              <w:t xml:space="preserve">State variables</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CO</m:t>
                    </m:r>
                  </m:e>
                  <m:sub>
                    <m:r>
                      <m:rPr>
                        <m:sty m:val="p"/>
                      </m:rPr>
                      <m:t>2</m:t>
                    </m:r>
                  </m:sub>
                </m:sSub>
              </m:oMath>
            </m:oMathPara>
          </w:p>
        </w:tc>
        <w:tc>
          <w:tcPr>
            <w:tcBorders>
              <w:bottom w:val="single" w:sz="8" w:space="0" w:color="000000"/>
              <w:right w:val="single" w:sz="8" w:space="0" w:color="000000"/>
            </w:tcBorders>
            <w:vAlign w:val="center"/>
          </w:tcPr>
          <w:p>
            <w:pPr>
              <w:spacing w:lineRule="auto"/>
              <w:jc w:val="center"/>
            </w:pPr>
            <w:r>
              <w:rPr/>
              <w:t xml:space="preserve">Carbon dioxide concentration, </w:t>
            </w:r>
            <m:oMath>
              <m:r>
                <m:rPr>
                  <m:sty m:val="p"/>
                </m:rPr>
                <m:t>mg</m:t>
              </m:r>
              <m:sSup>
                <m:sSupPr/>
                <m:e>
                  <m:r>
                    <m:rPr>
                      <m:sty m:val="p"/>
                    </m:rPr>
                    <m:t>m</m:t>
                  </m:r>
                </m:e>
                <m:sup>
                  <m:r>
                    <m:rPr>
                      <m:sty m:val="p"/>
                    </m:rPr>
                    <m:t>−</m:t>
                  </m:r>
                  <m:r>
                    <m:rPr>
                      <m:sty m:val="p"/>
                    </m:rPr>
                    <m:t>3</m:t>
                  </m:r>
                </m:sup>
              </m:sSup>
            </m:oMath>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T</w:t>
            </w:r>
          </w:p>
        </w:tc>
        <w:tc>
          <w:tcPr>
            <w:tcBorders>
              <w:bottom w:val="single" w:sz="8" w:space="0" w:color="000000"/>
              <w:right w:val="single" w:sz="8" w:space="0" w:color="000000"/>
            </w:tcBorders>
            <w:vAlign w:val="center"/>
          </w:tcPr>
          <w:p>
            <w:pPr>
              <w:spacing w:lineRule="auto"/>
              <w:jc w:val="center"/>
            </w:pPr>
            <w:r>
              <w:rPr/>
              <w:t xml:space="preserve">Temperature, </w:t>
            </w:r>
            <m:oMath>
              <m:sSup>
                <m:sSupPr/>
                <m:e>
                  <m:r>
                    <m:t xml:space="preserve"> </m:t>
                  </m:r>
                </m:e>
                <m:sup>
                  <m:r>
                    <m:rPr>
                      <m:sty m:val="p"/>
                    </m:rPr>
                    <m:t>∘</m:t>
                  </m:r>
                </m:sup>
              </m:sSup>
              <m:r>
                <m:rPr>
                  <m:sty m:val="p"/>
                </m:rPr>
                <m:t>C</m:t>
              </m:r>
            </m:oMath>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VP</w:t>
            </w:r>
          </w:p>
        </w:tc>
        <w:tc>
          <w:tcPr>
            <w:tcBorders>
              <w:bottom w:val="single" w:sz="8" w:space="0" w:color="000000"/>
              <w:right w:val="single" w:sz="8" w:space="0" w:color="000000"/>
            </w:tcBorders>
            <w:vAlign w:val="center"/>
          </w:tcPr>
          <w:p>
            <w:pPr>
              <w:spacing w:lineRule="auto"/>
              <w:jc w:val="center"/>
            </w:pPr>
            <w:r>
              <w:rPr/>
              <w:t xml:space="preserve">Vapour pressure, Pa</w:t>
            </w:r>
          </w:p>
        </w:tc>
      </w:tr>
      <w:tr>
        <w:trPr>
          <w:cantSplit/>
        </w:trPr>
        <w:tc>
          <w:tcPr>
            <w:gridSpan w:val="2"/>
            <w:tcBorders>
              <w:left w:val="single" w:sz="8" w:space="0" w:color="000000"/>
              <w:bottom w:val="single" w:sz="8" w:space="0" w:color="000000"/>
              <w:right w:val="single" w:sz="8" w:space="0" w:color="000000"/>
            </w:tcBorders>
          </w:tcPr>
          <w:p>
            <w:pPr>
              <w:spacing w:lineRule="auto"/>
              <w:jc w:val="left"/>
            </w:pPr>
            <w:r>
              <w:rPr/>
              <w:t xml:space="preserve">Flux densities</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H</w:t>
            </w:r>
          </w:p>
        </w:tc>
        <w:tc>
          <w:tcPr>
            <w:tcBorders>
              <w:bottom w:val="single" w:sz="8" w:space="0" w:color="000000"/>
              <w:right w:val="single" w:sz="8" w:space="0" w:color="000000"/>
            </w:tcBorders>
            <w:vAlign w:val="center"/>
          </w:tcPr>
          <w:p>
            <w:pPr>
              <w:spacing w:lineRule="auto"/>
              <w:jc w:val="center"/>
            </w:pPr>
            <w:r>
              <w:rPr/>
              <w:t xml:space="preserve">Sensible heat flux density, </w:t>
            </w:r>
            <m:oMath>
              <m:sSup>
                <m:sSupPr/>
                <m:e>
                  <m:r>
                    <m:rPr>
                      <m:sty m:val="p"/>
                    </m:rPr>
                    <m:t>Wm</m:t>
                  </m:r>
                </m:e>
                <m:sup>
                  <m:r>
                    <m:rPr>
                      <m:sty m:val="p"/>
                    </m:rPr>
                    <m:t>−</m:t>
                  </m:r>
                  <m:r>
                    <m:rPr>
                      <m:sty m:val="p"/>
                    </m:rPr>
                    <m:t>2</m:t>
                  </m:r>
                </m:sup>
              </m:sSup>
            </m:oMath>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L</w:t>
            </w:r>
          </w:p>
        </w:tc>
        <w:tc>
          <w:tcPr>
            <w:tcBorders>
              <w:bottom w:val="single" w:sz="8" w:space="0" w:color="000000"/>
              <w:right w:val="single" w:sz="8" w:space="0" w:color="000000"/>
            </w:tcBorders>
            <w:vAlign w:val="center"/>
          </w:tcPr>
          <w:p>
            <w:pPr>
              <w:spacing w:lineRule="auto"/>
              <w:jc w:val="center"/>
            </w:pPr>
            <w:r>
              <w:rPr/>
              <w:t xml:space="preserve">Latent heat flux density, </w:t>
            </w:r>
            <m:oMath>
              <m:r>
                <m:rPr>
                  <m:sty m:val="p"/>
                </m:rPr>
                <m:t>W</m:t>
              </m:r>
              <m:sSup>
                <m:sSupPr/>
                <m:e>
                  <m:r>
                    <m:rPr>
                      <m:sty m:val="p"/>
                    </m:rPr>
                    <m:t>m</m:t>
                  </m:r>
                </m:e>
                <m:sup>
                  <m:r>
                    <m:rPr>
                      <m:sty m:val="p"/>
                    </m:rPr>
                    <m:t>−</m:t>
                  </m:r>
                  <m:r>
                    <m:rPr>
                      <m:sty m:val="p"/>
                    </m:rPr>
                    <m:t>2</m:t>
                  </m:r>
                </m:sup>
              </m:sSup>
            </m:oMath>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MC</w:t>
            </w:r>
          </w:p>
        </w:tc>
        <w:tc>
          <w:tcPr>
            <w:tcBorders>
              <w:bottom w:val="single" w:sz="8" w:space="0" w:color="000000"/>
              <w:right w:val="single" w:sz="8" w:space="0" w:color="000000"/>
            </w:tcBorders>
            <w:vAlign w:val="center"/>
          </w:tcPr>
          <w:p>
            <w:pPr>
              <w:spacing w:lineRule="auto"/>
              <w:jc w:val="center"/>
            </w:pPr>
            <w:r>
              <w:rPr/>
              <w:t xml:space="preserve">Mass </w:t>
            </w:r>
            <m:oMath>
              <m:sSub>
                <m:sSubPr/>
                <m:e>
                  <m:r>
                    <m:rPr>
                      <m:sty m:val="p"/>
                    </m:rPr>
                    <m:t>CO</m:t>
                  </m:r>
                </m:e>
                <m:sub>
                  <m:r>
                    <m:rPr>
                      <m:sty m:val="p"/>
                    </m:rPr>
                    <m:t>2</m:t>
                  </m:r>
                </m:sub>
              </m:sSub>
            </m:oMath>
            <w:r>
              <w:rPr/>
              <w:t xml:space="preserve">-flux density, </w:t>
            </w:r>
            <m:oMath>
              <m:r>
                <m:rPr>
                  <m:sty m:val="p"/>
                </m:rPr>
                <m:t>mg</m:t>
              </m:r>
              <m:sSup>
                <m:sSupPr/>
                <m:e>
                  <m:r>
                    <m:rPr>
                      <m:sty m:val="p"/>
                    </m:rPr>
                    <m:t>m</m:t>
                  </m:r>
                </m:e>
                <m:sup>
                  <m:r>
                    <m:rPr>
                      <m:sty m:val="p"/>
                    </m:rPr>
                    <m:t>−</m:t>
                  </m:r>
                  <m:r>
                    <m:rPr>
                      <m:sty m:val="p"/>
                    </m:rPr>
                    <m:t>2</m:t>
                  </m:r>
                </m:sup>
              </m:sSup>
              <m:sSup>
                <m:sSupPr/>
                <m:e>
                  <m:r>
                    <m:rPr>
                      <m:nor/>
                    </m:rPr>
                    <m:t xml:space="preserve"> </m:t>
                  </m:r>
                  <m:r>
                    <m:rPr>
                      <m:sty m:val="p"/>
                    </m:rPr>
                    <m:t>s</m:t>
                  </m:r>
                </m:e>
                <m:sup>
                  <m:r>
                    <m:rPr>
                      <m:sty m:val="p"/>
                    </m:rPr>
                    <m:t>−</m:t>
                  </m:r>
                  <m:r>
                    <m:rPr>
                      <m:sty m:val="p"/>
                    </m:rPr>
                    <m:t>1</m:t>
                  </m:r>
                </m:sup>
              </m:sSup>
            </m:oMath>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MV</w:t>
            </w:r>
          </w:p>
        </w:tc>
        <w:tc>
          <w:tcPr>
            <w:tcBorders>
              <w:bottom w:val="single" w:sz="8" w:space="0" w:color="000000"/>
              <w:right w:val="single" w:sz="8" w:space="0" w:color="000000"/>
            </w:tcBorders>
            <w:vAlign w:val="center"/>
          </w:tcPr>
          <w:p>
            <w:pPr>
              <w:spacing w:lineRule="auto"/>
              <w:jc w:val="center"/>
            </w:pPr>
            <w:r>
              <w:rPr/>
              <w:t xml:space="preserve">Mass vapour flux density, </w:t>
            </w:r>
            <m:oMath>
              <m:r>
                <m:rPr>
                  <m:sty m:val="p"/>
                </m:rPr>
                <m:t>kg</m:t>
              </m:r>
              <m:sSup>
                <m:sSupPr/>
                <m:e>
                  <m:r>
                    <m:rPr>
                      <m:sty m:val="p"/>
                    </m:rPr>
                    <m:t>m</m:t>
                  </m:r>
                </m:e>
                <m:sup>
                  <m:r>
                    <m:rPr>
                      <m:sty m:val="p"/>
                    </m:rPr>
                    <m:t>−</m:t>
                  </m:r>
                  <m:r>
                    <m:rPr>
                      <m:sty m:val="p"/>
                    </m:rPr>
                    <m:t>2</m:t>
                  </m:r>
                </m:sup>
              </m:sSup>
              <m:sSup>
                <m:sSupPr/>
                <m:e>
                  <m:r>
                    <m:rPr>
                      <m:nor/>
                    </m:rPr>
                    <m:t xml:space="preserve"> </m:t>
                  </m:r>
                  <m:r>
                    <m:rPr>
                      <m:sty m:val="p"/>
                    </m:rPr>
                    <m:t>s</m:t>
                  </m:r>
                </m:e>
                <m:sup>
                  <m:r>
                    <m:rPr>
                      <m:sty m:val="p"/>
                    </m:rPr>
                    <m:t>−</m:t>
                  </m:r>
                  <m:r>
                    <m:rPr>
                      <m:sty m:val="p"/>
                    </m:rPr>
                    <m:t>1</m:t>
                  </m:r>
                </m:sup>
              </m:sSup>
            </m:oMath>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R</w:t>
            </w:r>
          </w:p>
        </w:tc>
        <w:tc>
          <w:tcPr>
            <w:tcBorders>
              <w:bottom w:val="single" w:sz="8" w:space="0" w:color="000000"/>
              <w:right w:val="single" w:sz="8" w:space="0" w:color="000000"/>
            </w:tcBorders>
            <w:vAlign w:val="center"/>
          </w:tcPr>
          <w:p>
            <w:pPr>
              <w:spacing w:lineRule="auto"/>
              <w:jc w:val="center"/>
            </w:pPr>
            <w:r>
              <w:rPr/>
              <w:t xml:space="preserve">Far infrared radiation (FIR) flux density, </w:t>
            </w:r>
            <m:oMath>
              <m:r>
                <m:rPr>
                  <m:sty m:val="p"/>
                </m:rPr>
                <m:t>W</m:t>
              </m:r>
              <m:sSup>
                <m:sSupPr/>
                <m:e>
                  <m:r>
                    <m:rPr>
                      <m:sty m:val="p"/>
                    </m:rPr>
                    <m:t>m</m:t>
                  </m:r>
                </m:e>
                <m:sup>
                  <m:r>
                    <m:rPr>
                      <m:sty m:val="p"/>
                    </m:rPr>
                    <m:t>−</m:t>
                  </m:r>
                  <m:r>
                    <m:rPr>
                      <m:sty m:val="p"/>
                    </m:rPr>
                    <m:t>2</m:t>
                  </m:r>
                </m:sup>
              </m:sSup>
            </m:oMath>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R</m:t>
                    </m:r>
                  </m:e>
                  <m:sub>
                    <m:r>
                      <m:rPr>
                        <m:nor/>
                      </m:rPr>
                      <m:t>NIR </m:t>
                    </m:r>
                  </m:sub>
                </m:sSub>
              </m:oMath>
            </m:oMathPara>
          </w:p>
        </w:tc>
        <w:tc>
          <w:tcPr>
            <w:tcBorders>
              <w:bottom w:val="single" w:sz="8" w:space="0" w:color="000000"/>
              <w:right w:val="single" w:sz="8" w:space="0" w:color="000000"/>
            </w:tcBorders>
            <w:vAlign w:val="center"/>
          </w:tcPr>
          <w:p>
            <w:pPr>
              <w:spacing w:lineRule="auto"/>
              <w:jc w:val="center"/>
            </w:pPr>
            <w:r>
              <w:rPr/>
              <w:t xml:space="preserve">Near infrared radiation (NIR) flux density, </w:t>
            </w:r>
            <m:oMath>
              <m:r>
                <m:rPr>
                  <m:sty m:val="p"/>
                </m:rPr>
                <m:t>W</m:t>
              </m:r>
              <m:sSup>
                <m:sSupPr/>
                <m:e>
                  <m:r>
                    <m:rPr>
                      <m:sty m:val="p"/>
                    </m:rPr>
                    <m:t>m</m:t>
                  </m:r>
                </m:e>
                <m:sup>
                  <m:r>
                    <m:rPr>
                      <m:sty m:val="p"/>
                    </m:rPr>
                    <m:t>−</m:t>
                  </m:r>
                  <m:r>
                    <m:rPr>
                      <m:sty m:val="p"/>
                    </m:rPr>
                    <m:t>2</m:t>
                  </m:r>
                </m:sup>
              </m:sSup>
            </m:oMath>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R</m:t>
                    </m:r>
                  </m:e>
                  <m:sub>
                    <m:r>
                      <m:rPr>
                        <m:nor/>
                      </m:rPr>
                      <m:t>PAR </m:t>
                    </m:r>
                  </m:sub>
                </m:sSub>
              </m:oMath>
            </m:oMathPara>
          </w:p>
        </w:tc>
        <w:tc>
          <w:tcPr>
            <w:tcBorders>
              <w:bottom w:val="single" w:sz="8" w:space="0" w:color="000000"/>
              <w:right w:val="single" w:sz="8" w:space="0" w:color="000000"/>
            </w:tcBorders>
            <w:vAlign w:val="center"/>
          </w:tcPr>
          <w:p>
            <w:pPr>
              <w:spacing w:lineRule="auto"/>
              <w:jc w:val="center"/>
            </w:pPr>
            <w:r>
              <w:rPr/>
              <w:t xml:space="preserve">Photosynthetically active radiation (PAR) flux density, </w:t>
            </w:r>
            <m:oMath>
              <m:r>
                <m:rPr>
                  <m:sty m:val="p"/>
                </m:rPr>
                <m:t>W</m:t>
              </m:r>
              <m:sSup>
                <m:sSupPr/>
                <m:e>
                  <m:r>
                    <m:rPr>
                      <m:sty m:val="p"/>
                    </m:rPr>
                    <m:t>m</m:t>
                  </m:r>
                </m:e>
                <m:sup>
                  <m:r>
                    <m:rPr>
                      <m:sty m:val="p"/>
                    </m:rPr>
                    <m:t>−</m:t>
                  </m:r>
                  <m:r>
                    <m:rPr>
                      <m:sty m:val="p"/>
                    </m:rPr>
                    <m:t>2</m:t>
                  </m:r>
                </m:sup>
              </m:sSup>
            </m:oMath>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R</m:t>
                    </m:r>
                  </m:e>
                  <m:sub>
                    <m:r>
                      <m:rPr>
                        <m:nor/>
                      </m:rPr>
                      <m:t>Glob </m:t>
                    </m:r>
                  </m:sub>
                </m:sSub>
              </m:oMath>
            </m:oMathPara>
          </w:p>
        </w:tc>
        <w:tc>
          <w:tcPr>
            <w:tcBorders>
              <w:bottom w:val="single" w:sz="8" w:space="0" w:color="000000"/>
              <w:right w:val="single" w:sz="8" w:space="0" w:color="000000"/>
            </w:tcBorders>
            <w:vAlign w:val="center"/>
          </w:tcPr>
          <w:p>
            <w:pPr>
              <w:spacing w:lineRule="auto"/>
              <w:jc w:val="center"/>
            </w:pPr>
            <w:r>
              <w:rPr/>
              <w:t xml:space="preserve">Global radiation flux density, </w:t>
            </w:r>
            <m:oMath>
              <m:r>
                <m:rPr>
                  <m:sty m:val="p"/>
                </m:rPr>
                <m:t>W</m:t>
              </m:r>
              <m:sSup>
                <m:sSupPr/>
                <m:e>
                  <m:r>
                    <m:rPr>
                      <m:sty m:val="p"/>
                    </m:rPr>
                    <m:t>m</m:t>
                  </m:r>
                </m:e>
                <m:sup>
                  <m:r>
                    <m:rPr>
                      <m:sty m:val="p"/>
                    </m:rPr>
                    <m:t>−</m:t>
                  </m:r>
                  <m:r>
                    <m:rPr>
                      <m:sty m:val="p"/>
                    </m:rPr>
                    <m:t>2</m:t>
                  </m:r>
                </m:sup>
              </m:sSup>
            </m:oMath>
          </w:p>
        </w:tc>
      </w:tr>
      <w:tr>
        <w:trPr>
          <w:cantSplit/>
        </w:trPr>
        <w:tc>
          <w:tcPr>
            <w:gridSpan w:val="2"/>
            <w:tcBorders>
              <w:left w:val="single" w:sz="8" w:space="0" w:color="000000"/>
              <w:bottom w:val="single" w:sz="8" w:space="0" w:color="000000"/>
              <w:right w:val="single" w:sz="8" w:space="0" w:color="000000"/>
            </w:tcBorders>
          </w:tcPr>
          <w:p>
            <w:pPr>
              <w:spacing w:lineRule="auto"/>
              <w:jc w:val="left"/>
            </w:pPr>
            <w:r>
              <w:rPr/>
              <w:t xml:space="preserve">External climate inputs</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CO</m:t>
                    </m:r>
                  </m:e>
                  <m:sub>
                    <m:r>
                      <m:rPr>
                        <m:sty m:val="p"/>
                      </m:rPr>
                      <m:t>2</m:t>
                    </m:r>
                    <m:r>
                      <m:rPr>
                        <m:nor/>
                      </m:rPr>
                      <m:t> Out </m:t>
                    </m:r>
                  </m:sub>
                </m:sSub>
              </m:oMath>
            </m:oMathPara>
          </w:p>
        </w:tc>
        <w:tc>
          <w:tcPr>
            <w:tcBorders>
              <w:bottom w:val="single" w:sz="8" w:space="0" w:color="000000"/>
              <w:right w:val="single" w:sz="8" w:space="0" w:color="000000"/>
            </w:tcBorders>
            <w:vAlign w:val="center"/>
          </w:tcPr>
          <w:p>
            <w:pPr>
              <w:spacing w:lineRule="auto"/>
              <w:jc w:val="center"/>
            </w:pPr>
            <w:r>
              <w:rPr/>
              <w:t xml:space="preserve">Outdoor </w:t>
            </w:r>
            <m:oMath>
              <m:sSub>
                <m:sSubPr/>
                <m:e>
                  <m:r>
                    <m:rPr>
                      <m:sty m:val="p"/>
                    </m:rPr>
                    <m:t>CO</m:t>
                  </m:r>
                </m:e>
                <m:sub>
                  <m:r>
                    <m:rPr>
                      <m:sty m:val="p"/>
                    </m:rPr>
                    <m:t>2</m:t>
                  </m:r>
                </m:sub>
              </m:sSub>
            </m:oMath>
            <w:r>
              <w:rPr/>
              <w:t xml:space="preserve"> concentration, </w:t>
            </w:r>
            <m:oMath>
              <m:r>
                <m:rPr>
                  <m:sty m:val="p"/>
                </m:rPr>
                <m:t>mg</m:t>
              </m:r>
              <m:sSup>
                <m:sSupPr/>
                <m:e>
                  <m:r>
                    <m:rPr>
                      <m:sty m:val="p"/>
                    </m:rPr>
                    <m:t>m</m:t>
                  </m:r>
                </m:e>
                <m:sup>
                  <m:r>
                    <m:rPr>
                      <m:sty m:val="p"/>
                    </m:rPr>
                    <m:t>−</m:t>
                  </m:r>
                  <m:r>
                    <m:rPr>
                      <m:sty m:val="p"/>
                    </m:rPr>
                    <m:t>3</m:t>
                  </m:r>
                </m:sup>
              </m:sSup>
            </m:oMath>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I</m:t>
                    </m:r>
                  </m:e>
                  <m:sub>
                    <m:r>
                      <m:rPr>
                        <m:nor/>
                      </m:rPr>
                      <m:t>Glob </m:t>
                    </m:r>
                  </m:sub>
                </m:sSub>
              </m:oMath>
            </m:oMathPara>
          </w:p>
        </w:tc>
        <w:tc>
          <w:tcPr>
            <w:tcBorders>
              <w:bottom w:val="single" w:sz="8" w:space="0" w:color="000000"/>
              <w:right w:val="single" w:sz="8" w:space="0" w:color="000000"/>
            </w:tcBorders>
            <w:vAlign w:val="center"/>
          </w:tcPr>
          <w:p>
            <w:pPr>
              <w:spacing w:lineRule="auto"/>
              <w:jc w:val="center"/>
            </w:pPr>
            <w:r>
              <w:rPr/>
              <w:t xml:space="preserve">The outside global radiation, </w:t>
            </w:r>
            <m:oMath>
              <m:r>
                <m:rPr>
                  <m:sty m:val="p"/>
                </m:rPr>
                <m:t>W</m:t>
              </m:r>
              <m:sSup>
                <m:sSupPr/>
                <m:e>
                  <m:r>
                    <m:rPr>
                      <m:sty m:val="p"/>
                    </m:rPr>
                    <m:t>m</m:t>
                  </m:r>
                </m:e>
                <m:sup>
                  <m:r>
                    <m:rPr>
                      <m:sty m:val="p"/>
                    </m:rPr>
                    <m:t>−</m:t>
                  </m:r>
                  <m:r>
                    <m:rPr>
                      <m:sty m:val="p"/>
                    </m:rPr>
                    <m:t>2</m:t>
                  </m:r>
                </m:sup>
              </m:sSup>
            </m:oMath>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Tout</w:t>
            </w:r>
          </w:p>
        </w:tc>
        <w:tc>
          <w:tcPr>
            <w:tcBorders>
              <w:bottom w:val="single" w:sz="8" w:space="0" w:color="000000"/>
              <w:right w:val="single" w:sz="8" w:space="0" w:color="000000"/>
            </w:tcBorders>
            <w:vAlign w:val="center"/>
          </w:tcPr>
          <w:p>
            <w:pPr>
              <w:spacing w:lineRule="auto"/>
              <w:jc w:val="center"/>
            </w:pPr>
            <w:r>
              <w:rPr/>
              <w:t xml:space="preserve">Outdoor temperature, </w:t>
            </w:r>
            <m:oMath>
              <m:sSup>
                <m:sSupPr/>
                <m:e>
                  <m:r>
                    <m:t xml:space="preserve"> </m:t>
                  </m:r>
                </m:e>
                <m:sup>
                  <m:r>
                    <m:rPr>
                      <m:sty m:val="p"/>
                    </m:rPr>
                    <m:t>∘</m:t>
                  </m:r>
                </m:sup>
              </m:sSup>
              <m:r>
                <m:rPr>
                  <m:sty m:val="p"/>
                </m:rPr>
                <m:t>C</m:t>
              </m:r>
            </m:oMath>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T</m:t>
                    </m:r>
                  </m:e>
                  <m:sub>
                    <m:r>
                      <m:rPr>
                        <m:nor/>
                      </m:rPr>
                      <m:t>Sky </m:t>
                    </m:r>
                  </m:sub>
                </m:sSub>
              </m:oMath>
            </m:oMathPara>
          </w:p>
        </w:tc>
        <w:tc>
          <w:tcPr>
            <w:tcBorders>
              <w:bottom w:val="single" w:sz="8" w:space="0" w:color="000000"/>
              <w:right w:val="single" w:sz="8" w:space="0" w:color="000000"/>
            </w:tcBorders>
            <w:vAlign w:val="center"/>
          </w:tcPr>
          <w:p>
            <w:pPr>
              <w:spacing w:lineRule="auto"/>
              <w:jc w:val="center"/>
            </w:pPr>
            <w:r>
              <w:rPr/>
              <w:t xml:space="preserve">Sky temperature, </w:t>
            </w:r>
            <m:oMath>
              <m:sSup>
                <m:sSupPr/>
                <m:e>
                  <m:r>
                    <m:t xml:space="preserve"> </m:t>
                  </m:r>
                </m:e>
                <m:sup>
                  <m:r>
                    <m:rPr>
                      <m:sty m:val="p"/>
                    </m:rPr>
                    <m:t>∘</m:t>
                  </m:r>
                </m:sup>
              </m:sSup>
              <m:r>
                <m:rPr>
                  <m:sty m:val="p"/>
                </m:rPr>
                <m:t>C</m:t>
              </m:r>
            </m:oMath>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T</m:t>
                    </m:r>
                  </m:e>
                  <m:sub>
                    <m:r>
                      <m:rPr>
                        <m:nor/>
                      </m:rPr>
                      <m:t>SoOut </m:t>
                    </m:r>
                  </m:sub>
                </m:sSub>
              </m:oMath>
            </m:oMathPara>
          </w:p>
        </w:tc>
        <w:tc>
          <w:tcPr>
            <w:tcBorders>
              <w:bottom w:val="single" w:sz="8" w:space="0" w:color="000000"/>
              <w:right w:val="single" w:sz="8" w:space="0" w:color="000000"/>
            </w:tcBorders>
            <w:vAlign w:val="center"/>
          </w:tcPr>
          <w:p>
            <w:pPr>
              <w:spacing w:lineRule="auto"/>
              <w:jc w:val="center"/>
            </w:pPr>
            <w:r>
              <w:rPr/>
              <w:t xml:space="preserve">Soil temperature of outer soil layer, </w:t>
            </w:r>
            <m:oMath>
              <m:sSup>
                <m:sSupPr/>
                <m:e>
                  <m:r>
                    <m:t xml:space="preserve"> </m:t>
                  </m:r>
                </m:e>
                <m:sup>
                  <m:r>
                    <m:rPr>
                      <m:sty m:val="p"/>
                    </m:rPr>
                    <m:t>∘</m:t>
                  </m:r>
                </m:sup>
              </m:sSup>
              <m:r>
                <m:rPr>
                  <m:sty m:val="p"/>
                </m:rPr>
                <m:t>C</m:t>
              </m:r>
            </m:oMath>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VPout</w:t>
            </w:r>
          </w:p>
        </w:tc>
        <w:tc>
          <w:tcPr>
            <w:tcBorders>
              <w:bottom w:val="single" w:sz="8" w:space="0" w:color="000000"/>
              <w:right w:val="single" w:sz="8" w:space="0" w:color="000000"/>
            </w:tcBorders>
            <w:vAlign w:val="center"/>
          </w:tcPr>
          <w:p>
            <w:pPr>
              <w:spacing w:lineRule="auto"/>
              <w:jc w:val="center"/>
            </w:pPr>
            <w:r>
              <w:rPr/>
              <w:t xml:space="preserve">Outdoor vapour pressure, Pa</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i"/>
                      </m:rPr>
                      <m:t>v</m:t>
                    </m:r>
                  </m:e>
                  <m:sub>
                    <m:r>
                      <m:rPr>
                        <m:nor/>
                      </m:rPr>
                      <m:t>Wind </m:t>
                    </m:r>
                  </m:sub>
                </m:sSub>
              </m:oMath>
            </m:oMathPara>
          </w:p>
        </w:tc>
        <w:tc>
          <w:tcPr>
            <w:tcBorders>
              <w:bottom w:val="single" w:sz="8" w:space="0" w:color="000000"/>
              <w:right w:val="single" w:sz="8" w:space="0" w:color="000000"/>
            </w:tcBorders>
            <w:vAlign w:val="center"/>
          </w:tcPr>
          <w:p>
            <w:pPr>
              <w:spacing w:lineRule="auto"/>
              <w:jc w:val="center"/>
            </w:pPr>
            <w:r>
              <w:rPr/>
              <w:t xml:space="preserve">Outdoor wind speed, </w:t>
            </w:r>
            <m:oMath>
              <m:r>
                <m:rPr>
                  <m:sty m:val="p"/>
                </m:rPr>
                <m:t>m</m:t>
              </m:r>
              <m:sSup>
                <m:sSupPr/>
                <m:e>
                  <m:r>
                    <m:rPr>
                      <m:sty m:val="p"/>
                    </m:rPr>
                    <m:t>s</m:t>
                  </m:r>
                </m:e>
                <m:sup>
                  <m:r>
                    <m:rPr>
                      <m:sty m:val="p"/>
                    </m:rPr>
                    <m:t>−</m:t>
                  </m:r>
                  <m:r>
                    <m:rPr>
                      <m:sty m:val="p"/>
                    </m:rPr>
                    <m:t>1</m:t>
                  </m:r>
                </m:sup>
              </m:sSup>
            </m:oMath>
          </w:p>
        </w:tc>
      </w:tr>
    </w:tbl>
    <w:p>
      <w:pPr>
        <w:spacing w:lineRule="auto"/>
      </w:pPr>
    </w:p>
    <w:p>
      <w:pPr>
        <w:spacing w:after="220" w:lineRule="auto"/>
      </w:pPr>
      <w:r>
        <w:rPr/>
        <w:t xml:space="preserve">Remaining symbol</w:t>
      </w:r>
      <w:r>
        <w:rPr/>
        <w:br w:type="textWrapping"/>
      </w:r>
      <w:r>
        <w:rPr/>
        <w:t xml:space="preserve">cap Capacity of the associated state</w:t>
      </w:r>
    </w:p>
    <w:p>
      <w:pPr>
        <w:spacing w:after="220" w:lineRule="auto"/>
      </w:pPr>
      <w:r>
        <w:rPr/>
        <w:t xml:space="preserve">Subscripts</w:t>
      </w:r>
      <w:r>
        <w:rPr/>
        <w:br w:type="textWrapping"/>
      </w:r>
      <w:r>
        <w:rPr/>
        <w:t xml:space="preserve">Air Greenhouse air compartment below thermal screen</w:t>
      </w:r>
      <w:r>
        <w:rPr/>
        <w:br w:type="textWrapping"/>
      </w:r>
      <w:r>
        <w:rPr/>
        <w:t xml:space="preserve">Blow Direct air heater</w:t>
      </w:r>
      <w:r>
        <w:rPr/>
        <w:br w:type="textWrapping"/>
      </w:r>
      <w:r>
        <w:rPr/>
        <w:t xml:space="preserve">Boil Boiler</w:t>
      </w:r>
      <w:r>
        <w:rPr/>
        <w:br w:type="textWrapping"/>
      </w:r>
      <w:r>
        <w:rPr/>
        <w:t xml:space="preserve">Can Canopy</w:t>
      </w:r>
      <w:r>
        <w:rPr/>
        <w:br w:type="textWrapping"/>
      </w:r>
      <w:r>
        <w:rPr/>
        <w:t xml:space="preserve">Cou Cover</w:t>
      </w:r>
      <w:r>
        <w:rPr/>
        <w:br w:type="textWrapping"/>
      </w:r>
      <w:r>
        <w:rPr/>
        <w:t xml:space="preserve">e External side</w:t>
      </w:r>
      <w:r>
        <w:rPr/>
        <w:br w:type="textWrapping"/>
      </w:r>
      <w:r>
        <w:rPr/>
        <w:t xml:space="preserve">Ext External CO </w:t>
      </w:r>
      <m:oMath>
        <m:sSub>
          <m:sSubPr/>
          <m:e>
            <m:r>
              <m:t xml:space="preserve"> </m:t>
            </m:r>
          </m:e>
          <m:sub>
            <m:r>
              <m:rPr>
                <m:sty m:val="p"/>
              </m:rPr>
              <m:t>2</m:t>
            </m:r>
          </m:sub>
        </m:sSub>
      </m:oMath>
      <w:r>
        <w:rPr/>
        <w:t xml:space="preserve"> source</w:t>
      </w:r>
      <w:r>
        <w:rPr/>
        <w:br w:type="textWrapping"/>
      </w:r>
      <w:r>
        <w:rPr/>
        <w:t xml:space="preserve">Flr Floor</w:t>
      </w:r>
      <w:r>
        <w:rPr/>
        <w:br w:type="textWrapping"/>
      </w:r>
      <w:r>
        <w:rPr/>
        <w:t xml:space="preserve">Fog Fogging system</w:t>
      </w:r>
      <w:r>
        <w:rPr/>
        <w:br w:type="textWrapping"/>
      </w:r>
      <w:r>
        <w:rPr/>
        <w:t xml:space="preserve">Geo Geothermal heat</w:t>
      </w:r>
      <w:r>
        <w:rPr/>
        <w:br w:type="textWrapping"/>
      </w:r>
      <w:r>
        <w:rPr/>
        <w:t xml:space="preserve">Glob Global radiation</w:t>
      </w:r>
      <w:r>
        <w:rPr/>
        <w:br w:type="textWrapping"/>
      </w:r>
      <w:r>
        <w:rPr/>
        <w:t xml:space="preserve">in Indoor side</w:t>
      </w:r>
      <w:r>
        <w:rPr/>
        <w:br w:type="textWrapping"/>
      </w:r>
      <w:r>
        <w:rPr/>
        <w:t xml:space="preserve">Ind Industrial source</w:t>
      </w:r>
      <w:r>
        <w:rPr/>
        <w:br w:type="textWrapping"/>
      </w:r>
      <w:r>
        <w:rPr/>
        <w:t xml:space="preserve">Mech Mechanical cooling</w:t>
      </w:r>
      <w:r>
        <w:rPr/>
        <w:br w:type="textWrapping"/>
      </w:r>
      <w:r>
        <w:rPr/>
        <w:t xml:space="preserve">Out Outside air</w:t>
      </w:r>
      <w:r>
        <w:rPr/>
        <w:br w:type="textWrapping"/>
      </w:r>
      <w:r>
        <w:rPr/>
        <w:t xml:space="preserve">Pad Pad and fan system</w:t>
      </w:r>
      <w:r>
        <w:rPr/>
        <w:br w:type="textWrapping"/>
      </w:r>
      <w:r>
        <w:rPr/>
        <w:t xml:space="preserve">Pas Passive heat storage facility</w:t>
      </w:r>
      <w:r>
        <w:rPr/>
        <w:br w:type="textWrapping"/>
      </w:r>
      <w:r>
        <w:rPr/>
        <w:t xml:space="preserve">Pipe Pipe heating system</w:t>
      </w:r>
      <w:r>
        <w:rPr/>
        <w:br w:type="textWrapping"/>
      </w:r>
      <w:r>
        <w:rPr/>
        <w:t xml:space="preserve">Sky Sky</w:t>
      </w:r>
      <w:r>
        <w:rPr/>
        <w:br w:type="textWrapping"/>
      </w:r>
      <w:r>
        <w:rPr/>
        <w:t xml:space="preserve">So( </w:t>
      </w:r>
      <m:oMath>
        <m:r>
          <m:rPr>
            <m:sty m:val="i"/>
          </m:rPr>
          <m:t>j</m:t>
        </m:r>
      </m:oMath>
      <w:r>
        <w:rPr/>
        <w:t xml:space="preserve"> ) The ' </w:t>
      </w:r>
      <m:oMath>
        <m:r>
          <m:rPr>
            <m:sty m:val="i"/>
          </m:rPr>
          <m:t>j</m:t>
        </m:r>
      </m:oMath>
      <w:r>
        <w:rPr/>
        <w:t xml:space="preserve"> 'th the soil layer</w:t>
      </w:r>
      <w:r>
        <w:rPr/>
        <w:br w:type="textWrapping"/>
      </w:r>
      <w:r>
        <w:rPr/>
        <w:t xml:space="preserve">Sun The sun</w:t>
      </w:r>
      <w:r>
        <w:rPr/>
        <w:br w:type="textWrapping"/>
      </w:r>
      <w:r>
        <w:rPr/>
        <w:t xml:space="preserve">Top Compartment above the thermal screen</w:t>
      </w:r>
      <w:r>
        <w:rPr/>
        <w:br w:type="textWrapping"/>
      </w:r>
      <w:r>
        <w:rPr/>
        <w:t xml:space="preserve">ThScr Thermal screen</w:t>
      </w:r>
    </w:p>
    <w:p>
      <w:pPr>
        <w:spacing w:after="220" w:lineRule="auto"/>
      </w:pPr>
      <w:r>
        <w:rPr/>
        <w:t xml:space="preserve">Sonneveld, Swinkels, Kempkes, Campen, &amp; Bot, 2006; Zaragoza, Buchholz, Jochum, &amp; Perez-Parra, 2007). Von Elsner et al. (2000) concluded that optimisation of a greenhouse design with respect to local climatic and economic conditions still remains a challenge for the designer. As suggested by Baille (1999), a systematic approach that integrates physical, biological and economical models is the most promising way for strategic decision-making on greenhouse configuration for worldwide climate conditions. However, to the best of our knowledge, a model-based methodology to design protected cultivation systems for the wide variety of conditions that exist around the world is not yet available. According to Van Henten et al. (2006), this design problem can be addressed as a multi-factorial optimisation problem. Research on the design of cold storage facilities (Lukasse, Broeze, &amp; van der Sluis, 2009), elevators and car suspension systems (Fathy, 2003) has shown the feasibility of this approach. Regarding greenhouse design, such an optimisation approach relies on a quantitative trade-off between the economic return of the crop and the costs associated with construction, maintenance and operation of the greenhouse facility. To solve this optimisation problem, we developed a model-based greenhouse design method. This method is able to design greenhouses for a broad range of climatic and economic conditions. The key components of the method are a greenhouse climate model, a tomato yield model, an economic model and an optimisation algorithm as presented in Fig. 1. As a first step, this method focuses on the optimisation of the selection of alternatives to fulfil the following eight design elements: the type of greenhouse structure, the</w:t>
      </w:r>
      <w:r>
        <w:rPr/>
        <w:br w:type="textWrapping"/>
      </w:r>
      <w:r>
        <w:rPr/>
        <w:t xml:space="preserve">cover type, the outdoor shade screen, the whitewash, the thermal screen, the heating system, the cooling system and the </w:t>
      </w:r>
      <m:oMath>
        <m:sSub>
          <m:sSubPr/>
          <m:e>
            <m:r>
              <m:rPr>
                <m:sty m:val="p"/>
              </m:rPr>
              <m:t>CO</m:t>
            </m:r>
          </m:e>
          <m:sub>
            <m:r>
              <m:rPr>
                <m:sty m:val="p"/>
              </m:rPr>
              <m:t>2</m:t>
            </m:r>
          </m:sub>
        </m:sSub>
      </m:oMath>
      <w:r>
        <w:rPr/>
        <w:t xml:space="preserve"> enrichment system. This paper contains a description and validation of the greenhouse climate model.</w:t>
      </w:r>
    </w:p>
    <w:p>
      <w:pPr>
        <w:spacing w:after="220" w:lineRule="auto"/>
      </w:pPr>
      <w:r>
        <w:rPr/>
        <w:t xml:space="preserve">This model describes the effects of outdoor climate and the greenhouse design, including the above-mentioned design elements, on the indoor greenhouse climate. The estimated indoor climate will be used as input for the tomato yield model. For use in a model-based greenhouse design method, the model should fulfil the following three requirements:</w:t>
      </w:r>
    </w:p>
    <w:p>
      <w:pPr>
        <w:numPr>
          <w:ilvl w:val="0"/>
          <w:numId w:val="1"/>
        </w:numPr>
        <w:spacing w:lineRule="auto"/>
      </w:pPr>
      <w:r>
        <w:rPr/>
        <w:t xml:space="preserve">it should predict the greenhouse climate: temperature, vapour pressure and </w:t>
      </w:r>
      <m:oMath>
        <m:sSub>
          <m:sSubPr/>
          <m:e>
            <m:r>
              <m:rPr>
                <m:sty m:val="p"/>
              </m:rPr>
              <m:t>CO</m:t>
            </m:r>
          </m:e>
          <m:sub>
            <m:r>
              <m:rPr>
                <m:sty m:val="p"/>
              </m:rPr>
              <m:t>2</m:t>
            </m:r>
          </m:sub>
        </m:sSub>
      </m:oMath>
      <w:r>
        <w:rPr/>
        <w:t xml:space="preserve"> concentration of the air with sufficient accuracy for a wide variety of greenhouse designs under varying climate conditions, without modification of model parameters,</w:t>
      </w:r>
    </w:p>
    <w:p>
      <w:pPr>
        <w:numPr>
          <w:ilvl w:val="0"/>
          <w:numId w:val="1"/>
        </w:numPr>
        <w:spacing w:lineRule="auto"/>
      </w:pPr>
      <w:r>
        <w:rPr/>
        <w:t xml:space="preserve">it should include the commonly used greenhouse design elements to control the indoor climate, so that it can be used to design greenhouses for worldwide conditions,</w:t>
      </w:r>
    </w:p>
    <w:p>
      <w:pPr>
        <w:numPr>
          <w:ilvl w:val="0"/>
          <w:numId w:val="1"/>
        </w:numPr>
        <w:spacing w:lineRule="auto"/>
      </w:pPr>
      <w:r>
        <w:rPr/>
        <w:t xml:space="preserve">the model should consist of a set of first order differential equations since it will be combined with a tomato yield model consisting of a set of differential equations and to allow the use of ordinary differential equation solvers. In addition, the right-hand sides must be continuously differentiable to speed up the simulation and to ensure that gradient-based dynamic optimisation algorithms can be applied to the model.</w:t>
      </w:r>
    </w:p>
    <w:p>
      <w:pPr>
        <w:spacing w:after="220" w:lineRule="auto"/>
      </w:pPr>
      <w:r>
        <w:rPr/>
        <w:t xml:space="preserve">Greenhouse climate models have received considerable attention in the literature in recent decades (Baptista, 2007;</w:t>
      </w:r>
      <w:r>
        <w:rPr/>
        <w:br w:type="textWrapping"/>
      </w:r>
    </w:p>
    <w:p>
      <w:pPr>
        <w:spacing w:lineRule="auto"/>
        <w:jc w:val="center"/>
      </w:pPr>
      <w:r>
        <w:rPr/>
        <w:drawing>
          <wp:inline distB="0" distL="0" distR="0" distT="0">
            <wp:extent cx="5486400" cy="2407338"/>
            <wp:effectExtent b="0" l="0" r="0" t="0"/>
            <wp:docPr id="1" name="image-5834260a719ea9b8d69b71fda75972e201b4527f.jpg"/>
            <a:graphic>
              <a:graphicData uri="http://schemas.openxmlformats.org/drawingml/2006/picture">
                <pic:pic>
                  <pic:nvPicPr>
                    <pic:cNvPr id="1" name="image-5834260a719ea9b8d69b71fda75972e201b4527f.jpg" descr=""/>
                    <pic:cNvPicPr/>
                  </pic:nvPicPr>
                  <pic:blipFill>
                    <a:blip r:embed="rId5" cstate="print"/>
                    <a:srcRect b="0" l="0" r="0" t="0"/>
                    <a:stretch>
                      <a:fillRect/>
                    </a:stretch>
                  </pic:blipFill>
                  <pic:spPr>
                    <a:xfrm>
                      <a:off x="0" y="0"/>
                      <a:ext cx="5486400" cy="2407338"/>
                    </a:xfrm>
                    <a:prstGeom prst="rect"/>
                  </pic:spPr>
                </pic:pic>
              </a:graphicData>
            </a:graphic>
          </wp:inline>
        </w:drawing>
      </w:r>
    </w:p>
    <w:p>
      <w:pPr>
        <w:spacing w:after="220" w:lineRule="auto"/>
      </w:pPr>
      <w:r>
        <w:rPr/>
        <w:t xml:space="preserve">Fig. 1 - An overview of the model-based greenhouse design method. The method focuses on the optimisation of the following eight design elements: the type of greenhouse structure, the cover type, the outdoor shade screen, the whitewash, the thermal screen, the heating system, the cooling system and the </w:t>
      </w:r>
      <m:oMath>
        <m:sSub>
          <m:sSubPr/>
          <m:e>
            <m:r>
              <m:rPr>
                <m:sty m:val="p"/>
              </m:rPr>
              <m:t>CO</m:t>
            </m:r>
          </m:e>
          <m:sub>
            <m:r>
              <m:rPr>
                <m:sty m:val="p"/>
              </m:rPr>
              <m:t>2</m:t>
            </m:r>
          </m:sub>
        </m:sSub>
      </m:oMath>
      <w:r>
        <w:rPr/>
        <w:t xml:space="preserve"> enrichment system. The key components of the method are a greenhouse climate model, a tomato yield model (Vanthoor et al., 2011), an economic model and an optimisation algorithm. The greenhouse climate model is described in this study.</w:t>
      </w:r>
    </w:p>
    <w:p>
      <w:pPr>
        <w:spacing w:after="220" w:lineRule="auto"/>
      </w:pPr>
      <w:r>
        <w:rPr>
          <w:rFonts w:eastAsia="Georgia" w:cs="Georgia" w:ascii="Georgia" w:hAnsi="Georgia"/>
        </w:rPr>
        <w:t xml:space="preserve">Bot, 1983; De Halleux, Nijskens, &amp; Deltour, 1991; De Zwart, 1996; Impron, Hemming, &amp; Bot, 2007; Luo et al., 2005; Ooteghem, 2007), but all these authors focused on a single location and a limited and specific set of construction and climate modification elements. Recently, Fitz-Rodríguez et al. (2010) developed a greenhouse environmental model for educational purposes, which was applicable to different design configurations and geographic locations. However, this model was not validated and some model fluxes relevant for the present purpose of greenhouse design were missing. Therefore, by building on the work of Bot (1983) and De Zwart (1996), in our study a more generic greenhouse model was developed and validated for a wide range of greenhouse designs and climates. The following climates were selected to validate the model: a temperate marine climate (northwest part of The Netherlands); a Mediterranean climate, (Sicily, Italy); and a semi-arid climate (Arizona and Texas, USA).</w:t>
      </w:r>
    </w:p>
    <w:p>
      <w:pPr>
        <w:spacing w:line="271" w:before="330" w:lineRule="auto"/>
      </w:pPr>
      <w:r>
        <w:rPr>
          <w:b/>
          <w:sz w:val="42"/>
        </w:rPr>
        <w:t xml:space="preserve">2. Model description</w:t>
      </w:r>
    </w:p>
    <w:p>
      <w:pPr>
        <w:spacing w:after="220" w:lineRule="auto"/>
      </w:pPr>
      <w:r>
        <w:rPr/>
        <w:t xml:space="preserve">Section 2.1 presents the design elements included in the greenhouse climate model. A concise model description is presented in Section 2.2. A detailed description of the individual mass and energy flows can be found in the electronic appendix.</w:t>
      </w:r>
    </w:p>
    <w:p>
      <w:pPr>
        <w:spacing w:line="271" w:before="240" w:lineRule="auto"/>
      </w:pPr>
      <w:r>
        <w:rPr>
          <w:b/>
          <w:sz w:val="33"/>
        </w:rPr>
        <w:t xml:space="preserve">2.1. Greenhouse design elements</w:t>
      </w:r>
    </w:p>
    <w:p>
      <w:pPr>
        <w:spacing w:after="220" w:lineRule="auto"/>
      </w:pPr>
      <w:r>
        <w:rPr/>
        <w:t xml:space="preserve">Since the focus of the design method is on optimisation of a set of design elements, the selected functions and techniques presented in Fig. 2 were incorporated in the greenhouse climate model. In this model, the greenhouse heating, insulation, shading, cooling, </w:t>
      </w:r>
      <m:oMath>
        <m:sSub>
          <m:sSubPr/>
          <m:e>
            <m:r>
              <m:rPr>
                <m:sty m:val="p"/>
              </m:rPr>
              <m:t>CO</m:t>
            </m:r>
          </m:e>
          <m:sub>
            <m:r>
              <m:rPr>
                <m:sty m:val="p"/>
              </m:rPr>
              <m:t>2</m:t>
            </m:r>
          </m:sub>
        </m:sSub>
      </m:oMath>
      <w:r>
        <w:rPr/>
        <w:t xml:space="preserve"> enrichment, humidification and de-humidification functions are fulfilled by one or more techniques. For example, the heating function might be fulfilled by the following techniques: a direct air heater, a boiler,</w:t>
      </w:r>
      <w:r>
        <w:rPr/>
        <w:br w:type="textWrapping"/>
      </w:r>
      <w:r>
        <w:rPr/>
        <w:t xml:space="preserve">an industrial heat source, a geothermal source or a passive buffer.</w:t>
      </w:r>
    </w:p>
    <w:p>
      <w:pPr>
        <w:spacing w:after="220" w:lineRule="auto"/>
      </w:pPr>
      <w:r>
        <w:rPr/>
        <w:t xml:space="preserve">For the development of a model-based design method, these techniques are considered to be sufficiently generic for a wide range of locations all over the world. Specific local solutions for energy production, energy conversion or climate modification, such as co-generation of heat and electricity, artificial photosynthetic lighting, an active heat buffer, a heat pump and a solar heat collector, lie outside the scope of this study.</w:t>
      </w:r>
    </w:p>
    <w:p>
      <w:pPr>
        <w:spacing w:line="271" w:before="240" w:lineRule="auto"/>
      </w:pPr>
      <w:r>
        <w:rPr>
          <w:b/>
          <w:sz w:val="33"/>
        </w:rPr>
        <w:t xml:space="preserve">2.2. Model overview and state variables</w:t>
      </w:r>
    </w:p>
    <w:p>
      <w:pPr>
        <w:spacing w:line="271" w:before="240" w:lineRule="auto"/>
      </w:pPr>
      <w:r>
        <w:rPr>
          <w:b/>
          <w:sz w:val="33"/>
        </w:rPr>
        <w:t xml:space="preserve">2.2.1. Notational conventions</w:t>
      </w:r>
    </w:p>
    <w:p>
      <w:pPr>
        <w:spacing w:after="220" w:lineRule="auto"/>
      </w:pPr>
      <w:r>
        <w:rPr/>
        <w:t xml:space="preserve">All the state variables, fluxes, inputs, superscripts and subscripts are listed in the Nomenclature. Following the notational conventions of De Zwart (1996), the state variables of the model are denoted by names with capital letters followed by one subscript, e.g. </w:t>
      </w:r>
      <m:oMath>
        <m:sSub>
          <m:sSubPr/>
          <m:e>
            <m:r>
              <m:rPr>
                <m:sty m:val="i"/>
              </m:rPr>
              <m:t>T</m:t>
            </m:r>
          </m:e>
          <m:sub>
            <m:r>
              <m:rPr>
                <m:nor/>
              </m:rPr>
              <m:t>Air </m:t>
            </m:r>
          </m:sub>
        </m:sSub>
      </m:oMath>
      <w:r>
        <w:rPr/>
        <w:t xml:space="preserve">. The model fluxes start with a capital letter and are followed by two subscripts. The first subscript represents the source of the flux and the second subscript represents the destination of the flux, e.g. H </w:t>
      </w:r>
      <m:oMath>
        <m:sSub>
          <m:sSubPr/>
          <m:e>
            <m:r>
              <m:t xml:space="preserve"> </m:t>
            </m:r>
          </m:e>
          <m:sub>
            <m:r>
              <m:rPr>
                <m:nor/>
              </m:rPr>
              <m:t>CanAir </m:t>
            </m:r>
          </m:sub>
        </m:sSub>
      </m:oMath>
      <w:r>
        <w:rPr/>
        <w:t xml:space="preserve">. The radiation fluxes start with a capital letter </w:t>
      </w:r>
      <m:oMath>
        <m:r>
          <m:rPr>
            <m:sty m:val="i"/>
          </m:rPr>
          <m:t>R</m:t>
        </m:r>
      </m:oMath>
      <w:r>
        <w:rPr/>
        <w:t xml:space="preserve"> followed with the type of radiation and then two subscripts to represent the source and sink of the specific radiation, i.e. </w:t>
      </w:r>
      <m:oMath>
        <m:sSub>
          <m:sSubPr/>
          <m:e>
            <m:r>
              <m:rPr>
                <m:sty m:val="i"/>
              </m:rPr>
              <m:t>R</m:t>
            </m:r>
          </m:e>
          <m:sub>
            <m:r>
              <m:rPr>
                <m:nor/>
              </m:rPr>
              <m:t>PAR_SunCan </m:t>
            </m:r>
          </m:sub>
        </m:sSub>
      </m:oMath>
      <w:r>
        <w:rPr/>
        <w:t xml:space="preserve">.</w:t>
      </w:r>
    </w:p>
    <w:p>
      <w:pPr>
        <w:spacing w:line="271" w:before="240" w:lineRule="auto"/>
      </w:pPr>
      <w:r>
        <w:rPr>
          <w:b/>
          <w:sz w:val="33"/>
        </w:rPr>
        <w:t xml:space="preserve">2.2.2. Model overview and assumptions</w:t>
      </w:r>
    </w:p>
    <w:p>
      <w:pPr>
        <w:spacing w:after="220" w:lineRule="auto"/>
      </w:pPr>
      <w:r>
        <w:rPr/>
        <w:t xml:space="preserve">An overview of the state variables and the energy and mass fluxes of the greenhouse model are shown in Fig. 2. The model was based on the following assumptions: 1) the greenhouse air is considered to be a "perfectly stirred tank", which means that there are no spatial differences in temperature, vapour pressure and the </w:t>
      </w:r>
      <m:oMath>
        <m:sSub>
          <m:sSubPr/>
          <m:e>
            <m:r>
              <m:rPr>
                <m:sty m:val="p"/>
              </m:rPr>
              <m:t>CO</m:t>
            </m:r>
          </m:e>
          <m:sub>
            <m:r>
              <m:rPr>
                <m:sty m:val="p"/>
              </m:rPr>
              <m:t>2</m:t>
            </m:r>
          </m:sub>
        </m:sSub>
      </m:oMath>
      <w:r>
        <w:rPr/>
        <w:t xml:space="preserve"> concentration; therefore, all the model fluxes were described per </w:t>
      </w:r>
      <m:oMath>
        <m:sSup>
          <m:sSupPr/>
          <m:e>
            <m:r>
              <m:rPr>
                <m:sty m:val="p"/>
              </m:rPr>
              <m:t>m</m:t>
            </m:r>
          </m:e>
          <m:sup>
            <m:r>
              <m:rPr>
                <m:sty m:val="p"/>
              </m:rPr>
              <m:t>2</m:t>
            </m:r>
          </m:sup>
        </m:sSup>
      </m:oMath>
      <w:r>
        <w:rPr/>
        <w:t xml:space="preserve"> of greenhouse floor; 2) to describe the effect of the thermal screen on the indoor climate, the greenhouse air was divided into two compartments: one below and one above the thermal screen.</w:t>
      </w:r>
      <w:r>
        <w:rPr/>
        <w:br w:type="textWrapping"/>
      </w:r>
    </w:p>
    <w:p>
      <w:pPr>
        <w:spacing w:lineRule="auto"/>
        <w:jc w:val="center"/>
      </w:pPr>
      <w:r>
        <w:rPr/>
        <w:drawing>
          <wp:inline distB="0" distL="0" distR="0" distT="0">
            <wp:extent cx="5486400" cy="3901013"/>
            <wp:effectExtent b="0" l="0" r="0" t="0"/>
            <wp:docPr id="2" name="image-b5f18d97b670cd937ad0c8d26a3f97edd18b3e25.jpg"/>
            <a:graphic>
              <a:graphicData uri="http://schemas.openxmlformats.org/drawingml/2006/picture">
                <pic:pic>
                  <pic:nvPicPr>
                    <pic:cNvPr id="2" name="image-b5f18d97b670cd937ad0c8d26a3f97edd18b3e25.jpg" descr=""/>
                    <pic:cNvPicPr/>
                  </pic:nvPicPr>
                  <pic:blipFill>
                    <a:blip r:embed="rId6" cstate="print"/>
                    <a:srcRect b="0" l="0" r="0" t="0"/>
                    <a:stretch>
                      <a:fillRect/>
                    </a:stretch>
                  </pic:blipFill>
                  <pic:spPr>
                    <a:xfrm>
                      <a:off x="0" y="0"/>
                      <a:ext cx="5486400" cy="3901013"/>
                    </a:xfrm>
                    <a:prstGeom prst="rect"/>
                  </pic:spPr>
                </pic:pic>
              </a:graphicData>
            </a:graphic>
          </wp:inline>
        </w:drawing>
      </w:r>
    </w:p>
    <w:p>
      <w:pPr>
        <w:spacing w:after="220" w:lineRule="auto"/>
      </w:pPr>
      <w:r>
        <w:rPr/>
        <w:t xml:space="preserve">Fig. 2 - Selected functions (coloured boxes), and design elements (text blocks and pictures below the accompanying functions), needed for the greenhouse design method to manage the greenhouse climate (transparent boxes inside the greenhouse). The coloured arrows represent the various energy and mass fluxes (legend at the bottom right). (For interpretation of the colour citation in this figure caption, kindly refer to the online version of this article.)</w:t>
      </w:r>
    </w:p>
    <w:p>
      <w:pPr>
        <w:spacing w:after="220" w:lineRule="auto"/>
      </w:pPr>
      <w:r>
        <w:rPr/>
        <w:t xml:space="preserve">This model was based on the greenhouse climate modelling study of De Zwart (1996). For the current purpose of greenhouse design, extra model elements were added and some model parts were simplified. The following model elements were implemented: the design elements presented in Fig. 2; a lumped cover description to combine the impact of different cover layers on indoor climate; the internal and external cover temperatures are state variables of the model to describe the impact of cover insulation on indoor climate; a description of the far infrared radiation (FIR) transmission through the cover, which is needed for films that partially transmit FIR; a description of both roof and side ventilation; a description of the impact of insect screens on ventilation rate; and a description of the near infrared radiation (NIR) absorption of both canopy and floor, which depend on the optical properties of the cover and floor.</w:t>
      </w:r>
    </w:p>
    <w:p>
      <w:pPr>
        <w:spacing w:after="220" w:lineRule="auto"/>
      </w:pPr>
      <w:r>
        <w:rPr/>
        <w:t xml:space="preserve">Since optimisation of the properties of the greenhouse structure i.e. dimensions of the greenhouse, roof slope and orientation and location of the vents, exceeded the purpose of our design method, the model was simplified by making no distinction between diffuse and direct solar radiation and by assuming that the transmission coefficient of the greenhouse cover did not depend on solar angle.</w:t>
      </w:r>
    </w:p>
    <w:p>
      <w:pPr>
        <w:spacing w:after="220" w:lineRule="auto"/>
      </w:pPr>
      <w:r>
        <w:rPr/>
        <w:t xml:space="preserve">Because of space limitations, the model fluxes are presented in detail in the electronic appendix. A brief description of some relevant fluxes is given here. Assuming a non-limiting irrigation strategy, the transpiration rate of a tomato crop was determined based on the transpiration and stomata model of Stanghellini (1987). The </w:t>
      </w:r>
      <m:oMath>
        <m:sSub>
          <m:sSubPr/>
          <m:e>
            <m:r>
              <m:rPr>
                <m:sty m:val="p"/>
              </m:rPr>
              <m:t>CO</m:t>
            </m:r>
          </m:e>
          <m:sub>
            <m:r>
              <m:rPr>
                <m:sty m:val="p"/>
              </m:rPr>
              <m:t>2</m:t>
            </m:r>
          </m:sub>
        </m:sSub>
      </m:oMath>
      <w:r>
        <w:rPr/>
        <w:t xml:space="preserve"> fluxes caused by canopy activity, i.e. photosynthesis rate, maintenance and growth respiration, were described by Vanthoor, De Visser, Stanghellini, and Van Henten (2011). The ventilation rate function was based on the equations of Boulard and Baille (1995) and Kittas, Boulard, and Papadakis (1997).</w:t>
      </w:r>
    </w:p>
    <w:p>
      <w:pPr>
        <w:spacing w:line="271" w:before="240" w:lineRule="auto"/>
      </w:pPr>
      <w:r>
        <w:rPr>
          <w:b/>
          <w:sz w:val="33"/>
        </w:rPr>
        <w:t xml:space="preserve">2.2.3. State variables of the model</w:t>
      </w:r>
    </w:p>
    <w:p>
      <w:pPr>
        <w:spacing w:after="220" w:lineRule="auto"/>
      </w:pPr>
      <w:r>
        <w:rPr/>
        <w:t xml:space="preserve">The state variables of the model are all described by differential equations. The derivatives of the state variables to time are indicated by a dot above the state symbol.</w:t>
      </w:r>
      <w:r>
        <w:rPr/>
        <w:br w:type="textWrapping"/>
      </w:r>
      <w:r>
        <w:rPr/>
        <w:t xml:space="preserve">2.2.3.1. Temperature of different greenhouse components. Canopy temperature </w:t>
      </w:r>
      <m:oMath>
        <m:sSub>
          <m:sSubPr/>
          <m:e>
            <m:r>
              <m:rPr>
                <m:sty m:val="i"/>
              </m:rPr>
              <m:t>T</m:t>
            </m:r>
          </m:e>
          <m:sub>
            <m:r>
              <m:rPr>
                <m:nor/>
              </m:rPr>
              <m:t>Can </m:t>
            </m:r>
          </m:sub>
        </m:sSub>
      </m:oMath>
      <w:r>
        <w:rPr/>
        <w:t xml:space="preserve"> is described by:</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sSup>
                  <m:sSupPr/>
                  <m:e>
                    <m:r>
                      <m:rPr>
                        <m:nor/>
                      </m:rPr>
                      <m:t> cap Can </m:t>
                    </m:r>
                  </m:e>
                  <m:sup>
                    <m:sSub>
                      <m:sSubPr/>
                      <m:e>
                        <m:acc>
                          <m:accPr>
                            <m:chr m:val="˙"/>
                          </m:accPr>
                          <m:e>
                            <m:r>
                              <m:rPr>
                                <m:sty m:val="i"/>
                              </m:rPr>
                              <m:t>T</m:t>
                            </m:r>
                          </m:e>
                        </m:acc>
                      </m:e>
                      <m:sub>
                        <m:r>
                          <m:rPr>
                            <m:nor/>
                          </m:rPr>
                          <m:t>Can </m:t>
                        </m:r>
                      </m:sub>
                    </m:sSub>
                  </m:sup>
                </m:sSup>
                <m:r>
                  <m:rPr>
                    <m:sty m:val="p"/>
                  </m:rPr>
                  <m:t>=</m:t>
                </m:r>
              </m:e>
              <m:e>
                <m:sSub>
                  <m:sSubPr/>
                  <m:e>
                    <m:r>
                      <m:rPr>
                        <m:sty m:val="i"/>
                      </m:rPr>
                      <m:t>R</m:t>
                    </m:r>
                  </m:e>
                  <m:sub>
                    <m:r>
                      <m:rPr>
                        <m:nor/>
                      </m:rPr>
                      <m:t>PAR_SunCan </m:t>
                    </m:r>
                  </m:sub>
                </m:sSub>
                <m:r>
                  <m:rPr>
                    <m:sty m:val="p"/>
                  </m:rPr>
                  <m:t>+</m:t>
                </m:r>
                <m:sSub>
                  <m:sSubPr/>
                  <m:e>
                    <m:r>
                      <m:rPr>
                        <m:sty m:val="i"/>
                      </m:rPr>
                      <m:t>R</m:t>
                    </m:r>
                  </m:e>
                  <m:sub>
                    <m:r>
                      <m:rPr>
                        <m:nor/>
                      </m:rPr>
                      <m:t>NIR_SunCan </m:t>
                    </m:r>
                  </m:sub>
                </m:sSub>
                <m:r>
                  <m:rPr>
                    <m:sty m:val="p"/>
                  </m:rPr>
                  <m:t>+</m:t>
                </m:r>
                <m:sSub>
                  <m:sSubPr/>
                  <m:e>
                    <m:r>
                      <m:rPr>
                        <m:sty m:val="i"/>
                      </m:rPr>
                      <m:t>R</m:t>
                    </m:r>
                  </m:e>
                  <m:sub>
                    <m:r>
                      <m:rPr>
                        <m:nor/>
                      </m:rPr>
                      <m:t>PipeCan </m:t>
                    </m:r>
                  </m:sub>
                </m:sSub>
                <m:r>
                  <m:rPr>
                    <m:sty m:val="p"/>
                  </m:rPr>
                  <m:t>−</m:t>
                </m:r>
                <m:sSub>
                  <m:sSubPr/>
                  <m:e>
                    <m:r>
                      <m:rPr>
                        <m:sty m:val="i"/>
                      </m:rPr>
                      <m:t>H</m:t>
                    </m:r>
                  </m:e>
                  <m:sub>
                    <m:r>
                      <m:rPr>
                        <m:nor/>
                      </m:rPr>
                      <m:t>CanAir </m:t>
                    </m:r>
                  </m:sub>
                </m:sSub>
                <m:r>
                  <m:rPr>
                    <m:sty m:val="p"/>
                  </m:rPr>
                  <m:t>−</m:t>
                </m:r>
                <m:sSub>
                  <m:sSubPr/>
                  <m:e>
                    <m:r>
                      <m:rPr>
                        <m:sty m:val="i"/>
                      </m:rPr>
                      <m:t>L</m:t>
                    </m:r>
                  </m:e>
                  <m:sub>
                    <m:r>
                      <m:rPr>
                        <m:nor/>
                      </m:rPr>
                      <m:t>CanAir </m:t>
                    </m:r>
                  </m:sub>
                </m:sSub>
              </m:e>
            </m:mr>
            <m:mr>
              <m:e/>
              <m:e>
                <m:r>
                  <m:rPr>
                    <m:sty m:val="i"/>
                  </m:rPr>
                  <m:t xml:space="preserve"> </m:t>
                </m:r>
                <m:r>
                  <m:rPr>
                    <m:sty m:val="p"/>
                  </m:rPr>
                  <m:t>−</m:t>
                </m:r>
                <m:sSub>
                  <m:sSubPr/>
                  <m:e>
                    <m:r>
                      <m:rPr>
                        <m:sty m:val="i"/>
                      </m:rPr>
                      <m:t>R</m:t>
                    </m:r>
                  </m:e>
                  <m:sub>
                    <m:r>
                      <m:rPr>
                        <m:nor/>
                      </m:rPr>
                      <m:t>CanCov,in </m:t>
                    </m:r>
                  </m:sub>
                </m:sSub>
                <m:r>
                  <m:rPr>
                    <m:sty m:val="p"/>
                  </m:rPr>
                  <m:t>−</m:t>
                </m:r>
                <m:sSub>
                  <m:sSubPr/>
                  <m:e>
                    <m:r>
                      <m:rPr>
                        <m:sty m:val="i"/>
                      </m:rPr>
                      <m:t>R</m:t>
                    </m:r>
                  </m:e>
                  <m:sub>
                    <m:r>
                      <m:rPr>
                        <m:nor/>
                      </m:rPr>
                      <m:t>CanFlr </m:t>
                    </m:r>
                  </m:sub>
                </m:sSub>
                <m:r>
                  <m:rPr>
                    <m:sty m:val="p"/>
                  </m:rPr>
                  <m:t>−</m:t>
                </m:r>
                <m:sSub>
                  <m:sSubPr/>
                  <m:e>
                    <m:r>
                      <m:rPr>
                        <m:sty m:val="i"/>
                      </m:rPr>
                      <m:t>R</m:t>
                    </m:r>
                  </m:e>
                  <m:sub>
                    <m:r>
                      <m:rPr>
                        <m:nor/>
                      </m:rPr>
                      <m:t>Cansky </m:t>
                    </m:r>
                  </m:sub>
                </m:sSub>
                <m:r>
                  <m:rPr>
                    <m:sty m:val="p"/>
                  </m:rPr>
                  <m:t>−</m:t>
                </m:r>
                <m:sSub>
                  <m:sSubPr/>
                  <m:e>
                    <m:r>
                      <m:rPr>
                        <m:sty m:val="i"/>
                      </m:rPr>
                      <m:t>R</m:t>
                    </m:r>
                  </m:e>
                  <m:sub>
                    <m:r>
                      <m:rPr>
                        <m:nor/>
                      </m:rPr>
                      <m:t>CanThScr </m:t>
                    </m:r>
                  </m:sub>
                </m:sSub>
                <m:d>
                  <m:dPr>
                    <m:begChr m:val="["/>
                    <m:endChr m:val="]"/>
                    <m:ctrlPr>
                      <w:rPr>
                        <w:rFonts w:ascii="Cambria Math" w:hAnsi="Cambria Math"/>
                      </w:rPr>
                    </m:ctrlPr>
                  </m:dPr>
                  <m:e>
                    <m:r>
                      <m:rPr>
                        <m:sty m:val="p"/>
                      </m:rPr>
                      <m:t>W</m:t>
                    </m:r>
                    <m:sSup>
                      <m:sSupPr/>
                      <m:e>
                        <m:r>
                          <m:rPr>
                            <m:nor/>
                          </m:rPr>
                          <m:t xml:space="preserve"> </m:t>
                        </m:r>
                        <m:r>
                          <m:rPr>
                            <m:sty m:val="p"/>
                          </m:rPr>
                          <m:t>m</m:t>
                        </m:r>
                      </m:e>
                      <m:sup>
                        <m:r>
                          <m:rPr>
                            <m:sty m:val="p"/>
                          </m:rPr>
                          <m:t>−</m:t>
                        </m:r>
                        <m:r>
                          <m:rPr>
                            <m:sty m:val="p"/>
                          </m:rPr>
                          <m:t>2</m:t>
                        </m:r>
                      </m:sup>
                    </m:sSup>
                  </m:e>
                </m:d>
                <m:r>
                  <m:rPr>
                    <m:sty m:val="p"/>
                  </m:rPr>
                  <m:t>(</m:t>
                </m:r>
                <m:r>
                  <m:rPr>
                    <m:sty m:val="p"/>
                  </m:rPr>
                  <m:t>1</m:t>
                </m:r>
                <m:r>
                  <m:rPr>
                    <m:sty m:val="p"/>
                  </m:rPr>
                  <m:t>)</m:t>
                </m:r>
              </m:e>
            </m:mr>
          </m:m>
        </m:oMath>
      </m:oMathPara>
    </w:p>
    <w:p>
      <w:pPr>
        <w:spacing w:after="220" w:lineRule="auto"/>
      </w:pPr>
      <w:r>
        <w:rPr/>
        <w:t xml:space="preserve">where cap Can is the heat capacity of the canopy, </w:t>
      </w:r>
      <m:oMath>
        <m:sSub>
          <m:sSubPr/>
          <m:e>
            <m:r>
              <m:rPr>
                <m:sty m:val="i"/>
              </m:rPr>
              <m:t>R</m:t>
            </m:r>
          </m:e>
          <m:sub>
            <m:r>
              <m:rPr>
                <m:nor/>
              </m:rPr>
              <m:t>PAR_SunCan </m:t>
            </m:r>
          </m:sub>
        </m:sSub>
      </m:oMath>
      <w:r>
        <w:rPr/>
        <w:t xml:space="preserve"> is the PAR absorbed by the canopy, </w:t>
      </w:r>
      <m:oMath>
        <m:sSub>
          <m:sSubPr/>
          <m:e>
            <m:r>
              <m:rPr>
                <m:sty m:val="i"/>
              </m:rPr>
              <m:t>R</m:t>
            </m:r>
          </m:e>
          <m:sub>
            <m:r>
              <m:rPr>
                <m:nor/>
              </m:rPr>
              <m:t>NIR_Suncan </m:t>
            </m:r>
          </m:sub>
        </m:sSub>
      </m:oMath>
      <w:r>
        <w:rPr/>
        <w:t xml:space="preserve"> is the NIR</w:t>
      </w:r>
      <w:r>
        <w:rPr/>
        <w:br w:type="textWrapping"/>
      </w:r>
      <w:r>
        <w:rPr/>
        <w:t xml:space="preserve">absorbed by the canopy. FIR is exchanged between the canopy and surrounding elements i.e. the heating pipes </w:t>
      </w:r>
      <m:oMath>
        <m:sSub>
          <m:sSubPr/>
          <m:e>
            <m:r>
              <m:rPr>
                <m:sty m:val="i"/>
              </m:rPr>
              <m:t>R</m:t>
            </m:r>
          </m:e>
          <m:sub>
            <m:r>
              <m:rPr>
                <m:nor/>
              </m:rPr>
              <m:t>PipeCan </m:t>
            </m:r>
          </m:sub>
        </m:sSub>
      </m:oMath>
      <w:r>
        <w:rPr/>
        <w:t xml:space="preserve">, the internal cover layer </w:t>
      </w:r>
      <m:oMath>
        <m:sSub>
          <m:sSubPr/>
          <m:e>
            <m:r>
              <m:rPr>
                <m:sty m:val="i"/>
              </m:rPr>
              <m:t>R</m:t>
            </m:r>
          </m:e>
          <m:sub>
            <m:r>
              <m:rPr>
                <m:nor/>
              </m:rPr>
              <m:t>CanCou,in, </m:t>
            </m:r>
          </m:sub>
        </m:sSub>
      </m:oMath>
      <w:r>
        <w:rPr/>
        <w:t xml:space="preserve">, the floor </w:t>
      </w:r>
      <m:oMath>
        <m:sSub>
          <m:sSubPr/>
          <m:e>
            <m:r>
              <m:rPr>
                <m:sty m:val="i"/>
              </m:rPr>
              <m:t>R</m:t>
            </m:r>
          </m:e>
          <m:sub>
            <m:r>
              <m:rPr>
                <m:nor/>
              </m:rPr>
              <m:t>CanFlr </m:t>
            </m:r>
          </m:sub>
        </m:sSub>
      </m:oMath>
      <w:r>
        <w:rPr/>
        <w:t xml:space="preserve">, the sky </w:t>
      </w:r>
      <m:oMath>
        <m:sSub>
          <m:sSubPr/>
          <m:e>
            <m:r>
              <m:rPr>
                <m:sty m:val="i"/>
              </m:rPr>
              <m:t>R</m:t>
            </m:r>
          </m:e>
          <m:sub>
            <m:r>
              <m:rPr>
                <m:nor/>
              </m:rPr>
              <m:t>Cansky </m:t>
            </m:r>
          </m:sub>
        </m:sSub>
      </m:oMath>
      <w:r>
        <w:rPr/>
        <w:t xml:space="preserve">, and the thermal screen </w:t>
      </w:r>
      <m:oMath>
        <m:sSub>
          <m:sSubPr/>
          <m:e>
            <m:r>
              <m:rPr>
                <m:sty m:val="i"/>
              </m:rPr>
              <m:t>R</m:t>
            </m:r>
          </m:e>
          <m:sub>
            <m:r>
              <m:rPr>
                <m:nor/>
              </m:rPr>
              <m:t>CanThscr </m:t>
            </m:r>
          </m:sub>
        </m:sSub>
      </m:oMath>
      <w:r>
        <w:rPr/>
        <w:t xml:space="preserve">. </w:t>
      </w:r>
      <m:oMath>
        <m:sSub>
          <m:sSubPr/>
          <m:e>
            <m:r>
              <m:rPr>
                <m:sty m:val="p"/>
              </m:rPr>
              <m:t>H</m:t>
            </m:r>
          </m:e>
          <m:sub>
            <m:r>
              <m:rPr>
                <m:nor/>
              </m:rPr>
              <m:t>CanAir </m:t>
            </m:r>
          </m:sub>
        </m:sSub>
      </m:oMath>
      <w:r>
        <w:rPr/>
        <w:t xml:space="preserve"> is the sensible heat exchange between canopy and greenhouse air and </w:t>
      </w:r>
      <m:oMath>
        <m:sSub>
          <m:sSubPr/>
          <m:e>
            <m:r>
              <m:rPr>
                <m:sty m:val="p"/>
              </m:rPr>
              <m:t>L</m:t>
            </m:r>
          </m:e>
          <m:sub>
            <m:r>
              <m:rPr>
                <m:nor/>
              </m:rPr>
              <m:t>CanAir </m:t>
            </m:r>
          </m:sub>
        </m:sSub>
      </m:oMath>
      <w:r>
        <w:rPr/>
        <w:t xml:space="preserve"> is the latent heat flux caused by transpiration.</w:t>
      </w:r>
    </w:p>
    <w:p>
      <w:pPr>
        <w:spacing w:after="220" w:lineRule="auto"/>
      </w:pPr>
      <w:r>
        <w:rPr/>
        <w:t xml:space="preserve">Greenhouse air temperature </w:t>
      </w:r>
      <m:oMath>
        <m:sSub>
          <m:sSubPr/>
          <m:e>
            <m:r>
              <m:rPr>
                <m:sty m:val="p"/>
              </m:rPr>
              <m:t>T</m:t>
            </m:r>
          </m:e>
          <m:sub>
            <m:r>
              <m:rPr>
                <m:nor/>
              </m:rPr>
              <m:t>Air </m:t>
            </m:r>
          </m:sub>
        </m:sSub>
      </m:oMath>
      <w:r>
        <w:rPr/>
        <w:t xml:space="preserve"> is described by:</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sSub>
                  <m:sSubPr/>
                  <m:e>
                    <m:r>
                      <m:rPr>
                        <m:nor/>
                      </m:rPr>
                      <m:t> cap </m:t>
                    </m:r>
                  </m:e>
                  <m:sub>
                    <m:r>
                      <m:rPr>
                        <m:nor/>
                      </m:rPr>
                      <m:t>Air </m:t>
                    </m:r>
                  </m:sub>
                </m:sSub>
                <m:sSub>
                  <m:sSubPr/>
                  <m:e>
                    <m:acc>
                      <m:accPr>
                        <m:chr m:val="˙"/>
                      </m:accPr>
                      <m:e>
                        <m:r>
                          <m:rPr>
                            <m:sty m:val="p"/>
                          </m:rPr>
                          <m:t>T</m:t>
                        </m:r>
                      </m:e>
                    </m:acc>
                  </m:e>
                  <m:sub>
                    <m:r>
                      <m:rPr>
                        <m:nor/>
                      </m:rPr>
                      <m:t>Air </m:t>
                    </m:r>
                  </m:sub>
                </m:sSub>
                <m:r>
                  <m:rPr>
                    <m:sty m:val="p"/>
                  </m:rPr>
                  <m:t>=</m:t>
                </m:r>
              </m:e>
              <m:e>
                <m:sSub>
                  <m:sSubPr/>
                  <m:e>
                    <m:r>
                      <m:rPr>
                        <m:sty m:val="i"/>
                      </m:rPr>
                      <m:t>H</m:t>
                    </m:r>
                  </m:e>
                  <m:sub>
                    <m:r>
                      <m:rPr>
                        <m:nor/>
                      </m:rPr>
                      <m:t>CanAir </m:t>
                    </m:r>
                  </m:sub>
                </m:sSub>
                <m:r>
                  <m:rPr>
                    <m:sty m:val="p"/>
                  </m:rPr>
                  <m:t>+</m:t>
                </m:r>
                <m:sSub>
                  <m:sSubPr/>
                  <m:e>
                    <m:r>
                      <m:rPr>
                        <m:sty m:val="i"/>
                      </m:rPr>
                      <m:t>H</m:t>
                    </m:r>
                  </m:e>
                  <m:sub>
                    <m:r>
                      <m:rPr>
                        <m:nor/>
                      </m:rPr>
                      <m:t>PadAir </m:t>
                    </m:r>
                  </m:sub>
                </m:sSub>
                <m:r>
                  <m:rPr>
                    <m:sty m:val="p"/>
                  </m:rPr>
                  <m:t>+</m:t>
                </m:r>
                <m:sSub>
                  <m:sSubPr/>
                  <m:e>
                    <m:r>
                      <m:rPr>
                        <m:sty m:val="i"/>
                      </m:rPr>
                      <m:t>H</m:t>
                    </m:r>
                  </m:e>
                  <m:sub>
                    <m:r>
                      <m:rPr>
                        <m:nor/>
                      </m:rPr>
                      <m:t>MechAir </m:t>
                    </m:r>
                  </m:sub>
                </m:sSub>
                <m:r>
                  <m:rPr>
                    <m:sty m:val="p"/>
                  </m:rPr>
                  <m:t>+</m:t>
                </m:r>
                <m:sSub>
                  <m:sSubPr/>
                  <m:e>
                    <m:r>
                      <m:rPr>
                        <m:sty m:val="i"/>
                      </m:rPr>
                      <m:t>H</m:t>
                    </m:r>
                  </m:e>
                  <m:sub>
                    <m:r>
                      <m:rPr>
                        <m:nor/>
                      </m:rPr>
                      <m:t>PipeAir </m:t>
                    </m:r>
                  </m:sub>
                </m:sSub>
                <m:r>
                  <m:rPr>
                    <m:sty m:val="p"/>
                  </m:rPr>
                  <m:t>+</m:t>
                </m:r>
                <m:sSub>
                  <m:sSubPr/>
                  <m:e>
                    <m:r>
                      <m:rPr>
                        <m:sty m:val="i"/>
                      </m:rPr>
                      <m:t>H</m:t>
                    </m:r>
                  </m:e>
                  <m:sub>
                    <m:r>
                      <m:rPr>
                        <m:nor/>
                      </m:rPr>
                      <m:t>PasAir </m:t>
                    </m:r>
                  </m:sub>
                </m:sSub>
                <m:r>
                  <m:rPr>
                    <m:sty m:val="p"/>
                  </m:rPr>
                  <m:t>+</m:t>
                </m:r>
                <m:sSub>
                  <m:sSubPr/>
                  <m:e>
                    <m:r>
                      <m:rPr>
                        <m:sty m:val="i"/>
                      </m:rPr>
                      <m:t>H</m:t>
                    </m:r>
                  </m:e>
                  <m:sub>
                    <m:r>
                      <m:rPr>
                        <m:nor/>
                      </m:rPr>
                      <m:t>BlowAir </m:t>
                    </m:r>
                  </m:sub>
                </m:sSub>
              </m:e>
            </m:mr>
            <m:mr>
              <m:e/>
              <m:e>
                <m:r>
                  <m:rPr>
                    <m:sty m:val="i"/>
                  </m:rPr>
                  <m:t xml:space="preserve"> </m:t>
                </m:r>
                <m:r>
                  <m:rPr>
                    <m:sty m:val="p"/>
                  </m:rPr>
                  <m:t>+</m:t>
                </m:r>
                <m:sSub>
                  <m:sSubPr/>
                  <m:e>
                    <m:r>
                      <m:rPr>
                        <m:sty m:val="i"/>
                      </m:rPr>
                      <m:t>R</m:t>
                    </m:r>
                  </m:e>
                  <m:sub>
                    <m:r>
                      <m:rPr>
                        <m:nor/>
                      </m:rPr>
                      <m:t>Clob_SunAir </m:t>
                    </m:r>
                  </m:sub>
                </m:sSub>
                <m:r>
                  <m:rPr>
                    <m:sty m:val="p"/>
                  </m:rPr>
                  <m:t>−</m:t>
                </m:r>
                <m:sSub>
                  <m:sSubPr/>
                  <m:e>
                    <m:r>
                      <m:rPr>
                        <m:sty m:val="i"/>
                      </m:rPr>
                      <m:t>H</m:t>
                    </m:r>
                  </m:e>
                  <m:sub>
                    <m:r>
                      <m:rPr>
                        <m:nor/>
                      </m:rPr>
                      <m:t>Airflr </m:t>
                    </m:r>
                  </m:sub>
                </m:sSub>
                <m:r>
                  <m:rPr>
                    <m:sty m:val="p"/>
                  </m:rPr>
                  <m:t>−</m:t>
                </m:r>
                <m:sSub>
                  <m:sSubPr/>
                  <m:e>
                    <m:r>
                      <m:rPr>
                        <m:sty m:val="i"/>
                      </m:rPr>
                      <m:t>H</m:t>
                    </m:r>
                  </m:e>
                  <m:sub>
                    <m:r>
                      <m:rPr>
                        <m:nor/>
                      </m:rPr>
                      <m:t>Airrhscr </m:t>
                    </m:r>
                  </m:sub>
                </m:sSub>
                <m:r>
                  <m:rPr>
                    <m:sty m:val="p"/>
                  </m:rPr>
                  <m:t>−</m:t>
                </m:r>
                <m:sSub>
                  <m:sSubPr/>
                  <m:e>
                    <m:r>
                      <m:rPr>
                        <m:sty m:val="i"/>
                      </m:rPr>
                      <m:t>H</m:t>
                    </m:r>
                  </m:e>
                  <m:sub>
                    <m:r>
                      <m:rPr>
                        <m:nor/>
                      </m:rPr>
                      <m:t>Airout </m:t>
                    </m:r>
                  </m:sub>
                </m:sSub>
                <m:r>
                  <m:rPr>
                    <m:sty m:val="p"/>
                  </m:rPr>
                  <m:t>−</m:t>
                </m:r>
                <m:sSub>
                  <m:sSubPr/>
                  <m:e>
                    <m:r>
                      <m:rPr>
                        <m:sty m:val="i"/>
                      </m:rPr>
                      <m:t>H</m:t>
                    </m:r>
                  </m:e>
                  <m:sub>
                    <m:r>
                      <m:rPr>
                        <m:nor/>
                      </m:rPr>
                      <m:t>AirTop </m:t>
                    </m:r>
                  </m:sub>
                </m:sSub>
              </m:e>
            </m:mr>
          </m:m>
        </m:oMath>
      </m:oMathPara>
    </w:p>
    <w:p>
      <w:pPr>
        <w:spacing w:after="220" w:lineRule="auto"/>
      </w:pPr>
      <w:r>
        <w:rPr/>
        <w:t xml:space="preserve">where cap Air is the heat capacity of the greenhouse air. Sensible heat is exchanged between the greenhouse air and the surrounding elements i.e. the canopy </w:t>
      </w:r>
      <m:oMath>
        <m:sSub>
          <m:sSubPr/>
          <m:e>
            <m:r>
              <m:rPr>
                <m:sty m:val="i"/>
              </m:rPr>
              <m:t>H</m:t>
            </m:r>
          </m:e>
          <m:sub>
            <m:r>
              <m:rPr>
                <m:nor/>
              </m:rPr>
              <m:t>CanAir </m:t>
            </m:r>
          </m:sub>
        </m:sSub>
      </m:oMath>
      <w:r>
        <w:rPr/>
        <w:t xml:space="preserve">, the outlet air of a cooling pad </w:t>
      </w:r>
      <m:oMath>
        <m:sSub>
          <m:sSubPr/>
          <m:e>
            <m:r>
              <m:rPr>
                <m:sty m:val="i"/>
              </m:rPr>
              <m:t>H</m:t>
            </m:r>
          </m:e>
          <m:sub>
            <m:r>
              <m:rPr>
                <m:nor/>
              </m:rPr>
              <m:t>PadAir, </m:t>
            </m:r>
          </m:sub>
        </m:sSub>
      </m:oMath>
      <w:r>
        <w:rPr/>
        <w:t xml:space="preserve"> the mechanical cooling system </w:t>
      </w:r>
      <m:oMath>
        <m:sSub>
          <m:sSubPr/>
          <m:e>
            <m:r>
              <m:rPr>
                <m:sty m:val="p"/>
              </m:rPr>
              <m:t>H</m:t>
            </m:r>
          </m:e>
          <m:sub>
            <m:r>
              <m:rPr>
                <m:nor/>
              </m:rPr>
              <m:t>MechAir </m:t>
            </m:r>
          </m:sub>
        </m:sSub>
      </m:oMath>
      <w:r>
        <w:rPr/>
        <w:t xml:space="preserve">, the heating pipes </w:t>
      </w:r>
      <m:oMath>
        <m:sSub>
          <m:sSubPr/>
          <m:e>
            <m:r>
              <m:rPr>
                <m:sty m:val="i"/>
              </m:rPr>
              <m:t>H</m:t>
            </m:r>
          </m:e>
          <m:sub>
            <m:r>
              <m:rPr>
                <m:nor/>
              </m:rPr>
              <m:t>PipeAir </m:t>
            </m:r>
          </m:sub>
        </m:sSub>
      </m:oMath>
      <w:r>
        <w:rPr/>
        <w:t xml:space="preserve">, the passive energy buffer </w:t>
      </w:r>
      <m:oMath>
        <m:sSub>
          <m:sSubPr/>
          <m:e>
            <m:r>
              <m:rPr>
                <m:sty m:val="i"/>
              </m:rPr>
              <m:t>H</m:t>
            </m:r>
          </m:e>
          <m:sub>
            <m:r>
              <m:rPr>
                <m:nor/>
              </m:rPr>
              <m:t>PasAir </m:t>
            </m:r>
          </m:sub>
        </m:sSub>
      </m:oMath>
      <w:r>
        <w:rPr/>
        <w:t xml:space="preserve">, the direct air heater </w:t>
      </w:r>
      <m:oMath>
        <m:sSub>
          <m:sSubPr/>
          <m:e>
            <m:r>
              <m:rPr>
                <m:sty m:val="i"/>
              </m:rPr>
              <m:t>H</m:t>
            </m:r>
          </m:e>
          <m:sub>
            <m:r>
              <m:rPr>
                <m:nor/>
              </m:rPr>
              <m:t>BlowAir </m:t>
            </m:r>
          </m:sub>
        </m:sSub>
      </m:oMath>
      <w:r>
        <w:rPr/>
        <w:t xml:space="preserve">, the floor </w:t>
      </w:r>
      <m:oMath>
        <m:sSub>
          <m:sSubPr/>
          <m:e>
            <m:r>
              <m:rPr>
                <m:sty m:val="i"/>
              </m:rPr>
              <m:t>H</m:t>
            </m:r>
          </m:e>
          <m:sub>
            <m:r>
              <m:rPr>
                <m:nor/>
              </m:rPr>
              <m:t>Airflr </m:t>
            </m:r>
          </m:sub>
        </m:sSub>
      </m:oMath>
      <w:r>
        <w:rPr/>
        <w:t xml:space="preserve">, the thermal screen </w:t>
      </w:r>
      <m:oMath>
        <m:sSub>
          <m:sSubPr/>
          <m:e>
            <m:r>
              <m:rPr>
                <m:sty m:val="i"/>
              </m:rPr>
              <m:t>H</m:t>
            </m:r>
          </m:e>
          <m:sub>
            <m:r>
              <m:rPr>
                <m:nor/>
              </m:rPr>
              <m:t>AirThscr </m:t>
            </m:r>
          </m:sub>
        </m:sSub>
      </m:oMath>
      <w:r>
        <w:rPr/>
        <w:t xml:space="preserve">, the outdoor air </w:t>
      </w:r>
      <m:oMath>
        <m:sSub>
          <m:sSubPr/>
          <m:e>
            <m:r>
              <m:rPr>
                <m:sty m:val="p"/>
              </m:rPr>
              <m:t>H</m:t>
            </m:r>
          </m:e>
          <m:sub>
            <m:r>
              <m:rPr>
                <m:nor/>
              </m:rPr>
              <m:t>AirOut </m:t>
            </m:r>
          </m:sub>
        </m:sSub>
      </m:oMath>
      <w:r>
        <w:rPr/>
        <w:t xml:space="preserve">, the air of the top compartment which is located above the thermal screen </w:t>
      </w:r>
      <m:oMath>
        <m:sSub>
          <m:sSubPr/>
          <m:e>
            <m:r>
              <m:rPr>
                <m:sty m:val="p"/>
              </m:rPr>
              <m:t>H</m:t>
            </m:r>
          </m:e>
          <m:sub>
            <m:r>
              <m:rPr>
                <m:nor/>
              </m:rPr>
              <m:t>AirTop </m:t>
            </m:r>
          </m:sub>
        </m:sSub>
      </m:oMath>
      <w:r>
        <w:rPr/>
        <w:t xml:space="preserve">, and the outdoor air due to the air exchange caused by the pad and fan system </w:t>
      </w:r>
      <m:oMath>
        <m:sSub>
          <m:sSubPr/>
          <m:e>
            <m:r>
              <m:rPr>
                <m:sty m:val="i"/>
              </m:rPr>
              <m:t>H</m:t>
            </m:r>
          </m:e>
          <m:sub>
            <m:r>
              <m:rPr>
                <m:nor/>
              </m:rPr>
              <m:t>AirOut_Pad. </m:t>
            </m:r>
          </m:sub>
        </m:sSub>
      </m:oMath>
      <w:r>
        <w:rPr/>
        <w:t xml:space="preserve">. </w:t>
      </w:r>
      <m:oMath>
        <m:sSub>
          <m:sSubPr/>
          <m:e>
            <m:r>
              <m:rPr>
                <m:sty m:val="i"/>
              </m:rPr>
              <m:t>R</m:t>
            </m:r>
          </m:e>
          <m:sub>
            <m:r>
              <m:rPr>
                <m:nor/>
              </m:rPr>
              <m:t>Glob_SunAir </m:t>
            </m:r>
          </m:sub>
        </m:sSub>
      </m:oMath>
      <w:r>
        <w:rPr/>
        <w:t xml:space="preserve"> is the global radiation which is absorbed by the construction elements and which is released to the air and </w:t>
      </w:r>
      <m:oMath>
        <m:sSub>
          <m:sSubPr/>
          <m:e>
            <m:r>
              <m:rPr>
                <m:sty m:val="i"/>
              </m:rPr>
              <m:t>L</m:t>
            </m:r>
          </m:e>
          <m:sub>
            <m:r>
              <m:rPr>
                <m:nor/>
              </m:rPr>
              <m:t>AirFog </m:t>
            </m:r>
          </m:sub>
        </m:sSub>
      </m:oMath>
      <w:r>
        <w:rPr/>
        <w:t xml:space="preserve"> is the latent heat needed to evaporate the water droplets added by a fogging system.</w:t>
      </w:r>
    </w:p>
    <w:p>
      <w:pPr>
        <w:spacing w:after="220" w:lineRule="auto"/>
      </w:pPr>
      <w:r>
        <w:rPr/>
        <w:t xml:space="preserve">The floor layer is the first layer of the greenhouse underground and its temperature </w:t>
      </w:r>
      <m:oMath>
        <m:sSub>
          <m:sSubPr/>
          <m:e>
            <m:r>
              <m:rPr>
                <m:sty m:val="i"/>
              </m:rPr>
              <m:t>T</m:t>
            </m:r>
          </m:e>
          <m:sub>
            <m:r>
              <m:rPr>
                <m:sty m:val="i"/>
              </m:rPr>
              <m:t>F</m:t>
            </m:r>
            <m:r>
              <m:rPr>
                <m:sty m:val="i"/>
              </m:rPr>
              <m:t>l</m:t>
            </m:r>
            <m:r>
              <m:rPr>
                <m:sty m:val="i"/>
              </m:rPr>
              <m:t>r</m:t>
            </m:r>
          </m:sub>
        </m:sSub>
      </m:oMath>
      <w:r>
        <w:rPr/>
        <w:t xml:space="preserve"> is described by:</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sSub>
                  <m:sSubPr/>
                  <m:e>
                    <m:r>
                      <m:rPr>
                        <m:sty m:val="p"/>
                      </m:rPr>
                      <m:t>cap</m:t>
                    </m:r>
                  </m:e>
                  <m:sub>
                    <m:r>
                      <m:rPr>
                        <m:nor/>
                      </m:rPr>
                      <m:t>Flr </m:t>
                    </m:r>
                  </m:sub>
                </m:sSub>
                <m:sSub>
                  <m:sSubPr/>
                  <m:e>
                    <m:acc>
                      <m:accPr>
                        <m:chr m:val="˙"/>
                      </m:accPr>
                      <m:e>
                        <m:r>
                          <m:rPr>
                            <m:sty m:val="i"/>
                          </m:rPr>
                          <m:t>T</m:t>
                        </m:r>
                      </m:e>
                    </m:acc>
                  </m:e>
                  <m:sub>
                    <m:r>
                      <m:rPr>
                        <m:nor/>
                      </m:rPr>
                      <m:t>Flr </m:t>
                    </m:r>
                  </m:sub>
                </m:sSub>
                <m:r>
                  <m:rPr>
                    <m:sty m:val="p"/>
                  </m:rPr>
                  <m:t>=</m:t>
                </m:r>
              </m:e>
              <m:e>
                <m:sSub>
                  <m:sSubPr/>
                  <m:e>
                    <m:r>
                      <m:rPr>
                        <m:sty m:val="i"/>
                      </m:rPr>
                      <m:t>H</m:t>
                    </m:r>
                  </m:e>
                  <m:sub>
                    <m:r>
                      <m:rPr>
                        <m:nor/>
                      </m:rPr>
                      <m:t>AirFlr </m:t>
                    </m:r>
                  </m:sub>
                </m:sSub>
                <m:r>
                  <m:rPr>
                    <m:sty m:val="p"/>
                  </m:rPr>
                  <m:t>+</m:t>
                </m:r>
                <m:sSub>
                  <m:sSubPr/>
                  <m:e>
                    <m:r>
                      <m:rPr>
                        <m:sty m:val="i"/>
                      </m:rPr>
                      <m:t>R</m:t>
                    </m:r>
                  </m:e>
                  <m:sub>
                    <m:r>
                      <m:rPr>
                        <m:nor/>
                      </m:rPr>
                      <m:t>PAR_SunFlr </m:t>
                    </m:r>
                  </m:sub>
                </m:sSub>
                <m:r>
                  <m:rPr>
                    <m:sty m:val="p"/>
                  </m:rPr>
                  <m:t>+</m:t>
                </m:r>
                <m:sSub>
                  <m:sSubPr/>
                  <m:e>
                    <m:r>
                      <m:rPr>
                        <m:sty m:val="i"/>
                      </m:rPr>
                      <m:t>R</m:t>
                    </m:r>
                  </m:e>
                  <m:sub>
                    <m:r>
                      <m:rPr>
                        <m:nor/>
                      </m:rPr>
                      <m:t>NIR_SunFlr </m:t>
                    </m:r>
                  </m:sub>
                </m:sSub>
                <m:r>
                  <m:rPr>
                    <m:sty m:val="p"/>
                  </m:rPr>
                  <m:t>+</m:t>
                </m:r>
                <m:sSub>
                  <m:sSubPr/>
                  <m:e>
                    <m:r>
                      <m:rPr>
                        <m:sty m:val="i"/>
                      </m:rPr>
                      <m:t>R</m:t>
                    </m:r>
                  </m:e>
                  <m:sub>
                    <m:r>
                      <m:rPr>
                        <m:nor/>
                      </m:rPr>
                      <m:t>CanFlr </m:t>
                    </m:r>
                  </m:sub>
                </m:sSub>
                <m:r>
                  <m:rPr>
                    <m:sty m:val="p"/>
                  </m:rPr>
                  <m:t>+</m:t>
                </m:r>
                <m:sSub>
                  <m:sSubPr/>
                  <m:e>
                    <m:r>
                      <m:rPr>
                        <m:sty m:val="i"/>
                      </m:rPr>
                      <m:t>R</m:t>
                    </m:r>
                  </m:e>
                  <m:sub>
                    <m:r>
                      <m:rPr>
                        <m:nor/>
                      </m:rPr>
                      <m:t>PipeFlr </m:t>
                    </m:r>
                  </m:sub>
                </m:sSub>
                <m:r>
                  <m:rPr>
                    <m:sty m:val="p"/>
                  </m:rPr>
                  <m:t>−</m:t>
                </m:r>
                <m:sSub>
                  <m:sSubPr/>
                  <m:e>
                    <m:r>
                      <m:rPr>
                        <m:sty m:val="i"/>
                      </m:rPr>
                      <m:t>H</m:t>
                    </m:r>
                  </m:e>
                  <m:sub>
                    <m:r>
                      <m:rPr>
                        <m:nor/>
                      </m:rPr>
                      <m:t>FlrSo1 </m:t>
                    </m:r>
                  </m:sub>
                </m:sSub>
              </m:e>
            </m:mr>
          </m:m>
        </m:oMath>
      </m:oMathPara>
    </w:p>
    <w:p>
      <w:pPr>
        <w:spacing w:after="220" w:lineRule="auto"/>
      </w:pPr>
      <w:r>
        <w:rPr/>
        <w:t xml:space="preserve">where cap </w:t>
      </w:r>
      <m:oMath>
        <m:sSub>
          <m:sSubPr/>
          <m:e>
            <m:r>
              <m:rPr>
                <m:sty m:val="i"/>
              </m:rPr>
              <m:t xml:space="preserve"> </m:t>
            </m:r>
          </m:e>
          <m:sub>
            <m:r>
              <m:rPr>
                <m:nor/>
              </m:rPr>
              <m:t>Flr </m:t>
            </m:r>
          </m:sub>
        </m:sSub>
      </m:oMath>
      <w:r>
        <w:rPr/>
        <w:t xml:space="preserve"> is the heat capacity of the floor; </w:t>
      </w:r>
      <m:oMath>
        <m:sSub>
          <m:sSubPr/>
          <m:e>
            <m:r>
              <m:rPr>
                <m:sty m:val="i"/>
              </m:rPr>
              <m:t>R</m:t>
            </m:r>
          </m:e>
          <m:sub>
            <m:r>
              <m:rPr>
                <m:nor/>
              </m:rPr>
              <m:t>PAR_SunFlr </m:t>
            </m:r>
          </m:sub>
        </m:sSub>
      </m:oMath>
      <w:r>
        <w:rPr/>
        <w:t xml:space="preserve"> is the PAR absorbed by the floor; </w:t>
      </w:r>
      <m:oMath>
        <m:sSub>
          <m:sSubPr/>
          <m:e>
            <m:r>
              <m:rPr>
                <m:sty m:val="i"/>
              </m:rPr>
              <m:t>R</m:t>
            </m:r>
          </m:e>
          <m:sub>
            <m:r>
              <m:rPr>
                <m:nor/>
              </m:rPr>
              <m:t>NIR_SunFIr </m:t>
            </m:r>
          </m:sub>
        </m:sSub>
      </m:oMath>
      <w:r>
        <w:rPr/>
        <w:t xml:space="preserve"> is the NIR absorbed by the floor; </w:t>
      </w:r>
      <m:oMath>
        <m:sSub>
          <m:sSubPr/>
          <m:e>
            <m:r>
              <m:rPr>
                <m:sty m:val="i"/>
              </m:rPr>
              <m:t>R</m:t>
            </m:r>
          </m:e>
          <m:sub>
            <m:r>
              <m:rPr>
                <m:nor/>
              </m:rPr>
              <m:t>PipeFlr, </m:t>
            </m:r>
          </m:sub>
        </m:sSub>
        <m:sSub>
          <m:sSubPr/>
          <m:e>
            <m:r>
              <m:rPr>
                <m:sty m:val="i"/>
              </m:rPr>
              <m:t>R</m:t>
            </m:r>
          </m:e>
          <m:sub>
            <m:r>
              <m:rPr>
                <m:nor/>
              </m:rPr>
              <m:t>Flrcov, in, </m:t>
            </m:r>
          </m:sub>
        </m:sSub>
        <m:sSub>
          <m:sSubPr/>
          <m:e>
            <m:r>
              <m:rPr>
                <m:sty m:val="i"/>
              </m:rPr>
              <m:t>R</m:t>
            </m:r>
          </m:e>
          <m:sub>
            <m:r>
              <m:rPr>
                <m:nor/>
              </m:rPr>
              <m:t>Flrsky </m:t>
            </m:r>
          </m:sub>
        </m:sSub>
      </m:oMath>
      <w:r>
        <w:rPr/>
        <w:t xml:space="preserve"> and </w:t>
      </w:r>
      <m:oMath>
        <m:sSub>
          <m:sSubPr/>
          <m:e>
            <m:r>
              <m:rPr>
                <m:sty m:val="i"/>
              </m:rPr>
              <m:t>R</m:t>
            </m:r>
          </m:e>
          <m:sub>
            <m:r>
              <m:rPr>
                <m:nor/>
              </m:rPr>
              <m:t>Flrthscr </m:t>
            </m:r>
          </m:sub>
        </m:sSub>
      </m:oMath>
      <w:r>
        <w:rPr/>
        <w:t xml:space="preserve"> are the FIR fluxes between the floor and heating pipes, internal cover layer, sky and thermal screen respectively; and </w:t>
      </w:r>
      <m:oMath>
        <m:sSub>
          <m:sSubPr/>
          <m:e>
            <m:r>
              <m:rPr>
                <m:sty m:val="p"/>
              </m:rPr>
              <m:t>H</m:t>
            </m:r>
          </m:e>
          <m:sub>
            <m:r>
              <m:rPr>
                <m:nor/>
              </m:rPr>
              <m:t>Flrso1 </m:t>
            </m:r>
          </m:sub>
        </m:sSub>
      </m:oMath>
      <w:r>
        <w:rPr/>
        <w:t xml:space="preserve"> is the sensible heat flux from the floor to soil layer 1.</w:t>
      </w:r>
    </w:p>
    <w:p>
      <w:pPr>
        <w:spacing w:after="220" w:lineRule="auto"/>
      </w:pPr>
      <w:r>
        <w:rPr/>
        <w:t xml:space="preserve">Because of the high thermal capacity, the soil was divided into five layers with an increasing thickness with increasing depth. The soil temperature </w:t>
      </w:r>
      <m:oMath>
        <m:sSub>
          <m:sSubPr/>
          <m:e>
            <m:r>
              <m:rPr>
                <m:sty m:val="p"/>
              </m:rPr>
              <m:t>T</m:t>
            </m:r>
          </m:e>
          <m:sub>
            <m:r>
              <m:rPr>
                <m:sty m:val="p"/>
              </m:rPr>
              <m:t>So</m:t>
            </m:r>
            <m:r>
              <m:rPr>
                <m:sty m:val="p"/>
              </m:rPr>
              <m:t>(</m:t>
            </m:r>
            <m:r>
              <m:rPr>
                <m:sty m:val="i"/>
              </m:rPr>
              <m:t>j</m:t>
            </m:r>
            <m:r>
              <m:rPr>
                <m:sty m:val="p"/>
              </m:rPr>
              <m:t>)</m:t>
            </m:r>
          </m:sub>
        </m:sSub>
      </m:oMath>
      <w:r>
        <w:rPr/>
        <w:t xml:space="preserve"> of layer ' </w:t>
      </w:r>
      <m:oMath>
        <m:r>
          <m:rPr>
            <m:sty m:val="i"/>
          </m:rPr>
          <m:t>j</m:t>
        </m:r>
      </m:oMath>
      <w:r>
        <w:rPr/>
        <w:t xml:space="preserve"> ' is described by:</w:t>
      </w:r>
    </w:p>
    <w:p>
      <w:pPr>
        <w:spacing w:after="220" w:lineRule="auto"/>
      </w:pPr>
      <m:oMathPara>
        <m:oMath>
          <m:eqArr>
            <m:eqArrPr>
              <m:maxDist m:val="1"/>
              <m:ctrlPr>
                <w:rPr>
                  <w:rFonts w:ascii="Cambria Math" w:hAnsi="Cambria Math"/>
                </w:rPr>
              </m:ctrlPr>
            </m:eqArrPr>
            <m:e>
              <m:sSub>
                <m:sSubPr/>
                <m:e>
                  <m:r>
                    <m:rPr>
                      <m:sty m:val="p"/>
                    </m:rPr>
                    <m:t>cap</m:t>
                  </m:r>
                </m:e>
                <m:sub>
                  <m:r>
                    <m:rPr>
                      <m:sty m:val="p"/>
                    </m:rPr>
                    <m:t>So</m:t>
                  </m:r>
                  <m:r>
                    <m:rPr>
                      <m:sty m:val="p"/>
                    </m:rPr>
                    <m:t>(</m:t>
                  </m:r>
                  <m:r>
                    <m:rPr>
                      <m:sty m:val="i"/>
                    </m:rPr>
                    <m:t>j</m:t>
                  </m:r>
                  <m:r>
                    <m:rPr>
                      <m:sty m:val="p"/>
                    </m:rPr>
                    <m:t>)</m:t>
                  </m:r>
                </m:sub>
              </m:sSub>
              <m:sSub>
                <m:sSubPr/>
                <m:e>
                  <m:r>
                    <m:rPr>
                      <m:sty m:val="p"/>
                    </m:rPr>
                    <m:t>T</m:t>
                  </m:r>
                </m:e>
                <m:sub>
                  <m:r>
                    <m:rPr>
                      <m:sty m:val="p"/>
                    </m:rPr>
                    <m:t>So</m:t>
                  </m:r>
                  <m:r>
                    <m:rPr>
                      <m:sty m:val="p"/>
                    </m:rPr>
                    <m:t>(</m:t>
                  </m:r>
                  <m:r>
                    <m:rPr>
                      <m:sty m:val="i"/>
                    </m:rPr>
                    <m:t>j</m:t>
                  </m:r>
                  <m:r>
                    <m:rPr>
                      <m:sty m:val="p"/>
                    </m:rPr>
                    <m:t>)</m:t>
                  </m:r>
                </m:sub>
              </m:sSub>
              <m:r>
                <m:rPr>
                  <m:sty m:val="p"/>
                </m:rPr>
                <m:t>=</m:t>
              </m:r>
              <m:sSub>
                <m:sSubPr/>
                <m:e>
                  <m:r>
                    <m:rPr>
                      <m:sty m:val="i"/>
                    </m:rPr>
                    <m:t>H</m:t>
                  </m:r>
                </m:e>
                <m:sub>
                  <m:r>
                    <m:rPr>
                      <m:sty m:val="p"/>
                    </m:rPr>
                    <m:t>So</m:t>
                  </m:r>
                  <m:r>
                    <m:rPr>
                      <m:sty m:val="p"/>
                    </m:rPr>
                    <m:t>(</m:t>
                  </m:r>
                  <m:r>
                    <m:rPr>
                      <m:sty m:val="i"/>
                    </m:rPr>
                    <m:t>j</m:t>
                  </m:r>
                  <m:r>
                    <m:rPr>
                      <m:sty m:val="p"/>
                    </m:rPr>
                    <m:t>−</m:t>
                  </m:r>
                  <m:r>
                    <m:rPr>
                      <m:sty m:val="p"/>
                    </m:rPr>
                    <m:t>1</m:t>
                  </m:r>
                  <m:r>
                    <m:rPr>
                      <m:sty m:val="p"/>
                    </m:rPr>
                    <m:t>)</m:t>
                  </m:r>
                  <m:r>
                    <m:rPr>
                      <m:sty m:val="p"/>
                    </m:rPr>
                    <m:t>So</m:t>
                  </m:r>
                  <m:r>
                    <m:rPr>
                      <m:sty m:val="p"/>
                    </m:rPr>
                    <m:t>(</m:t>
                  </m:r>
                  <m:r>
                    <m:rPr>
                      <m:sty m:val="i"/>
                    </m:rPr>
                    <m:t>j</m:t>
                  </m:r>
                  <m:r>
                    <m:rPr>
                      <m:sty m:val="p"/>
                    </m:rPr>
                    <m:t>)</m:t>
                  </m:r>
                </m:sub>
              </m:sSub>
              <m:r>
                <m:rPr>
                  <m:sty m:val="p"/>
                </m:rPr>
                <m:t>−</m:t>
              </m:r>
              <m:sSub>
                <m:sSubPr/>
                <m:e>
                  <m:r>
                    <m:rPr>
                      <m:sty m:val="i"/>
                    </m:rPr>
                    <m:t>H</m:t>
                  </m:r>
                </m:e>
                <m:sub>
                  <m:r>
                    <m:rPr>
                      <m:sty m:val="p"/>
                    </m:rPr>
                    <m:t>So</m:t>
                  </m:r>
                  <m:r>
                    <m:rPr>
                      <m:sty m:val="p"/>
                    </m:rPr>
                    <m:t>(</m:t>
                  </m:r>
                  <m:r>
                    <m:rPr>
                      <m:sty m:val="i"/>
                    </m:rPr>
                    <m:t>j</m:t>
                  </m:r>
                  <m:r>
                    <m:rPr>
                      <m:sty m:val="p"/>
                    </m:rPr>
                    <m:t>)</m:t>
                  </m:r>
                  <m:r>
                    <m:rPr>
                      <m:sty m:val="p"/>
                    </m:rPr>
                    <m:t>So</m:t>
                  </m:r>
                  <m:r>
                    <m:rPr>
                      <m:sty m:val="p"/>
                    </m:rPr>
                    <m:t>(</m:t>
                  </m:r>
                  <m:r>
                    <m:rPr>
                      <m:sty m:val="i"/>
                    </m:rPr>
                    <m:t>j</m:t>
                  </m:r>
                  <m:r>
                    <m:rPr>
                      <m:sty m:val="p"/>
                    </m:rPr>
                    <m:t>+</m:t>
                  </m:r>
                  <m:r>
                    <m:rPr>
                      <m:sty m:val="p"/>
                    </m:rPr>
                    <m:t>1</m:t>
                  </m:r>
                  <m:r>
                    <m:rPr>
                      <m:sty m:val="p"/>
                    </m:rPr>
                    <m:t>)</m:t>
                  </m:r>
                </m:sub>
              </m:sSub>
              <m:r>
                <m:rPr>
                  <m:sty m:val="p"/>
                </m:rPr>
                <m:t xml:space="preserve"> </m:t>
              </m:r>
              <m:r>
                <m:rPr>
                  <m:sty m:val="i"/>
                </m:rPr>
                <m:t>j</m:t>
              </m:r>
              <m:r>
                <m:rPr>
                  <m:sty m:val="p"/>
                </m:rPr>
                <m:t>=</m:t>
              </m:r>
              <m:r>
                <m:rPr>
                  <m:sty m:val="p"/>
                </m:rPr>
                <m:t>1</m:t>
              </m:r>
              <m:r>
                <m:rPr>
                  <m:sty m:val="p"/>
                </m:rPr>
                <m:t>,</m:t>
              </m:r>
              <m:r>
                <m:rPr>
                  <m:sty m:val="p"/>
                </m:rPr>
                <m:t>2</m:t>
              </m:r>
              <m:r>
                <m:rPr>
                  <m:sty m:val="p"/>
                </m:rPr>
                <m:t>…</m:t>
              </m:r>
              <m:r>
                <m:rPr>
                  <m:sty m:val="p"/>
                </m:rPr>
                <m:t>5</m:t>
              </m:r>
              <m:r>
                <m:rPr>
                  <m:sty m:val="p"/>
                </m:rPr>
                <m:t xml:space="preserve"> </m:t>
              </m:r>
              <m:d>
                <m:dPr>
                  <m:begChr m:val="["/>
                  <m:endChr m:val="]"/>
                  <m:ctrlPr>
                    <w:rPr>
                      <w:rFonts w:ascii="Cambria Math" w:hAnsi="Cambria Math"/>
                    </w:rPr>
                  </m:ctrlPr>
                </m:dPr>
                <m:e>
                  <m:r>
                    <m:rPr>
                      <m:nor/>
                    </m:rPr>
                    <m:t xml:space="preserve"> </m:t>
                  </m:r>
                  <m:r>
                    <m:rPr>
                      <m:sty m:val="p"/>
                    </m:rPr>
                    <m:t>W</m:t>
                  </m:r>
                  <m:sSup>
                    <m:sSupPr/>
                    <m:e>
                      <m:r>
                        <m:rPr>
                          <m:nor/>
                        </m:rPr>
                        <m:t xml:space="preserve"> </m:t>
                      </m:r>
                      <m:r>
                        <m:rPr>
                          <m:sty m:val="p"/>
                        </m:rPr>
                        <m:t>m</m:t>
                      </m:r>
                    </m:e>
                    <m:sup>
                      <m:r>
                        <m:rPr>
                          <m:sty m:val="p"/>
                        </m:rPr>
                        <m:t>−</m:t>
                      </m:r>
                      <m:r>
                        <m:rPr>
                          <m:sty m:val="p"/>
                        </m:rPr>
                        <m:t>2</m:t>
                      </m:r>
                    </m:sup>
                  </m:sSup>
                </m:e>
              </m:d>
              <m:r>
                <m:t>#(4)</m:t>
              </m:r>
            </m:e>
          </m:eqArr>
        </m:oMath>
      </m:oMathPara>
    </w:p>
    <w:p>
      <w:pPr>
        <w:spacing w:after="220" w:lineRule="auto"/>
      </w:pPr>
      <w:r>
        <w:rPr/>
        <w:t xml:space="preserve">where cap </w:t>
      </w:r>
      <m:oMath>
        <m:sSub>
          <m:sSubPr/>
          <m:e>
            <m:r>
              <m:rPr>
                <m:sty m:val="i"/>
              </m:rPr>
              <m:t xml:space="preserve"> </m:t>
            </m:r>
          </m:e>
          <m:sub>
            <m:sSub>
              <m:sSubPr/>
              <m:e>
                <m:r>
                  <m:rPr>
                    <m:sty m:val="p"/>
                  </m:rPr>
                  <m:t>So</m:t>
                </m:r>
              </m:e>
              <m:sub>
                <m:r>
                  <m:rPr>
                    <m:sty m:val="p"/>
                  </m:rPr>
                  <m:t>o</m:t>
                </m:r>
              </m:sub>
            </m:sSub>
            <m:r>
              <m:rPr>
                <m:sty m:val="p"/>
              </m:rPr>
              <m:t>(</m:t>
            </m:r>
            <m:r>
              <m:rPr>
                <m:sty m:val="i"/>
              </m:rPr>
              <m:t>j</m:t>
            </m:r>
            <m:r>
              <m:rPr>
                <m:sty m:val="p"/>
              </m:rPr>
              <m:t>)</m:t>
            </m:r>
          </m:sub>
        </m:sSub>
      </m:oMath>
      <w:r>
        <w:rPr/>
        <w:t xml:space="preserve"> is the heat capacity of each soil layer, </w:t>
      </w:r>
      <m:oMath>
        <m:sSub>
          <m:sSubPr/>
          <m:e>
            <m:r>
              <m:rPr>
                <m:sty m:val="p"/>
              </m:rPr>
              <m:t>H</m:t>
            </m:r>
          </m:e>
          <m:sub>
            <m:r>
              <m:rPr>
                <m:sty m:val="p"/>
              </m:rPr>
              <m:t>So</m:t>
            </m:r>
            <m:r>
              <m:rPr>
                <m:sty m:val="p"/>
              </m:rPr>
              <m:t>(</m:t>
            </m:r>
            <m:r>
              <m:rPr>
                <m:sty m:val="i"/>
              </m:rPr>
              <m:t>j</m:t>
            </m:r>
            <m:r>
              <m:rPr>
                <m:sty m:val="p"/>
              </m:rPr>
              <m:t>−</m:t>
            </m:r>
            <m:r>
              <m:rPr>
                <m:sty m:val="p"/>
              </m:rPr>
              <m:t>1</m:t>
            </m:r>
            <m:r>
              <m:rPr>
                <m:sty m:val="p"/>
              </m:rPr>
              <m:t>)</m:t>
            </m:r>
          </m:sub>
        </m:sSub>
      </m:oMath>
      <w:r>
        <w:rPr/>
        <w:t xml:space="preserve"> </w:t>
      </w:r>
      <m:oMath>
        <m:sSub>
          <m:sSubPr/>
          <m:e>
            <m:r>
              <m:rPr>
                <m:sty m:val="i"/>
              </m:rPr>
              <m:t>S</m:t>
            </m:r>
          </m:e>
          <m:sub>
            <m:r>
              <m:rPr>
                <m:sty m:val="i"/>
              </m:rPr>
              <m:t>o</m:t>
            </m:r>
            <m:r>
              <m:rPr>
                <m:sty m:val="p"/>
              </m:rPr>
              <m:t>(</m:t>
            </m:r>
            <m:r>
              <m:rPr>
                <m:sty m:val="i"/>
              </m:rPr>
              <m:t>j</m:t>
            </m:r>
            <m:r>
              <m:rPr>
                <m:sty m:val="p"/>
              </m:rPr>
              <m:t>)</m:t>
            </m:r>
          </m:sub>
        </m:sSub>
      </m:oMath>
      <w:r>
        <w:rPr/>
        <w:t xml:space="preserve"> is the conductive heat flux from layer ' </w:t>
      </w:r>
      <m:oMath>
        <m:r>
          <m:rPr>
            <m:sty m:val="i"/>
          </m:rPr>
          <m:t>j</m:t>
        </m:r>
        <m:r>
          <m:rPr>
            <m:sty m:val="p"/>
          </m:rPr>
          <m:t>−</m:t>
        </m:r>
        <m:r>
          <m:rPr>
            <m:sty m:val="p"/>
          </m:rPr>
          <m:t>1</m:t>
        </m:r>
      </m:oMath>
      <w:r>
        <w:rPr/>
        <w:t xml:space="preserve"> ' to ' </w:t>
      </w:r>
      <m:oMath>
        <m:r>
          <m:rPr>
            <m:sty m:val="i"/>
          </m:rPr>
          <m:t>j</m:t>
        </m:r>
      </m:oMath>
      <w:r>
        <w:rPr/>
        <w:t xml:space="preserve"> ' and </w:t>
      </w:r>
      <m:oMath>
        <m:sSub>
          <m:sSubPr/>
          <m:e>
            <m:r>
              <m:rPr>
                <m:sty m:val="i"/>
              </m:rPr>
              <m:t>H</m:t>
            </m:r>
          </m:e>
          <m:sub>
            <m:r>
              <m:rPr>
                <m:nor/>
              </m:rPr>
              <m:t>So </m:t>
            </m:r>
            <m:r>
              <m:rPr>
                <m:sty m:val="p"/>
              </m:rPr>
              <m:t>(</m:t>
            </m:r>
            <m:r>
              <m:rPr>
                <m:sty m:val="i"/>
              </m:rPr>
              <m:t>j</m:t>
            </m:r>
            <m:r>
              <m:rPr>
                <m:sty m:val="p"/>
              </m:rPr>
              <m:t>)</m:t>
            </m:r>
          </m:sub>
        </m:sSub>
      </m:oMath>
      <w:r>
        <w:rPr/>
        <w:t xml:space="preserve"> So( </w:t>
      </w:r>
      <m:oMath>
        <m:r>
          <m:rPr>
            <m:sty m:val="p"/>
          </m:rPr>
          <m:t>(</m:t>
        </m:r>
        <m:r>
          <m:rPr>
            <m:sty m:val="i"/>
          </m:rPr>
          <m:t>j</m:t>
        </m:r>
        <m:r>
          <m:rPr>
            <m:sty m:val="p"/>
          </m:rPr>
          <m:t>+</m:t>
        </m:r>
        <m:r>
          <m:rPr>
            <m:sty m:val="p"/>
          </m:rPr>
          <m:t>1</m:t>
        </m:r>
        <m:r>
          <m:rPr>
            <m:sty m:val="p"/>
          </m:rPr>
          <m:t>)</m:t>
        </m:r>
      </m:oMath>
      <w:r>
        <w:rPr/>
        <w:t xml:space="preserve"> is the conductive heat flux from layer ' </w:t>
      </w:r>
      <m:oMath>
        <m:r>
          <m:rPr>
            <m:sty m:val="i"/>
          </m:rPr>
          <m:t>j</m:t>
        </m:r>
      </m:oMath>
      <w:r>
        <w:rPr/>
        <w:t xml:space="preserve"> ' to ' </w:t>
      </w:r>
      <m:oMath>
        <m:r>
          <m:rPr>
            <m:sty m:val="i"/>
          </m:rPr>
          <m:t>j</m:t>
        </m:r>
        <m:r>
          <m:rPr>
            <m:sty m:val="p"/>
          </m:rPr>
          <m:t>+</m:t>
        </m:r>
        <m:r>
          <m:rPr>
            <m:sty m:val="p"/>
          </m:rPr>
          <m:t>1</m:t>
        </m:r>
      </m:oMath>
      <w:r>
        <w:rPr/>
        <w:t xml:space="preserve"> '. For the first soil layer, </w:t>
      </w:r>
      <m:oMath>
        <m:sSub>
          <m:sSubPr/>
          <m:e>
            <m:r>
              <m:rPr>
                <m:sty m:val="p"/>
              </m:rPr>
              <m:t>H</m:t>
            </m:r>
          </m:e>
          <m:sub>
            <m:r>
              <m:rPr>
                <m:sty m:val="p"/>
              </m:rPr>
              <m:t>So</m:t>
            </m:r>
            <m:r>
              <m:rPr>
                <m:sty m:val="p"/>
              </m:rPr>
              <m:t>(</m:t>
            </m:r>
            <m:r>
              <m:rPr>
                <m:sty m:val="p"/>
              </m:rPr>
              <m:t>j</m:t>
            </m:r>
            <m:r>
              <m:rPr>
                <m:sty m:val="p"/>
              </m:rPr>
              <m:t>−</m:t>
            </m:r>
            <m:r>
              <m:rPr>
                <m:sty m:val="p"/>
              </m:rPr>
              <m:t>1</m:t>
            </m:r>
            <m:r>
              <m:rPr>
                <m:sty m:val="p"/>
              </m:rPr>
              <m:t>)</m:t>
            </m:r>
            <m:r>
              <m:rPr>
                <m:sty m:val="p"/>
              </m:rPr>
              <m:t>So</m:t>
            </m:r>
            <m:r>
              <m:rPr>
                <m:sty m:val="p"/>
              </m:rPr>
              <m:t>(</m:t>
            </m:r>
            <m:r>
              <m:rPr>
                <m:sty m:val="p"/>
              </m:rPr>
              <m:t>j</m:t>
            </m:r>
            <m:r>
              <m:rPr>
                <m:sty m:val="p"/>
              </m:rPr>
              <m:t>)</m:t>
            </m:r>
          </m:sub>
        </m:sSub>
      </m:oMath>
      <w:r>
        <w:rPr/>
        <w:t xml:space="preserve"> is equivalent to </w:t>
      </w:r>
      <m:oMath>
        <m:sSub>
          <m:sSubPr/>
          <m:e>
            <m:r>
              <m:rPr>
                <m:sty m:val="p"/>
              </m:rPr>
              <m:t>H</m:t>
            </m:r>
          </m:e>
          <m:sub>
            <m:r>
              <m:rPr>
                <m:sty m:val="p"/>
              </m:rPr>
              <m:t>Flrso</m:t>
            </m:r>
            <m:r>
              <m:rPr>
                <m:sty m:val="p"/>
              </m:rPr>
              <m:t>1</m:t>
            </m:r>
          </m:sub>
        </m:sSub>
      </m:oMath>
      <w:r>
        <w:rPr/>
        <w:t xml:space="preserve"> and for the last soil layer, </w:t>
      </w:r>
      <m:oMath>
        <m:sSub>
          <m:sSubPr/>
          <m:e>
            <m:r>
              <m:rPr>
                <m:sty m:val="p"/>
              </m:rPr>
              <m:t>H</m:t>
            </m:r>
          </m:e>
          <m:sub>
            <m:r>
              <m:rPr>
                <m:nor/>
              </m:rPr>
              <m:t>So(j) </m:t>
            </m:r>
            <m:sSub>
              <m:sSubPr/>
              <m:e>
                <m:r>
                  <m:rPr>
                    <m:sty m:val="p"/>
                  </m:rPr>
                  <m:t>So</m:t>
                </m:r>
              </m:e>
              <m:sub>
                <m:r>
                  <m:rPr>
                    <m:sty m:val="p"/>
                  </m:rPr>
                  <m:t>(</m:t>
                </m:r>
                <m:r>
                  <m:rPr>
                    <m:sty m:val="i"/>
                  </m:rPr>
                  <m:t>j</m:t>
                </m:r>
                <m:r>
                  <m:rPr>
                    <m:sty m:val="p"/>
                  </m:rPr>
                  <m:t>+</m:t>
                </m:r>
                <m:r>
                  <m:rPr>
                    <m:sty m:val="p"/>
                  </m:rPr>
                  <m:t>1</m:t>
                </m:r>
                <m:r>
                  <m:rPr>
                    <m:sty m:val="p"/>
                  </m:rPr>
                  <m:t>)</m:t>
                </m:r>
              </m:sub>
            </m:sSub>
          </m:sub>
        </m:sSub>
      </m:oMath>
      <w:r>
        <w:rPr/>
        <w:t xml:space="preserve"> is equivalent to the conductive heat flux from the 5th soil layer to the external soil temperature </w:t>
      </w:r>
      <m:oMath>
        <m:sSub>
          <m:sSubPr/>
          <m:e>
            <m:r>
              <m:rPr>
                <m:sty m:val="p"/>
              </m:rPr>
              <m:t>H</m:t>
            </m:r>
          </m:e>
          <m:sub>
            <m:r>
              <m:rPr>
                <m:nor/>
              </m:rPr>
              <m:t>soSSoOut </m:t>
            </m:r>
          </m:sub>
        </m:sSub>
      </m:oMath>
      <w:r>
        <w:rPr/>
        <w:t xml:space="preserve">.</w:t>
      </w:r>
    </w:p>
    <w:p>
      <w:pPr>
        <w:spacing w:after="220" w:lineRule="auto"/>
      </w:pPr>
      <w:r>
        <w:rPr/>
        <w:t xml:space="preserve">Temperature of the thermal screen </w:t>
      </w:r>
      <m:oMath>
        <m:sSub>
          <m:sSubPr/>
          <m:e>
            <m:r>
              <m:rPr>
                <m:sty m:val="i"/>
              </m:rPr>
              <m:t>T</m:t>
            </m:r>
          </m:e>
          <m:sub>
            <m:r>
              <m:rPr>
                <m:nor/>
              </m:rPr>
              <m:t>ThScr </m:t>
            </m:r>
          </m:sub>
        </m:sSub>
      </m:oMath>
      <w:r>
        <w:rPr/>
        <w:t xml:space="preserve"> is described by:</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sSub>
                  <m:sSubPr/>
                  <m:e>
                    <m:r>
                      <m:rPr>
                        <m:sty m:val="p"/>
                      </m:rPr>
                      <m:t>cap</m:t>
                    </m:r>
                  </m:e>
                  <m:sub>
                    <m:r>
                      <m:rPr>
                        <m:nor/>
                      </m:rPr>
                      <m:t>ThScr </m:t>
                    </m:r>
                  </m:sub>
                </m:sSub>
                <m:sSub>
                  <m:sSubPr/>
                  <m:e>
                    <m:acc>
                      <m:accPr>
                        <m:chr m:val="˙"/>
                      </m:accPr>
                      <m:e>
                        <m:r>
                          <m:rPr>
                            <m:sty m:val="p"/>
                          </m:rPr>
                          <m:t>T</m:t>
                        </m:r>
                      </m:e>
                    </m:acc>
                  </m:e>
                  <m:sub>
                    <m:r>
                      <m:rPr>
                        <m:nor/>
                      </m:rPr>
                      <m:t>ThScr </m:t>
                    </m:r>
                  </m:sub>
                </m:sSub>
                <m:r>
                  <m:rPr>
                    <m:sty m:val="p"/>
                  </m:rPr>
                  <m:t>=</m:t>
                </m:r>
              </m:e>
              <m:e>
                <m:sSub>
                  <m:sSubPr/>
                  <m:e>
                    <m:r>
                      <m:rPr>
                        <m:sty m:val="i"/>
                      </m:rPr>
                      <m:t>H</m:t>
                    </m:r>
                  </m:e>
                  <m:sub>
                    <m:r>
                      <m:rPr>
                        <m:nor/>
                      </m:rPr>
                      <m:t>AirThScr </m:t>
                    </m:r>
                  </m:sub>
                </m:sSub>
                <m:r>
                  <m:rPr>
                    <m:sty m:val="p"/>
                  </m:rPr>
                  <m:t>+</m:t>
                </m:r>
                <m:sSub>
                  <m:sSubPr/>
                  <m:e>
                    <m:r>
                      <m:rPr>
                        <m:sty m:val="i"/>
                      </m:rPr>
                      <m:t>L</m:t>
                    </m:r>
                  </m:e>
                  <m:sub>
                    <m:r>
                      <m:rPr>
                        <m:nor/>
                      </m:rPr>
                      <m:t>AirThScr </m:t>
                    </m:r>
                  </m:sub>
                </m:sSub>
                <m:r>
                  <m:rPr>
                    <m:sty m:val="p"/>
                  </m:rPr>
                  <m:t>+</m:t>
                </m:r>
                <m:sSub>
                  <m:sSubPr/>
                  <m:e>
                    <m:r>
                      <m:rPr>
                        <m:sty m:val="i"/>
                      </m:rPr>
                      <m:t>R</m:t>
                    </m:r>
                  </m:e>
                  <m:sub>
                    <m:r>
                      <m:rPr>
                        <m:nor/>
                      </m:rPr>
                      <m:t>CanThScr </m:t>
                    </m:r>
                  </m:sub>
                </m:sSub>
                <m:r>
                  <m:rPr>
                    <m:sty m:val="p"/>
                  </m:rPr>
                  <m:t>+</m:t>
                </m:r>
                <m:sSub>
                  <m:sSubPr/>
                  <m:e>
                    <m:r>
                      <m:rPr>
                        <m:sty m:val="i"/>
                      </m:rPr>
                      <m:t>R</m:t>
                    </m:r>
                  </m:e>
                  <m:sub>
                    <m:r>
                      <m:rPr>
                        <m:nor/>
                      </m:rPr>
                      <m:t>FlrThScr </m:t>
                    </m:r>
                  </m:sub>
                </m:sSub>
                <m:r>
                  <m:rPr>
                    <m:sty m:val="p"/>
                  </m:rPr>
                  <m:t>+</m:t>
                </m:r>
                <m:sSub>
                  <m:sSubPr/>
                  <m:e>
                    <m:r>
                      <m:rPr>
                        <m:sty m:val="i"/>
                      </m:rPr>
                      <m:t>R</m:t>
                    </m:r>
                  </m:e>
                  <m:sub>
                    <m:r>
                      <m:rPr>
                        <m:nor/>
                      </m:rPr>
                      <m:t>PipeThScr </m:t>
                    </m:r>
                  </m:sub>
                </m:sSub>
              </m:e>
            </m:mr>
          </m:m>
        </m:oMath>
      </m:oMathPara>
    </w:p>
    <w:p>
      <w:pPr>
        <w:spacing w:after="220" w:lineRule="auto"/>
      </w:pPr>
      <w:r>
        <w:rPr/>
        <w:t xml:space="preserve">where cap </w:t>
      </w:r>
      <m:oMath>
        <m:sSub>
          <m:sSubPr/>
          <m:e>
            <m:r>
              <m:rPr>
                <m:sty m:val="i"/>
              </m:rPr>
              <m:t xml:space="preserve"> </m:t>
            </m:r>
          </m:e>
          <m:sub>
            <m:r>
              <m:rPr>
                <m:nor/>
              </m:rPr>
              <m:t>Thscr </m:t>
            </m:r>
          </m:sub>
        </m:sSub>
      </m:oMath>
      <w:r>
        <w:rPr/>
        <w:t xml:space="preserve"> is the heat capacity of the thermal screen; </w:t>
      </w:r>
      <m:oMath>
        <m:sSub>
          <m:sSubPr/>
          <m:e>
            <m:r>
              <m:rPr>
                <m:sty m:val="p"/>
              </m:rPr>
              <m:t>L</m:t>
            </m:r>
          </m:e>
          <m:sub>
            <m:r>
              <m:rPr>
                <m:nor/>
              </m:rPr>
              <m:t>AirThScr </m:t>
            </m:r>
          </m:sub>
        </m:sSub>
      </m:oMath>
      <w:r>
        <w:rPr/>
        <w:t xml:space="preserve"> is the latent heat flux caused by condensation on the thermal screen; </w:t>
      </w:r>
      <m:oMath>
        <m:sSub>
          <m:sSubPr/>
          <m:e>
            <m:r>
              <m:rPr>
                <m:sty m:val="i"/>
              </m:rPr>
              <m:t>R</m:t>
            </m:r>
          </m:e>
          <m:sub>
            <m:r>
              <m:rPr>
                <m:nor/>
              </m:rPr>
              <m:t>PipeThScr </m:t>
            </m:r>
          </m:sub>
        </m:sSub>
        <m:r>
          <m:rPr>
            <m:sty m:val="p"/>
          </m:rPr>
          <m:t>,</m:t>
        </m:r>
        <m:sSub>
          <m:sSubPr/>
          <m:e>
            <m:r>
              <m:rPr>
                <m:sty m:val="i"/>
              </m:rPr>
              <m:t>R</m:t>
            </m:r>
          </m:e>
          <m:sub>
            <m:r>
              <m:rPr>
                <m:nor/>
              </m:rPr>
              <m:t>ThScrCov,in </m:t>
            </m:r>
          </m:sub>
        </m:sSub>
      </m:oMath>
      <w:r>
        <w:rPr/>
        <w:t xml:space="preserve"> and </w:t>
      </w:r>
      <m:oMath>
        <m:sSub>
          <m:sSubPr/>
          <m:e>
            <m:r>
              <m:rPr>
                <m:sty m:val="i"/>
              </m:rPr>
              <m:t>R</m:t>
            </m:r>
          </m:e>
          <m:sub>
            <m:r>
              <m:rPr>
                <m:nor/>
              </m:rPr>
              <m:t>ThScrsky </m:t>
            </m:r>
          </m:sub>
        </m:sSub>
      </m:oMath>
      <w:r>
        <w:rPr/>
        <w:t xml:space="preserve"> are the FIR fluxes between the thermal screen and the heating pipes, internal cover layer and sky respectively; and </w:t>
      </w:r>
      <m:oMath>
        <m:sSub>
          <m:sSubPr/>
          <m:e>
            <m:r>
              <m:rPr>
                <m:sty m:val="i"/>
              </m:rPr>
              <m:t>H</m:t>
            </m:r>
          </m:e>
          <m:sub>
            <m:r>
              <m:rPr>
                <m:nor/>
              </m:rPr>
              <m:t>ThScrTop </m:t>
            </m:r>
          </m:sub>
        </m:sSub>
      </m:oMath>
      <w:r>
        <w:rPr/>
        <w:t xml:space="preserve"> is the heat exchange between the thermal screen and the top compartment air.</w:t>
      </w:r>
    </w:p>
    <w:p>
      <w:pPr>
        <w:spacing w:after="220" w:lineRule="auto"/>
      </w:pPr>
      <w:r>
        <w:rPr/>
        <w:t xml:space="preserve">The air temperature of the compartment above the thermal screen </w:t>
      </w:r>
      <m:oMath>
        <m:sSub>
          <m:sSubPr/>
          <m:e>
            <m:r>
              <m:rPr>
                <m:sty m:val="p"/>
              </m:rPr>
              <m:t>T</m:t>
            </m:r>
          </m:e>
          <m:sub>
            <m:r>
              <m:rPr>
                <m:nor/>
              </m:rPr>
              <m:t>Top </m:t>
            </m:r>
          </m:sub>
        </m:sSub>
      </m:oMath>
      <w:r>
        <w:rPr/>
        <w:t xml:space="preserve">, in this study denoted as the 'top compartment', is described by:</w:t>
      </w:r>
    </w:p>
    <w:p>
      <w:pPr>
        <w:spacing w:after="220" w:lineRule="auto"/>
      </w:pPr>
      <m:oMathPara>
        <m:oMath>
          <m:eqArr>
            <m:eqArrPr>
              <m:maxDist m:val="1"/>
              <m:ctrlPr>
                <w:rPr>
                  <w:rFonts w:ascii="Cambria Math" w:hAnsi="Cambria Math"/>
                </w:rPr>
              </m:ctrlPr>
            </m:eqArrPr>
            <m:e>
              <m:sSub>
                <m:sSubPr/>
                <m:e>
                  <m:r>
                    <m:rPr>
                      <m:sty m:val="p"/>
                    </m:rPr>
                    <m:t>cap</m:t>
                  </m:r>
                </m:e>
                <m:sub>
                  <m:r>
                    <m:rPr>
                      <m:nor/>
                    </m:rPr>
                    <m:t>Top </m:t>
                  </m:r>
                </m:sub>
              </m:sSub>
              <m:sSub>
                <m:sSubPr/>
                <m:e>
                  <m:acc>
                    <m:accPr>
                      <m:chr m:val="˙"/>
                    </m:accPr>
                    <m:e>
                      <m:r>
                        <m:rPr>
                          <m:sty m:val="p"/>
                        </m:rPr>
                        <m:t>T</m:t>
                      </m:r>
                    </m:e>
                  </m:acc>
                </m:e>
                <m:sub>
                  <m:r>
                    <m:rPr>
                      <m:nor/>
                    </m:rPr>
                    <m:t>Top </m:t>
                  </m:r>
                </m:sub>
              </m:sSub>
              <m:r>
                <m:rPr>
                  <m:sty m:val="p"/>
                </m:rPr>
                <m:t>=</m:t>
              </m:r>
              <m:sSub>
                <m:sSubPr/>
                <m:e>
                  <m:r>
                    <m:rPr>
                      <m:sty m:val="p"/>
                    </m:rPr>
                    <m:t>H</m:t>
                  </m:r>
                </m:e>
                <m:sub>
                  <m:r>
                    <m:rPr>
                      <m:nor/>
                    </m:rPr>
                    <m:t>ThScrTop </m:t>
                  </m:r>
                </m:sub>
              </m:sSub>
              <m:r>
                <m:rPr>
                  <m:sty m:val="p"/>
                </m:rPr>
                <m:t>+</m:t>
              </m:r>
              <m:sSub>
                <m:sSubPr/>
                <m:e>
                  <m:r>
                    <m:rPr>
                      <m:sty m:val="p"/>
                    </m:rPr>
                    <m:t>H</m:t>
                  </m:r>
                </m:e>
                <m:sub>
                  <m:r>
                    <m:rPr>
                      <m:nor/>
                    </m:rPr>
                    <m:t>AirTop </m:t>
                  </m:r>
                </m:sub>
              </m:sSub>
              <m:r>
                <m:rPr>
                  <m:sty m:val="p"/>
                </m:rPr>
                <m:t>−</m:t>
              </m:r>
              <m:sSub>
                <m:sSubPr/>
                <m:e>
                  <m:r>
                    <m:rPr>
                      <m:sty m:val="p"/>
                    </m:rPr>
                    <m:t>H</m:t>
                  </m:r>
                </m:e>
                <m:sub>
                  <m:r>
                    <m:rPr>
                      <m:nor/>
                    </m:rPr>
                    <m:t>TopCov,in </m:t>
                  </m:r>
                </m:sub>
              </m:sSub>
              <m:r>
                <m:rPr>
                  <m:sty m:val="p"/>
                </m:rPr>
                <m:t>−</m:t>
              </m:r>
              <m:sSub>
                <m:sSubPr/>
                <m:e>
                  <m:r>
                    <m:rPr>
                      <m:sty m:val="p"/>
                    </m:rPr>
                    <m:t>H</m:t>
                  </m:r>
                </m:e>
                <m:sub>
                  <m:r>
                    <m:rPr>
                      <m:nor/>
                    </m:rPr>
                    <m:t>TopOut </m:t>
                  </m:r>
                </m:sub>
              </m:sSub>
              <m:r>
                <m:rPr>
                  <m:sty m:val="p"/>
                </m:rPr>
                <m:t xml:space="preserve"> </m:t>
              </m:r>
              <m:d>
                <m:dPr>
                  <m:begChr m:val="["/>
                  <m:endChr m:val="]"/>
                  <m:ctrlPr>
                    <w:rPr>
                      <w:rFonts w:ascii="Cambria Math" w:hAnsi="Cambria Math"/>
                    </w:rPr>
                  </m:ctrlPr>
                </m:dPr>
                <m:e>
                  <m:r>
                    <m:rPr>
                      <m:sty m:val="p"/>
                    </m:rPr>
                    <m:t>W</m:t>
                  </m:r>
                  <m:sSup>
                    <m:sSupPr/>
                    <m:e>
                      <m:r>
                        <m:rPr>
                          <m:sty m:val="p"/>
                        </m:rPr>
                        <m:t>m</m:t>
                      </m:r>
                    </m:e>
                    <m:sup>
                      <m:r>
                        <m:rPr>
                          <m:sty m:val="p"/>
                        </m:rPr>
                        <m:t>−</m:t>
                      </m:r>
                      <m:r>
                        <m:rPr>
                          <m:sty m:val="p"/>
                        </m:rPr>
                        <m:t>2</m:t>
                      </m:r>
                    </m:sup>
                  </m:sSup>
                </m:e>
              </m:d>
              <m:r>
                <m:t>#(6)</m:t>
              </m:r>
            </m:e>
          </m:eqArr>
        </m:oMath>
      </m:oMathPara>
    </w:p>
    <w:p>
      <w:pPr>
        <w:spacing w:after="220" w:lineRule="auto"/>
      </w:pPr>
      <w:r>
        <w:rPr/>
        <w:t xml:space="preserve">where cap Top is the heat capacity of the top compartment air, </w:t>
      </w:r>
      <m:oMath>
        <m:sSub>
          <m:sSubPr/>
          <m:e>
            <m:r>
              <m:rPr>
                <m:sty m:val="p"/>
              </m:rPr>
              <m:t>H</m:t>
            </m:r>
          </m:e>
          <m:sub>
            <m:r>
              <m:rPr>
                <m:nor/>
              </m:rPr>
              <m:t>TopCov, in </m:t>
            </m:r>
          </m:sub>
        </m:sSub>
      </m:oMath>
      <w:r>
        <w:rPr/>
        <w:t xml:space="preserve"> is the heat exchange between the top compartment air and the internal cover layer and </w:t>
      </w:r>
      <m:oMath>
        <m:sSub>
          <m:sSubPr/>
          <m:e>
            <m:r>
              <m:rPr>
                <m:sty m:val="p"/>
              </m:rPr>
              <m:t>H</m:t>
            </m:r>
          </m:e>
          <m:sub>
            <m:r>
              <m:rPr>
                <m:nor/>
              </m:rPr>
              <m:t>Topout </m:t>
            </m:r>
          </m:sub>
        </m:sSub>
      </m:oMath>
      <w:r>
        <w:rPr/>
        <w:t xml:space="preserve"> is the heat exchange between the top compartment and the outside air.</w:t>
      </w:r>
    </w:p>
    <w:p>
      <w:pPr>
        <w:spacing w:after="220" w:lineRule="auto"/>
      </w:pPr>
      <w:r>
        <w:rPr/>
        <w:t xml:space="preserve">The thermal heat conductivity of the greenhouse cover is a greenhouse design parameter which can induce a significant temperature gradient across the cover. Therefore, both the internal cover temperature and external cover temperature have been modelled. Assuming that the heat capacity of the internal and external cover layer each constitute </w:t>
      </w:r>
      <m:oMath>
        <m:r>
          <m:rPr>
            <m:sty m:val="p"/>
          </m:rPr>
          <m:t>10</m:t>
        </m:r>
        <m:r>
          <m:rPr>
            <m:sty m:val="p"/>
          </m:rPr>
          <m:t>%</m:t>
        </m:r>
      </m:oMath>
      <w:r>
        <w:rPr/>
        <w:t xml:space="preserve"> of the heat capacity of the total cover construction, and assuming that conduction of energy is the dominant mode of energy transport between the internal and the external cover, the internal cover temperature </w:t>
      </w:r>
      <m:oMath>
        <m:sSub>
          <m:sSubPr/>
          <m:e>
            <m:r>
              <m:rPr>
                <m:sty m:val="p"/>
              </m:rPr>
              <m:t>T</m:t>
            </m:r>
          </m:e>
          <m:sub>
            <m:r>
              <m:rPr>
                <m:nor/>
              </m:rPr>
              <m:t>Cov, in </m:t>
            </m:r>
          </m:sub>
        </m:sSub>
      </m:oMath>
      <w:r>
        <w:rPr/>
        <w:t xml:space="preserve"> and external cover temperature </w:t>
      </w:r>
      <m:oMath>
        <m:sSub>
          <m:sSubPr/>
          <m:e>
            <m:r>
              <m:rPr>
                <m:sty m:val="p"/>
              </m:rPr>
              <m:t>T</m:t>
            </m:r>
          </m:e>
          <m:sub>
            <m:r>
              <m:rPr>
                <m:nor/>
              </m:rPr>
              <m:t>Cov,e </m:t>
            </m:r>
          </m:sub>
        </m:sSub>
      </m:oMath>
      <w:r>
        <w:rPr/>
        <w:t xml:space="preserve"> are described by:</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sSub>
                  <m:sSubPr/>
                  <m:e>
                    <m:r>
                      <m:rPr>
                        <m:sty m:val="p"/>
                      </m:rPr>
                      <m:t>cap</m:t>
                    </m:r>
                  </m:e>
                  <m:sub>
                    <m:r>
                      <m:rPr>
                        <m:nor/>
                      </m:rPr>
                      <m:t>Cou, in </m:t>
                    </m:r>
                  </m:sub>
                </m:sSub>
                <m:sSub>
                  <m:sSubPr/>
                  <m:e>
                    <m:acc>
                      <m:accPr>
                        <m:chr m:val="˙"/>
                      </m:accPr>
                      <m:e>
                        <m:r>
                          <m:rPr>
                            <m:sty m:val="p"/>
                          </m:rPr>
                          <m:t>T</m:t>
                        </m:r>
                      </m:e>
                    </m:acc>
                  </m:e>
                  <m:sub>
                    <m:r>
                      <m:rPr>
                        <m:nor/>
                      </m:rPr>
                      <m:t>Cov,in </m:t>
                    </m:r>
                  </m:sub>
                </m:sSub>
                <m:r>
                  <m:rPr>
                    <m:sty m:val="p"/>
                  </m:rPr>
                  <m:t>=</m:t>
                </m:r>
                <m:sSub>
                  <m:sSubPr/>
                  <m:e>
                    <m:r>
                      <m:rPr>
                        <m:sty m:val="p"/>
                      </m:rPr>
                      <m:t>H</m:t>
                    </m:r>
                  </m:e>
                  <m:sub>
                    <m:r>
                      <m:rPr>
                        <m:nor/>
                      </m:rPr>
                      <m:t>TopCov,in </m:t>
                    </m:r>
                  </m:sub>
                </m:sSub>
                <m:r>
                  <m:rPr>
                    <m:sty m:val="p"/>
                  </m:rPr>
                  <m:t>+</m:t>
                </m:r>
                <m:sSub>
                  <m:sSubPr/>
                  <m:e>
                    <m:r>
                      <m:rPr>
                        <m:sty m:val="p"/>
                      </m:rPr>
                      <m:t>L</m:t>
                    </m:r>
                  </m:e>
                  <m:sub>
                    <m:r>
                      <m:rPr>
                        <m:nor/>
                      </m:rPr>
                      <m:t>TopCov,in </m:t>
                    </m:r>
                  </m:sub>
                </m:sSub>
                <m:r>
                  <m:rPr>
                    <m:sty m:val="p"/>
                  </m:rPr>
                  <m:t>+</m:t>
                </m:r>
                <m:sSub>
                  <m:sSubPr/>
                  <m:e>
                    <m:r>
                      <m:rPr>
                        <m:sty m:val="p"/>
                      </m:rPr>
                      <m:t>R</m:t>
                    </m:r>
                  </m:e>
                  <m:sub>
                    <m:r>
                      <m:rPr>
                        <m:nor/>
                      </m:rPr>
                      <m:t>CanCou,in </m:t>
                    </m:r>
                  </m:sub>
                </m:sSub>
                <m:r>
                  <m:rPr>
                    <m:sty m:val="p"/>
                  </m:rPr>
                  <m:t>+</m:t>
                </m:r>
                <m:sSub>
                  <m:sSubPr/>
                  <m:e>
                    <m:r>
                      <m:rPr>
                        <m:sty m:val="p"/>
                      </m:rPr>
                      <m:t>R</m:t>
                    </m:r>
                  </m:e>
                  <m:sub>
                    <m:r>
                      <m:rPr>
                        <m:nor/>
                      </m:rPr>
                      <m:t>FlrCou,in </m:t>
                    </m:r>
                  </m:sub>
                </m:sSub>
              </m:e>
            </m:mr>
            <m:mr>
              <m:e/>
              <m:e>
                <m:sSub>
                  <m:sSubPr/>
                  <m:e>
                    <m:r>
                      <m:rPr>
                        <m:nor/>
                      </m:rPr>
                      <m:t> cap </m:t>
                    </m:r>
                  </m:e>
                  <m:sub>
                    <m:r>
                      <m:rPr>
                        <m:nor/>
                      </m:rPr>
                      <m:t>Cov,e </m:t>
                    </m:r>
                    <m:r>
                      <m:rPr>
                        <m:sty m:val="i"/>
                      </m:rPr>
                      <m:t>e</m:t>
                    </m:r>
                  </m:sub>
                </m:sSub>
                <m:sSub>
                  <m:sSubPr/>
                  <m:e>
                    <m:acc>
                      <m:accPr>
                        <m:chr m:val="˙"/>
                      </m:accPr>
                      <m:e>
                        <m:r>
                          <m:rPr>
                            <m:nor/>
                          </m:rPr>
                          <m:t xml:space="preserve"> </m:t>
                        </m:r>
                        <m:r>
                          <m:rPr>
                            <m:sty m:val="p"/>
                          </m:rPr>
                          <m:t>T</m:t>
                        </m:r>
                      </m:e>
                    </m:acc>
                  </m:e>
                  <m:sub>
                    <m:r>
                      <m:rPr>
                        <m:nor/>
                      </m:rPr>
                      <m:t>Cov,e </m:t>
                    </m:r>
                  </m:sub>
                </m:sSub>
                <m:r>
                  <m:rPr>
                    <m:sty m:val="p"/>
                  </m:rPr>
                  <m:t>=</m:t>
                </m:r>
                <m:sSub>
                  <m:sSubPr/>
                  <m:e>
                    <m:r>
                      <m:rPr>
                        <m:sty m:val="p"/>
                      </m:rPr>
                      <m:t>R</m:t>
                    </m:r>
                  </m:e>
                  <m:sub>
                    <m:r>
                      <m:rPr>
                        <m:nor/>
                      </m:rPr>
                      <m:t>Glob_SunCov </m:t>
                    </m:r>
                  </m:sub>
                </m:sSub>
                <m:r>
                  <m:rPr>
                    <m:sty m:val="p"/>
                  </m:rPr>
                  <m:t>+</m:t>
                </m:r>
                <m:sSub>
                  <m:sSubPr/>
                  <m:e>
                    <m:r>
                      <m:rPr>
                        <m:sty m:val="p"/>
                      </m:rPr>
                      <m:t>H</m:t>
                    </m:r>
                  </m:e>
                  <m:sub>
                    <m:r>
                      <m:rPr>
                        <m:nor/>
                      </m:rPr>
                      <m:t>Cov,inCov,e </m:t>
                    </m:r>
                  </m:sub>
                </m:sSub>
                <m:r>
                  <m:rPr>
                    <m:sty m:val="p"/>
                  </m:rPr>
                  <m:t>−</m:t>
                </m:r>
                <m:sSub>
                  <m:sSubPr/>
                  <m:e>
                    <m:r>
                      <m:rPr>
                        <m:sty m:val="p"/>
                      </m:rPr>
                      <m:t>H</m:t>
                    </m:r>
                  </m:e>
                  <m:sub>
                    <m:r>
                      <m:rPr>
                        <m:nor/>
                      </m:rPr>
                      <m:t>Cov,eOut </m:t>
                    </m:r>
                  </m:sub>
                </m:sSub>
              </m:e>
            </m:mr>
          </m:m>
        </m:oMath>
      </m:oMathPara>
    </w:p>
    <w:p>
      <w:pPr>
        <w:spacing w:after="220" w:lineRule="auto"/>
      </w:pPr>
      <w:r>
        <w:rPr/>
        <w:t xml:space="preserve">where </w:t>
      </w:r>
      <m:oMath>
        <m:r>
          <m:rPr>
            <m:sty m:val="i"/>
          </m:rPr>
          <m:t>c</m:t>
        </m:r>
        <m:r>
          <m:rPr>
            <m:sty m:val="i"/>
          </m:rPr>
          <m:t>a</m:t>
        </m:r>
        <m:sSub>
          <m:sSubPr/>
          <m:e>
            <m:r>
              <m:rPr>
                <m:sty m:val="i"/>
              </m:rPr>
              <m:t>p</m:t>
            </m:r>
          </m:e>
          <m:sub>
            <m:r>
              <m:rPr>
                <m:nor/>
              </m:rPr>
              <m:t>Cov, in </m:t>
            </m:r>
          </m:sub>
        </m:sSub>
      </m:oMath>
      <w:r>
        <w:rPr/>
        <w:t xml:space="preserve"> and </w:t>
      </w:r>
      <m:oMath>
        <m:r>
          <m:rPr>
            <m:sty m:val="i"/>
          </m:rPr>
          <m:t>c</m:t>
        </m:r>
        <m:r>
          <m:rPr>
            <m:sty m:val="i"/>
          </m:rPr>
          <m:t>a</m:t>
        </m:r>
        <m:sSub>
          <m:sSubPr/>
          <m:e>
            <m:r>
              <m:rPr>
                <m:sty m:val="i"/>
              </m:rPr>
              <m:t>p</m:t>
            </m:r>
          </m:e>
          <m:sub>
            <m:r>
              <m:rPr>
                <m:nor/>
              </m:rPr>
              <m:t>Cov,e </m:t>
            </m:r>
          </m:sub>
        </m:sSub>
      </m:oMath>
      <w:r>
        <w:rPr/>
        <w:t xml:space="preserve"> are the heat capacities of the internal and external cover layer respectively, </w:t>
      </w:r>
      <m:oMath>
        <m:sSub>
          <m:sSubPr/>
          <m:e>
            <m:r>
              <m:rPr>
                <m:sty m:val="p"/>
              </m:rPr>
              <m:t>L</m:t>
            </m:r>
          </m:e>
          <m:sub>
            <m:r>
              <m:rPr>
                <m:nor/>
              </m:rPr>
              <m:t>TopCov, in </m:t>
            </m:r>
          </m:sub>
        </m:sSub>
      </m:oMath>
      <w:r>
        <w:rPr/>
        <w:t xml:space="preserve"> is the latent heat flux caused by condensation on the greenhouse cover, </w:t>
      </w:r>
      <m:oMath>
        <m:sSub>
          <m:sSubPr/>
          <m:e>
            <m:r>
              <m:rPr>
                <m:sty m:val="i"/>
              </m:rPr>
              <m:t>R</m:t>
            </m:r>
          </m:e>
          <m:sub>
            <m:r>
              <m:rPr>
                <m:nor/>
              </m:rPr>
              <m:t>PipeCov, in </m:t>
            </m:r>
          </m:sub>
        </m:sSub>
      </m:oMath>
      <w:r>
        <w:rPr/>
        <w:t xml:space="preserve"> is the FIR exchange between the heating pipes and internal cover layer, </w:t>
      </w:r>
      <m:oMath>
        <m:sSub>
          <m:sSubPr/>
          <m:e>
            <m:r>
              <m:rPr>
                <m:sty m:val="p"/>
              </m:rPr>
              <m:t>H</m:t>
            </m:r>
          </m:e>
          <m:sub>
            <m:r>
              <m:rPr>
                <m:nor/>
              </m:rPr>
              <m:t>Cov, inCov,e </m:t>
            </m:r>
          </m:sub>
        </m:sSub>
      </m:oMath>
      <w:r>
        <w:rPr/>
        <w:t xml:space="preserve"> is the heat flux between the internal and external cover layer, </w:t>
      </w:r>
      <m:oMath>
        <m:sSub>
          <m:sSubPr/>
          <m:e>
            <m:r>
              <m:rPr>
                <m:sty m:val="i"/>
              </m:rPr>
              <m:t>R</m:t>
            </m:r>
          </m:e>
          <m:sub>
            <m:r>
              <m:rPr>
                <m:nor/>
              </m:rPr>
              <m:t>Glob_SunCov </m:t>
            </m:r>
          </m:sub>
        </m:sSub>
      </m:oMath>
      <w:r>
        <w:rPr/>
        <w:t xml:space="preserve"> is the absorbed global solar radiation by the cover, </w:t>
      </w:r>
      <m:oMath>
        <m:sSub>
          <m:sSubPr/>
          <m:e>
            <m:r>
              <m:rPr>
                <m:sty m:val="i"/>
              </m:rPr>
              <m:t>H</m:t>
            </m:r>
          </m:e>
          <m:sub>
            <m:r>
              <m:rPr>
                <m:nor/>
              </m:rPr>
              <m:t>Cov,eOut </m:t>
            </m:r>
          </m:sub>
        </m:sSub>
      </m:oMath>
      <w:r>
        <w:rPr/>
        <w:t xml:space="preserve"> is the sensible heat flux from the external cover layer to the outside air and </w:t>
      </w:r>
      <m:oMath>
        <m:sSub>
          <m:sSubPr/>
          <m:e>
            <m:r>
              <m:rPr>
                <m:sty m:val="i"/>
              </m:rPr>
              <m:t>R</m:t>
            </m:r>
          </m:e>
          <m:sub>
            <m:r>
              <m:rPr>
                <m:nor/>
              </m:rPr>
              <m:t>Cov,esky </m:t>
            </m:r>
          </m:sub>
        </m:sSub>
      </m:oMath>
      <w:r>
        <w:rPr/>
        <w:t xml:space="preserve"> is the FIR exchange between the cover and the sky.</w:t>
      </w:r>
    </w:p>
    <w:p>
      <w:pPr>
        <w:spacing w:after="220" w:lineRule="auto"/>
      </w:pPr>
      <w:r>
        <w:rPr/>
        <w:t xml:space="preserve">In this model, besides using a direct air heater, heat energy can be added to the greenhouse air using hot water heating pipes (Fig. 3). The surface temperature of the heating pipe system </w:t>
      </w:r>
      <m:oMath>
        <m:sSub>
          <m:sSubPr/>
          <m:e>
            <m:r>
              <m:rPr>
                <m:sty m:val="i"/>
              </m:rPr>
              <m:t>T</m:t>
            </m:r>
          </m:e>
          <m:sub>
            <m:r>
              <m:rPr>
                <m:nor/>
              </m:rPr>
              <m:t>Pipe </m:t>
            </m:r>
          </m:sub>
        </m:sSub>
      </m:oMath>
      <w:r>
        <w:rPr/>
        <w:t xml:space="preserve"> is described by:</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sSub>
                  <m:sSubPr/>
                  <m:e>
                    <m:r>
                      <m:rPr>
                        <m:sty m:val="p"/>
                      </m:rPr>
                      <m:t>cap</m:t>
                    </m:r>
                  </m:e>
                  <m:sub>
                    <m:r>
                      <m:rPr>
                        <m:nor/>
                      </m:rPr>
                      <m:t>Pipe </m:t>
                    </m:r>
                  </m:sub>
                </m:sSub>
                <m:sSub>
                  <m:sSubPr/>
                  <m:e>
                    <m:acc>
                      <m:accPr>
                        <m:chr m:val="˙"/>
                      </m:accPr>
                      <m:e>
                        <m:r>
                          <m:rPr>
                            <m:sty m:val="p"/>
                          </m:rPr>
                          <m:t>T</m:t>
                        </m:r>
                      </m:e>
                    </m:acc>
                  </m:e>
                  <m:sub>
                    <m:r>
                      <m:rPr>
                        <m:nor/>
                      </m:rPr>
                      <m:t>Pipe </m:t>
                    </m:r>
                  </m:sub>
                </m:sSub>
                <m:r>
                  <m:rPr>
                    <m:sty m:val="p"/>
                  </m:rPr>
                  <m:t>=</m:t>
                </m:r>
              </m:e>
              <m:e>
                <m:sSub>
                  <m:sSubPr/>
                  <m:e>
                    <m:r>
                      <m:rPr>
                        <m:sty m:val="p"/>
                      </m:rPr>
                      <m:t>H</m:t>
                    </m:r>
                  </m:e>
                  <m:sub>
                    <m:r>
                      <m:rPr>
                        <m:nor/>
                      </m:rPr>
                      <m:t>BoilPipe </m:t>
                    </m:r>
                  </m:sub>
                </m:sSub>
                <m:r>
                  <m:rPr>
                    <m:sty m:val="p"/>
                  </m:rPr>
                  <m:t>+</m:t>
                </m:r>
                <m:sSub>
                  <m:sSubPr/>
                  <m:e>
                    <m:r>
                      <m:rPr>
                        <m:sty m:val="p"/>
                      </m:rPr>
                      <m:t>H</m:t>
                    </m:r>
                  </m:e>
                  <m:sub>
                    <m:r>
                      <m:rPr>
                        <m:nor/>
                      </m:rPr>
                      <m:t>IndPipe </m:t>
                    </m:r>
                  </m:sub>
                </m:sSub>
                <m:r>
                  <m:rPr>
                    <m:sty m:val="p"/>
                  </m:rPr>
                  <m:t>+</m:t>
                </m:r>
                <m:sSub>
                  <m:sSubPr/>
                  <m:e>
                    <m:r>
                      <m:rPr>
                        <m:sty m:val="p"/>
                      </m:rPr>
                      <m:t>H</m:t>
                    </m:r>
                  </m:e>
                  <m:sub>
                    <m:r>
                      <m:rPr>
                        <m:nor/>
                      </m:rPr>
                      <m:t>GeoPipe </m:t>
                    </m:r>
                  </m:sub>
                </m:sSub>
                <m:r>
                  <m:rPr>
                    <m:sty m:val="p"/>
                  </m:rPr>
                  <m:t>−</m:t>
                </m:r>
                <m:sSub>
                  <m:sSubPr/>
                  <m:e>
                    <m:r>
                      <m:rPr>
                        <m:sty m:val="i"/>
                      </m:rPr>
                      <m:t>R</m:t>
                    </m:r>
                  </m:e>
                  <m:sub>
                    <m:r>
                      <m:rPr>
                        <m:nor/>
                      </m:rPr>
                      <m:t>PipeSky </m:t>
                    </m:r>
                  </m:sub>
                </m:sSub>
                <m:r>
                  <m:rPr>
                    <m:sty m:val="p"/>
                  </m:rPr>
                  <m:t>−</m:t>
                </m:r>
                <m:sSub>
                  <m:sSubPr/>
                  <m:e>
                    <m:r>
                      <m:rPr>
                        <m:sty m:val="i"/>
                      </m:rPr>
                      <m:t>R</m:t>
                    </m:r>
                  </m:e>
                  <m:sub>
                    <m:r>
                      <m:rPr>
                        <m:nor/>
                      </m:rPr>
                      <m:t>PipeCov,in </m:t>
                    </m:r>
                  </m:sub>
                </m:sSub>
              </m:e>
            </m:mr>
          </m:m>
        </m:oMath>
      </m:oMathPara>
    </w:p>
    <w:p>
      <w:pPr>
        <w:spacing w:after="220" w:lineRule="auto"/>
      </w:pPr>
      <w:r>
        <w:rPr/>
        <w:t xml:space="preserve">where cap </w:t>
      </w:r>
      <m:oMath>
        <m:sSub>
          <m:sSubPr/>
          <m:e>
            <m:r>
              <m:rPr>
                <m:sty m:val="i"/>
              </m:rPr>
              <m:t xml:space="preserve"> </m:t>
            </m:r>
          </m:e>
          <m:sub>
            <m:r>
              <m:rPr>
                <m:nor/>
              </m:rPr>
              <m:t>Pipe </m:t>
            </m:r>
          </m:sub>
        </m:sSub>
      </m:oMath>
      <w:r>
        <w:rPr/>
        <w:t xml:space="preserve"> is the heat capacity of the heating pipes, </w:t>
      </w:r>
      <m:oMath>
        <m:sSub>
          <m:sSubPr/>
          <m:e>
            <m:r>
              <m:rPr>
                <m:sty m:val="p"/>
              </m:rPr>
              <m:t>H</m:t>
            </m:r>
          </m:e>
          <m:sub>
            <m:r>
              <m:rPr>
                <m:nor/>
              </m:rPr>
              <m:t>BoilPipe </m:t>
            </m:r>
          </m:sub>
        </m:sSub>
      </m:oMath>
      <w:r>
        <w:rPr/>
        <w:t xml:space="preserve"> is the boiler heat flux to the pipes, </w:t>
      </w:r>
      <m:oMath>
        <m:sSub>
          <m:sSubPr/>
          <m:e>
            <m:r>
              <m:rPr>
                <m:sty m:val="p"/>
              </m:rPr>
              <m:t>H</m:t>
            </m:r>
          </m:e>
          <m:sub>
            <m:r>
              <m:rPr>
                <m:nor/>
              </m:rPr>
              <m:t>IndPipe </m:t>
            </m:r>
          </m:sub>
        </m:sSub>
      </m:oMath>
      <w:r>
        <w:rPr/>
        <w:t xml:space="preserve"> is the industrial heat flux to the pipes, </w:t>
      </w:r>
      <m:oMath>
        <m:sSub>
          <m:sSubPr/>
          <m:e>
            <m:r>
              <m:rPr>
                <m:sty m:val="i"/>
              </m:rPr>
              <m:t>H</m:t>
            </m:r>
          </m:e>
          <m:sub>
            <m:r>
              <m:rPr>
                <m:nor/>
              </m:rPr>
              <m:t>GeoPipe </m:t>
            </m:r>
          </m:sub>
        </m:sSub>
      </m:oMath>
      <w:r>
        <w:rPr/>
        <w:t xml:space="preserve"> is the geothermal heat flux to the pipes and </w:t>
      </w:r>
      <m:oMath>
        <m:sSub>
          <m:sSubPr/>
          <m:e>
            <m:r>
              <m:rPr>
                <m:sty m:val="i"/>
              </m:rPr>
              <m:t>R</m:t>
            </m:r>
          </m:e>
          <m:sub>
            <m:r>
              <m:rPr>
                <m:nor/>
              </m:rPr>
              <m:t>Pipesky </m:t>
            </m:r>
          </m:sub>
        </m:sSub>
      </m:oMath>
      <w:r>
        <w:rPr/>
        <w:t xml:space="preserve">, is the FIR exchange between the pipes and sky.</w:t>
      </w:r>
      <w:r>
        <w:rPr/>
        <w:br w:type="textWrapping"/>
      </w:r>
      <w:r>
        <w:rPr/>
        <w:t xml:space="preserve">2.2.3.2. Vapour pressure of the greenhouse air and the air in the top compartment. The vapour pressure of the greenhouse air </w:t>
      </w:r>
      <m:oMath>
        <m:sSub>
          <m:sSubPr/>
          <m:e>
            <m:r>
              <m:rPr>
                <m:sty m:val="p"/>
              </m:rPr>
              <m:t>VP</m:t>
            </m:r>
          </m:e>
          <m:sub>
            <m:r>
              <m:rPr>
                <m:nor/>
              </m:rPr>
              <m:t>Air </m:t>
            </m:r>
          </m:sub>
        </m:sSub>
      </m:oMath>
      <w:r>
        <w:rPr/>
        <w:t xml:space="preserve"> is described by:</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sSub>
                  <m:sSubPr/>
                  <m:e>
                    <m:r>
                      <m:rPr>
                        <m:sty m:val="p"/>
                      </m:rPr>
                      <m:t>cap</m:t>
                    </m:r>
                  </m:e>
                  <m:sub>
                    <m:sSub>
                      <m:sSubPr/>
                      <m:e>
                        <m:r>
                          <m:rPr>
                            <m:sty m:val="p"/>
                          </m:rPr>
                          <m:t>VP</m:t>
                        </m:r>
                      </m:e>
                      <m:sub>
                        <m:r>
                          <m:rPr>
                            <m:nor/>
                          </m:rPr>
                          <m:t>Air </m:t>
                        </m:r>
                      </m:sub>
                    </m:sSub>
                  </m:sub>
                </m:sSub>
                <m:acc>
                  <m:accPr>
                    <m:chr m:val="˙"/>
                  </m:accPr>
                  <m:e>
                    <m:r>
                      <m:rPr>
                        <m:sty m:val="p"/>
                      </m:rPr>
                      <m:t>V</m:t>
                    </m:r>
                  </m:e>
                </m:acc>
                <m:sSub>
                  <m:sSubPr/>
                  <m:e>
                    <m:r>
                      <m:rPr>
                        <m:sty m:val="p"/>
                      </m:rPr>
                      <m:t>P</m:t>
                    </m:r>
                  </m:e>
                  <m:sub>
                    <m:r>
                      <m:rPr>
                        <m:nor/>
                      </m:rPr>
                      <m:t>Air </m:t>
                    </m:r>
                  </m:sub>
                </m:sSub>
                <m:r>
                  <m:rPr>
                    <m:sty m:val="p"/>
                  </m:rPr>
                  <m:t>=</m:t>
                </m:r>
              </m:e>
              <m:e>
                <m:r>
                  <m:rPr>
                    <m:sty m:val="i"/>
                  </m:rPr>
                  <m:t>M</m:t>
                </m:r>
                <m:sSub>
                  <m:sSubPr/>
                  <m:e>
                    <m:r>
                      <m:rPr>
                        <m:sty m:val="i"/>
                      </m:rPr>
                      <m:t>V</m:t>
                    </m:r>
                  </m:e>
                  <m:sub>
                    <m:r>
                      <m:rPr>
                        <m:nor/>
                      </m:rPr>
                      <m:t>CanAir </m:t>
                    </m:r>
                  </m:sub>
                </m:sSub>
                <m:r>
                  <m:rPr>
                    <m:sty m:val="p"/>
                  </m:rPr>
                  <m:t>+</m:t>
                </m:r>
                <m:r>
                  <m:rPr>
                    <m:sty m:val="i"/>
                  </m:rPr>
                  <m:t>M</m:t>
                </m:r>
                <m:sSub>
                  <m:sSubPr/>
                  <m:e>
                    <m:r>
                      <m:rPr>
                        <m:sty m:val="i"/>
                      </m:rPr>
                      <m:t>V</m:t>
                    </m:r>
                  </m:e>
                  <m:sub>
                    <m:r>
                      <m:rPr>
                        <m:nor/>
                      </m:rPr>
                      <m:t>PadAir </m:t>
                    </m:r>
                  </m:sub>
                </m:sSub>
                <m:r>
                  <m:rPr>
                    <m:sty m:val="p"/>
                  </m:rPr>
                  <m:t>+</m:t>
                </m:r>
                <m:r>
                  <m:rPr>
                    <m:sty m:val="i"/>
                  </m:rPr>
                  <m:t>M</m:t>
                </m:r>
                <m:sSub>
                  <m:sSubPr/>
                  <m:e>
                    <m:r>
                      <m:rPr>
                        <m:sty m:val="i"/>
                      </m:rPr>
                      <m:t>V</m:t>
                    </m:r>
                  </m:e>
                  <m:sub>
                    <m:r>
                      <m:rPr>
                        <m:nor/>
                      </m:rPr>
                      <m:t>FogAir </m:t>
                    </m:r>
                  </m:sub>
                </m:sSub>
                <m:r>
                  <m:rPr>
                    <m:sty m:val="p"/>
                  </m:rPr>
                  <m:t>+</m:t>
                </m:r>
                <m:r>
                  <m:rPr>
                    <m:sty m:val="i"/>
                  </m:rPr>
                  <m:t>M</m:t>
                </m:r>
                <m:sSub>
                  <m:sSubPr/>
                  <m:e>
                    <m:r>
                      <m:rPr>
                        <m:sty m:val="i"/>
                      </m:rPr>
                      <m:t>V</m:t>
                    </m:r>
                  </m:e>
                  <m:sub>
                    <m:r>
                      <m:rPr>
                        <m:nor/>
                      </m:rPr>
                      <m:t>BlowAir </m:t>
                    </m:r>
                  </m:sub>
                </m:sSub>
              </m:e>
            </m:mr>
            <m:mr>
              <m:e/>
              <m:e>
                <m:r>
                  <m:rPr>
                    <m:sty m:val="i"/>
                  </m:rPr>
                  <m:t xml:space="preserve"> </m:t>
                </m:r>
                <m:r>
                  <m:rPr>
                    <m:sty m:val="p"/>
                  </m:rPr>
                  <m:t>−</m:t>
                </m:r>
                <m:r>
                  <m:rPr>
                    <m:sty m:val="i"/>
                  </m:rPr>
                  <m:t>M</m:t>
                </m:r>
                <m:sSub>
                  <m:sSubPr/>
                  <m:e>
                    <m:r>
                      <m:rPr>
                        <m:sty m:val="i"/>
                      </m:rPr>
                      <m:t>V</m:t>
                    </m:r>
                  </m:e>
                  <m:sub>
                    <m:r>
                      <m:rPr>
                        <m:nor/>
                      </m:rPr>
                      <m:t>AirthScr </m:t>
                    </m:r>
                  </m:sub>
                </m:sSub>
                <m:r>
                  <m:rPr>
                    <m:sty m:val="p"/>
                  </m:rPr>
                  <m:t>−</m:t>
                </m:r>
                <m:r>
                  <m:rPr>
                    <m:sty m:val="i"/>
                  </m:rPr>
                  <m:t>M</m:t>
                </m:r>
                <m:sSub>
                  <m:sSubPr/>
                  <m:e>
                    <m:r>
                      <m:rPr>
                        <m:sty m:val="i"/>
                      </m:rPr>
                      <m:t>V</m:t>
                    </m:r>
                  </m:e>
                  <m:sub>
                    <m:r>
                      <m:rPr>
                        <m:nor/>
                      </m:rPr>
                      <m:t>AirTop </m:t>
                    </m:r>
                  </m:sub>
                </m:sSub>
                <m:r>
                  <m:rPr>
                    <m:sty m:val="p"/>
                  </m:rPr>
                  <m:t>−</m:t>
                </m:r>
                <m:r>
                  <m:rPr>
                    <m:sty m:val="i"/>
                  </m:rPr>
                  <m:t>M</m:t>
                </m:r>
                <m:sSub>
                  <m:sSubPr/>
                  <m:e>
                    <m:r>
                      <m:rPr>
                        <m:sty m:val="i"/>
                      </m:rPr>
                      <m:t>V</m:t>
                    </m:r>
                  </m:e>
                  <m:sub>
                    <m:r>
                      <m:rPr>
                        <m:nor/>
                      </m:rPr>
                      <m:t>Airout </m:t>
                    </m:r>
                  </m:sub>
                </m:sSub>
                <m:r>
                  <m:rPr>
                    <m:sty m:val="p"/>
                  </m:rPr>
                  <m:t>−</m:t>
                </m:r>
                <m:r>
                  <m:rPr>
                    <m:sty m:val="i"/>
                  </m:rPr>
                  <m:t>M</m:t>
                </m:r>
                <m:sSub>
                  <m:sSubPr/>
                  <m:e>
                    <m:r>
                      <m:rPr>
                        <m:sty m:val="i"/>
                      </m:rPr>
                      <m:t>V</m:t>
                    </m:r>
                  </m:e>
                  <m:sub>
                    <m:r>
                      <m:rPr>
                        <m:nor/>
                      </m:rPr>
                      <m:t>Airout_Pad </m:t>
                    </m:r>
                  </m:sub>
                </m:sSub>
              </m:e>
            </m:mr>
          </m:m>
        </m:oMath>
      </m:oMathPara>
    </w:p>
    <w:p>
      <w:pPr>
        <w:spacing w:after="220" w:lineRule="auto"/>
      </w:pPr>
      <w:r>
        <w:rPr/>
        <w:t xml:space="preserve">where cap </w:t>
      </w:r>
      <m:oMath>
        <m:sSub>
          <m:sSubPr/>
          <m:e>
            <m:r>
              <m:t xml:space="preserve"> </m:t>
            </m:r>
          </m:e>
          <m:sub>
            <m:r>
              <m:rPr>
                <m:nor/>
              </m:rPr>
              <m:t>VPAir </m:t>
            </m:r>
          </m:sub>
        </m:sSub>
      </m:oMath>
      <w:r>
        <w:rPr/>
        <w:t xml:space="preserve"> is the capacity of the air to store water vapour. Vapour is exchanged between the air and surrounding elements i.e. the canopy </w:t>
      </w:r>
      <m:oMath>
        <m:r>
          <m:rPr>
            <m:sty m:val="i"/>
          </m:rPr>
          <m:t>M</m:t>
        </m:r>
        <m:sSub>
          <m:sSubPr/>
          <m:e>
            <m:r>
              <m:rPr>
                <m:sty m:val="i"/>
              </m:rPr>
              <m:t>V</m:t>
            </m:r>
          </m:e>
          <m:sub>
            <m:r>
              <m:rPr>
                <m:nor/>
              </m:rPr>
              <m:t>CanAir </m:t>
            </m:r>
          </m:sub>
        </m:sSub>
      </m:oMath>
      <w:r>
        <w:rPr/>
        <w:t xml:space="preserve">, the outlet air of the pad </w:t>
      </w:r>
      <m:oMath>
        <m:r>
          <m:rPr>
            <m:sty m:val="i"/>
          </m:rPr>
          <m:t>M</m:t>
        </m:r>
        <m:sSub>
          <m:sSubPr/>
          <m:e>
            <m:r>
              <m:rPr>
                <m:sty m:val="i"/>
              </m:rPr>
              <m:t>V</m:t>
            </m:r>
          </m:e>
          <m:sub>
            <m:r>
              <m:rPr>
                <m:nor/>
              </m:rPr>
              <m:t>PadAir </m:t>
            </m:r>
          </m:sub>
        </m:sSub>
      </m:oMath>
      <w:r>
        <w:rPr/>
        <w:t xml:space="preserve">, the fogging system </w:t>
      </w:r>
      <m:oMath>
        <m:r>
          <m:rPr>
            <m:sty m:val="i"/>
          </m:rPr>
          <m:t>M</m:t>
        </m:r>
        <m:sSub>
          <m:sSubPr/>
          <m:e>
            <m:r>
              <m:rPr>
                <m:sty m:val="i"/>
              </m:rPr>
              <m:t>V</m:t>
            </m:r>
          </m:e>
          <m:sub>
            <m:r>
              <m:rPr>
                <m:nor/>
              </m:rPr>
              <m:t>FogAir </m:t>
            </m:r>
          </m:sub>
        </m:sSub>
      </m:oMath>
      <w:r>
        <w:rPr/>
        <w:t xml:space="preserve">, the direct air heater</w:t>
      </w:r>
      <w:r>
        <w:rPr/>
        <w:br w:type="textWrapping"/>
      </w:r>
    </w:p>
    <w:p>
      <w:pPr>
        <w:spacing w:lineRule="auto"/>
        <w:jc w:val="center"/>
      </w:pPr>
      <w:r>
        <w:rPr/>
        <w:drawing>
          <wp:inline distB="0" distL="0" distR="0" distT="0">
            <wp:extent cx="5486400" cy="3837272"/>
            <wp:effectExtent b="0" l="0" r="0" t="0"/>
            <wp:docPr id="3" name="image-bdafb9ff8cfc821a614aff9a29fb1fac0a78c7fd.jpg"/>
            <a:graphic>
              <a:graphicData uri="http://schemas.openxmlformats.org/drawingml/2006/picture">
                <pic:pic>
                  <pic:nvPicPr>
                    <pic:cNvPr id="3" name="image-bdafb9ff8cfc821a614aff9a29fb1fac0a78c7fd.jpg" descr=""/>
                    <pic:cNvPicPr/>
                  </pic:nvPicPr>
                  <pic:blipFill>
                    <a:blip r:embed="rId7" cstate="print"/>
                    <a:srcRect b="0" l="0" r="0" t="0"/>
                    <a:stretch>
                      <a:fillRect/>
                    </a:stretch>
                  </pic:blipFill>
                  <pic:spPr>
                    <a:xfrm>
                      <a:off x="0" y="0"/>
                      <a:ext cx="5486400" cy="3837272"/>
                    </a:xfrm>
                    <a:prstGeom prst="rect"/>
                  </pic:spPr>
                </pic:pic>
              </a:graphicData>
            </a:graphic>
          </wp:inline>
        </w:drawing>
      </w:r>
    </w:p>
    <w:p>
      <w:pPr>
        <w:spacing w:after="220" w:lineRule="auto"/>
      </w:pPr>
      <w:r>
        <w:rPr/>
        <w:t xml:space="preserve">Fig. 3 - Overview of the state variables (blocks), semi-state variables (dotted blocks), external climate inputs (circles) and fluxes (arrows) of the greenhouse model. Coloured arrows represent the various energy and mass fluxes (legend at the bottom right).Abbreviations and their definitions are listed in the Nomenclature, and the underlying equations are presented in Section 2.2.3. (For interpretation of the colour citation in this figure caption, kindly refer to the online version of this article.)</w:t>
      </w:r>
      <w:r>
        <w:rPr/>
        <w:br w:type="textWrapping"/>
      </w:r>
      <m:oMath>
        <m:r>
          <m:rPr>
            <m:sty m:val="i"/>
          </m:rPr>
          <m:t>M</m:t>
        </m:r>
        <m:sSub>
          <m:sSubPr/>
          <m:e>
            <m:r>
              <m:rPr>
                <m:sty m:val="i"/>
              </m:rPr>
              <m:t>V</m:t>
            </m:r>
          </m:e>
          <m:sub>
            <m:r>
              <m:rPr>
                <m:nor/>
              </m:rPr>
              <m:t>BlowAir </m:t>
            </m:r>
          </m:sub>
        </m:sSub>
      </m:oMath>
      <w:r>
        <w:rPr/>
        <w:t xml:space="preserve">, the thermal screen </w:t>
      </w:r>
      <m:oMath>
        <m:r>
          <m:rPr>
            <m:sty m:val="i"/>
          </m:rPr>
          <m:t>M</m:t>
        </m:r>
        <m:sSub>
          <m:sSubPr/>
          <m:e>
            <m:r>
              <m:rPr>
                <m:sty m:val="i"/>
              </m:rPr>
              <m:t>V</m:t>
            </m:r>
          </m:e>
          <m:sub>
            <m:r>
              <m:rPr>
                <m:nor/>
              </m:rPr>
              <m:t>Airthscr, </m:t>
            </m:r>
          </m:sub>
        </m:sSub>
      </m:oMath>
      <w:r>
        <w:rPr/>
        <w:t xml:space="preserve">, the top compartment air </w:t>
      </w:r>
      <m:oMath>
        <m:r>
          <m:rPr>
            <m:sty m:val="i"/>
          </m:rPr>
          <m:t>M</m:t>
        </m:r>
        <m:sSub>
          <m:sSubPr/>
          <m:e>
            <m:r>
              <m:rPr>
                <m:sty m:val="i"/>
              </m:rPr>
              <m:t>V</m:t>
            </m:r>
          </m:e>
          <m:sub>
            <m:r>
              <m:rPr>
                <m:nor/>
              </m:rPr>
              <m:t>AirTop </m:t>
            </m:r>
          </m:sub>
        </m:sSub>
      </m:oMath>
      <w:r>
        <w:rPr/>
        <w:t xml:space="preserve">, the outdoor air </w:t>
      </w:r>
      <m:oMath>
        <m:r>
          <m:rPr>
            <m:sty m:val="i"/>
          </m:rPr>
          <m:t>M</m:t>
        </m:r>
        <m:sSub>
          <m:sSubPr/>
          <m:e>
            <m:r>
              <m:rPr>
                <m:sty m:val="i"/>
              </m:rPr>
              <m:t>V</m:t>
            </m:r>
          </m:e>
          <m:sub>
            <m:r>
              <m:rPr>
                <m:nor/>
              </m:rPr>
              <m:t>AirOut </m:t>
            </m:r>
          </m:sub>
        </m:sSub>
      </m:oMath>
      <w:r>
        <w:rPr/>
        <w:t xml:space="preserve">, the outdoor air due to the air exchange caused by the pad and fan system </w:t>
      </w:r>
      <m:oMath>
        <m:r>
          <m:rPr>
            <m:sty m:val="i"/>
          </m:rPr>
          <m:t>M</m:t>
        </m:r>
        <m:sSub>
          <m:sSubPr/>
          <m:e>
            <m:r>
              <m:rPr>
                <m:sty m:val="i"/>
              </m:rPr>
              <m:t>V</m:t>
            </m:r>
          </m:e>
          <m:sub>
            <m:r>
              <m:rPr>
                <m:nor/>
              </m:rPr>
              <m:t>Airout_Pad </m:t>
            </m:r>
          </m:sub>
        </m:sSub>
      </m:oMath>
      <w:r>
        <w:rPr/>
        <w:t xml:space="preserve">, and the mechanical cooling system </w:t>
      </w:r>
      <m:oMath>
        <m:r>
          <m:rPr>
            <m:sty m:val="i"/>
          </m:rPr>
          <m:t>M</m:t>
        </m:r>
        <m:sSub>
          <m:sSubPr/>
          <m:e>
            <m:r>
              <m:rPr>
                <m:sty m:val="i"/>
              </m:rPr>
              <m:t>V</m:t>
            </m:r>
          </m:e>
          <m:sub>
            <m:r>
              <m:rPr>
                <m:nor/>
              </m:rPr>
              <m:t>AirMech. </m:t>
            </m:r>
          </m:sub>
        </m:sSub>
      </m:oMath>
      <w:r>
        <w:rPr/>
        <w:t xml:space="preserve">.</w:t>
      </w:r>
    </w:p>
    <w:p>
      <w:pPr>
        <w:spacing w:after="220" w:lineRule="auto"/>
      </w:pPr>
      <w:r>
        <w:rPr/>
        <w:t xml:space="preserve">The vapour pressure of the air in the top compartment </w:t>
      </w:r>
      <m:oMath>
        <m:sSub>
          <m:sSubPr/>
          <m:e>
            <m:r>
              <m:rPr>
                <m:sty m:val="p"/>
              </m:rPr>
              <m:t>VP</m:t>
            </m:r>
          </m:e>
          <m:sub>
            <m:r>
              <m:rPr>
                <m:nor/>
              </m:rPr>
              <m:t>Top </m:t>
            </m:r>
          </m:sub>
        </m:sSub>
      </m:oMath>
      <w:r>
        <w:rPr/>
        <w:t xml:space="preserve"> is described by:</w:t>
      </w:r>
    </w:p>
    <w:p>
      <w:pPr>
        <w:spacing w:after="220" w:lineRule="auto"/>
      </w:pPr>
      <m:oMathPara>
        <m:oMath>
          <m:eqArr>
            <m:eqArrPr>
              <m:maxDist m:val="1"/>
              <m:ctrlPr>
                <w:rPr>
                  <w:rFonts w:ascii="Cambria Math" w:hAnsi="Cambria Math"/>
                </w:rPr>
              </m:ctrlPr>
            </m:eqArrPr>
            <m:e>
              <m:sSub>
                <m:sSubPr/>
                <m:e>
                  <m:r>
                    <m:rPr>
                      <m:sty m:val="p"/>
                    </m:rPr>
                    <m:t>cap</m:t>
                  </m:r>
                </m:e>
                <m:sub>
                  <m:sSub>
                    <m:sSubPr/>
                    <m:e>
                      <m:r>
                        <m:rPr>
                          <m:sty m:val="p"/>
                        </m:rPr>
                        <m:t>VP</m:t>
                      </m:r>
                    </m:e>
                    <m:sub>
                      <m:r>
                        <m:rPr>
                          <m:nor/>
                        </m:rPr>
                        <m:t>Top </m:t>
                      </m:r>
                    </m:sub>
                  </m:sSub>
                </m:sub>
              </m:sSub>
              <m:sSub>
                <m:sSubPr/>
                <m:e>
                  <m:acc>
                    <m:accPr>
                      <m:chr m:val="˙"/>
                    </m:accPr>
                    <m:e>
                      <m:r>
                        <m:rPr>
                          <m:sty m:val="i"/>
                        </m:rPr>
                        <m:t>V</m:t>
                      </m:r>
                    </m:e>
                  </m:acc>
                </m:e>
                <m:sub>
                  <m:r>
                    <m:rPr>
                      <m:nor/>
                    </m:rPr>
                    <m:t>Top </m:t>
                  </m:r>
                </m:sub>
              </m:sSub>
              <m:r>
                <m:rPr>
                  <m:sty m:val="p"/>
                </m:rPr>
                <m:t>=</m:t>
              </m:r>
              <m:r>
                <m:rPr>
                  <m:sty m:val="i"/>
                </m:rPr>
                <m:t>M</m:t>
              </m:r>
              <m:sSub>
                <m:sSubPr/>
                <m:e>
                  <m:r>
                    <m:rPr>
                      <m:sty m:val="i"/>
                    </m:rPr>
                    <m:t>V</m:t>
                  </m:r>
                </m:e>
                <m:sub>
                  <m:r>
                    <m:rPr>
                      <m:nor/>
                    </m:rPr>
                    <m:t>AirTop </m:t>
                  </m:r>
                </m:sub>
              </m:sSub>
              <m:r>
                <m:rPr>
                  <m:sty m:val="p"/>
                </m:rPr>
                <m:t>−</m:t>
              </m:r>
              <m:r>
                <m:rPr>
                  <m:sty m:val="i"/>
                </m:rPr>
                <m:t>M</m:t>
              </m:r>
              <m:sSub>
                <m:sSubPr/>
                <m:e>
                  <m:r>
                    <m:rPr>
                      <m:sty m:val="i"/>
                    </m:rPr>
                    <m:t>V</m:t>
                  </m:r>
                </m:e>
                <m:sub>
                  <m:r>
                    <m:rPr>
                      <m:nor/>
                    </m:rPr>
                    <m:t>TopCov, in </m:t>
                  </m:r>
                </m:sub>
              </m:sSub>
              <m:r>
                <m:rPr>
                  <m:sty m:val="p"/>
                </m:rPr>
                <m:t>−</m:t>
              </m:r>
              <m:r>
                <m:rPr>
                  <m:sty m:val="i"/>
                </m:rPr>
                <m:t>M</m:t>
              </m:r>
              <m:sSub>
                <m:sSubPr/>
                <m:e>
                  <m:r>
                    <m:rPr>
                      <m:sty m:val="i"/>
                    </m:rPr>
                    <m:t>V</m:t>
                  </m:r>
                </m:e>
                <m:sub>
                  <m:r>
                    <m:rPr>
                      <m:nor/>
                    </m:rPr>
                    <m:t>TopOut </m:t>
                  </m:r>
                </m:sub>
              </m:sSub>
              <m:d>
                <m:dPr>
                  <m:begChr m:val="["/>
                  <m:endChr m:val="]"/>
                  <m:ctrlPr>
                    <w:rPr>
                      <w:rFonts w:ascii="Cambria Math" w:hAnsi="Cambria Math"/>
                    </w:rPr>
                  </m:ctrlPr>
                </m:dPr>
                <m:e>
                  <m:r>
                    <m:rPr>
                      <m:sty m:val="p"/>
                    </m:rPr>
                    <m:t>kg</m:t>
                  </m:r>
                  <m:sSup>
                    <m:sSupPr/>
                    <m:e>
                      <m:r>
                        <m:rPr>
                          <m:sty m:val="p"/>
                        </m:rPr>
                        <m:t>m</m:t>
                      </m:r>
                    </m:e>
                    <m:sup>
                      <m:r>
                        <m:rPr>
                          <m:sty m:val="p"/>
                        </m:rPr>
                        <m:t>−</m:t>
                      </m:r>
                      <m:r>
                        <m:rPr>
                          <m:sty m:val="p"/>
                        </m:rPr>
                        <m:t>2</m:t>
                      </m:r>
                    </m:sup>
                  </m:sSup>
                  <m:sSup>
                    <m:sSupPr/>
                    <m:e>
                      <m:r>
                        <m:rPr>
                          <m:nor/>
                        </m:rPr>
                        <m:t xml:space="preserve"> </m:t>
                      </m:r>
                      <m:r>
                        <m:rPr>
                          <m:sty m:val="p"/>
                        </m:rPr>
                        <m:t>s</m:t>
                      </m:r>
                    </m:e>
                    <m:sup>
                      <m:r>
                        <m:rPr>
                          <m:sty m:val="p"/>
                        </m:rPr>
                        <m:t>−</m:t>
                      </m:r>
                      <m:r>
                        <m:rPr>
                          <m:sty m:val="p"/>
                        </m:rPr>
                        <m:t>1</m:t>
                      </m:r>
                    </m:sup>
                  </m:sSup>
                </m:e>
              </m:d>
              <m:r>
                <m:t>#(11)</m:t>
              </m:r>
            </m:e>
          </m:eqArr>
        </m:oMath>
      </m:oMathPara>
    </w:p>
    <w:p>
      <w:pPr>
        <w:spacing w:after="220" w:lineRule="auto"/>
      </w:pPr>
      <w:r>
        <w:rPr/>
        <w:t xml:space="preserve">where </w:t>
      </w:r>
      <m:oMath>
        <m:sSub>
          <m:sSubPr/>
          <m:e>
            <m:r>
              <m:rPr>
                <m:sty m:val="p"/>
              </m:rPr>
              <m:t>cap</m:t>
            </m:r>
          </m:e>
          <m:sub>
            <m:sSub>
              <m:sSubPr/>
              <m:e>
                <m:r>
                  <m:rPr>
                    <m:sty m:val="p"/>
                  </m:rPr>
                  <m:t>VP</m:t>
                </m:r>
              </m:e>
              <m:sub>
                <m:r>
                  <m:rPr>
                    <m:nor/>
                  </m:rPr>
                  <m:t>Top </m:t>
                </m:r>
              </m:sub>
            </m:sSub>
          </m:sub>
        </m:sSub>
      </m:oMath>
      <w:r>
        <w:rPr/>
        <w:t xml:space="preserve"> is the capacity of the top compartment to store water vapour, </w:t>
      </w:r>
      <m:oMath>
        <m:r>
          <m:rPr>
            <m:sty m:val="i"/>
          </m:rPr>
          <m:t>M</m:t>
        </m:r>
        <m:sSub>
          <m:sSubPr/>
          <m:e>
            <m:r>
              <m:rPr>
                <m:sty m:val="i"/>
              </m:rPr>
              <m:t>V</m:t>
            </m:r>
          </m:e>
          <m:sub>
            <m:r>
              <m:rPr>
                <m:nor/>
              </m:rPr>
              <m:t>TopCov, in </m:t>
            </m:r>
          </m:sub>
        </m:sSub>
      </m:oMath>
      <w:r>
        <w:rPr/>
        <w:t xml:space="preserve"> is the vapour exchange between the top compartment and the internal cover layer and </w:t>
      </w:r>
      <m:oMath>
        <m:r>
          <m:rPr>
            <m:sty m:val="i"/>
          </m:rPr>
          <m:t>M</m:t>
        </m:r>
        <m:sSub>
          <m:sSubPr/>
          <m:e>
            <m:r>
              <m:rPr>
                <m:sty m:val="i"/>
              </m:rPr>
              <m:t>V</m:t>
            </m:r>
          </m:e>
          <m:sub>
            <m:r>
              <m:rPr>
                <m:nor/>
              </m:rPr>
              <m:t>Topout </m:t>
            </m:r>
          </m:sub>
        </m:sSub>
      </m:oMath>
      <w:r>
        <w:rPr/>
        <w:t xml:space="preserve"> is the vapour exchange between the top compartment and the outside air.</w:t>
      </w:r>
      <w:r>
        <w:rPr/>
        <w:br w:type="textWrapping"/>
      </w:r>
      <w:r>
        <w:rPr/>
        <w:t xml:space="preserve">2.2.3.3. </w:t>
      </w:r>
      <m:oMath>
        <m:sSub>
          <m:sSubPr/>
          <m:e>
            <m:r>
              <m:rPr>
                <m:sty m:val="p"/>
              </m:rPr>
              <m:t>CO</m:t>
            </m:r>
          </m:e>
          <m:sub>
            <m:r>
              <m:rPr>
                <m:sty m:val="p"/>
              </m:rPr>
              <m:t>2</m:t>
            </m:r>
          </m:sub>
        </m:sSub>
      </m:oMath>
      <w:r>
        <w:rPr/>
        <w:t xml:space="preserve"> concentration of the greenhouse air and the air in the top compartment. The greenhouse air </w:t>
      </w:r>
      <m:oMath>
        <m:sSub>
          <m:sSubPr/>
          <m:e>
            <m:r>
              <m:rPr>
                <m:sty m:val="p"/>
              </m:rPr>
              <m:t>CO</m:t>
            </m:r>
          </m:e>
          <m:sub>
            <m:r>
              <m:rPr>
                <m:sty m:val="p"/>
              </m:rPr>
              <m:t>2</m:t>
            </m:r>
          </m:sub>
        </m:sSub>
      </m:oMath>
      <w:r>
        <w:rPr/>
        <w:t xml:space="preserve"> concentration </w:t>
      </w:r>
      <m:oMath>
        <m:sSub>
          <m:sSubPr/>
          <m:e>
            <m:r>
              <m:rPr>
                <m:sty m:val="p"/>
              </m:rPr>
              <m:t>CO</m:t>
            </m:r>
          </m:e>
          <m:sub>
            <m:r>
              <m:rPr>
                <m:sty m:val="p"/>
              </m:rPr>
              <m:t>2</m:t>
            </m:r>
            <m:r>
              <m:rPr>
                <m:nor/>
              </m:rPr>
              <m:t> Air </m:t>
            </m:r>
          </m:sub>
        </m:sSub>
      </m:oMath>
      <w:r>
        <w:rPr/>
        <w:t xml:space="preserve"> is described by:</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sSub>
                  <m:sSubPr/>
                  <m:e>
                    <m:r>
                      <m:rPr>
                        <m:sty m:val="p"/>
                      </m:rPr>
                      <m:t>Cap</m:t>
                    </m:r>
                  </m:e>
                  <m:sub>
                    <m:sSub>
                      <m:sSubPr/>
                      <m:e>
                        <m:r>
                          <m:rPr>
                            <m:sty m:val="p"/>
                          </m:rPr>
                          <m:t>CO</m:t>
                        </m:r>
                      </m:e>
                      <m:sub>
                        <m:r>
                          <m:rPr>
                            <m:sty m:val="p"/>
                          </m:rPr>
                          <m:t>2</m:t>
                        </m:r>
                      </m:sub>
                    </m:sSub>
                    <m:r>
                      <m:rPr>
                        <m:nor/>
                      </m:rPr>
                      <m:t> Air </m:t>
                    </m:r>
                  </m:sub>
                </m:sSub>
                <m:sSub>
                  <m:sSubPr/>
                  <m:e>
                    <m:r>
                      <m:rPr>
                        <m:sty m:val="p"/>
                      </m:rPr>
                      <m:t>CO</m:t>
                    </m:r>
                  </m:e>
                  <m:sub>
                    <m:r>
                      <m:rPr>
                        <m:sty m:val="p"/>
                      </m:rPr>
                      <m:t>2</m:t>
                    </m:r>
                    <m:r>
                      <m:rPr>
                        <m:nor/>
                      </m:rPr>
                      <m:t> Air </m:t>
                    </m:r>
                  </m:sub>
                </m:sSub>
                <m:r>
                  <m:rPr>
                    <m:sty m:val="p"/>
                  </m:rPr>
                  <m:t>=</m:t>
                </m:r>
              </m:e>
              <m:e>
                <m:r>
                  <m:rPr>
                    <m:sty m:val="i"/>
                  </m:rPr>
                  <m:t>M</m:t>
                </m:r>
                <m:sSub>
                  <m:sSubPr/>
                  <m:e>
                    <m:r>
                      <m:rPr>
                        <m:sty m:val="i"/>
                      </m:rPr>
                      <m:t>C</m:t>
                    </m:r>
                  </m:e>
                  <m:sub>
                    <m:r>
                      <m:rPr>
                        <m:nor/>
                      </m:rPr>
                      <m:t>BlowAir </m:t>
                    </m:r>
                  </m:sub>
                </m:sSub>
                <m:r>
                  <m:rPr>
                    <m:sty m:val="p"/>
                  </m:rPr>
                  <m:t>+</m:t>
                </m:r>
                <m:r>
                  <m:rPr>
                    <m:sty m:val="i"/>
                  </m:rPr>
                  <m:t>M</m:t>
                </m:r>
                <m:sSub>
                  <m:sSubPr/>
                  <m:e>
                    <m:r>
                      <m:rPr>
                        <m:sty m:val="i"/>
                      </m:rPr>
                      <m:t>C</m:t>
                    </m:r>
                  </m:e>
                  <m:sub>
                    <m:r>
                      <m:rPr>
                        <m:nor/>
                      </m:rPr>
                      <m:t>ExAir </m:t>
                    </m:r>
                  </m:sub>
                </m:sSub>
                <m:r>
                  <m:rPr>
                    <m:sty m:val="p"/>
                  </m:rPr>
                  <m:t>+</m:t>
                </m:r>
                <m:r>
                  <m:rPr>
                    <m:sty m:val="i"/>
                  </m:rPr>
                  <m:t>M</m:t>
                </m:r>
                <m:sSub>
                  <m:sSubPr/>
                  <m:e>
                    <m:r>
                      <m:rPr>
                        <m:sty m:val="i"/>
                      </m:rPr>
                      <m:t>C</m:t>
                    </m:r>
                  </m:e>
                  <m:sub>
                    <m:r>
                      <m:rPr>
                        <m:nor/>
                      </m:rPr>
                      <m:t>PadAir </m:t>
                    </m:r>
                  </m:sub>
                </m:sSub>
                <m:r>
                  <m:rPr>
                    <m:sty m:val="p"/>
                  </m:rPr>
                  <m:t>−</m:t>
                </m:r>
                <m:r>
                  <m:rPr>
                    <m:sty m:val="i"/>
                  </m:rPr>
                  <m:t>M</m:t>
                </m:r>
                <m:sSub>
                  <m:sSubPr/>
                  <m:e>
                    <m:r>
                      <m:rPr>
                        <m:sty m:val="i"/>
                      </m:rPr>
                      <m:t>C</m:t>
                    </m:r>
                  </m:e>
                  <m:sub>
                    <m:r>
                      <m:rPr>
                        <m:nor/>
                      </m:rPr>
                      <m:t>AirCan </m:t>
                    </m:r>
                  </m:sub>
                </m:sSub>
              </m:e>
            </m:mr>
          </m:m>
        </m:oMath>
      </m:oMathPara>
    </w:p>
    <w:p>
      <w:pPr>
        <w:spacing w:after="220" w:lineRule="auto"/>
      </w:pPr>
      <w:r>
        <w:rPr/>
        <w:t xml:space="preserve">where </w:t>
      </w:r>
      <m:oMath>
        <m:sSub>
          <m:sSubPr/>
          <m:e>
            <m:r>
              <m:rPr>
                <m:sty m:val="p"/>
              </m:rPr>
              <m:t>Cap</m:t>
            </m:r>
          </m:e>
          <m:sub>
            <m:sSub>
              <m:sSubPr/>
              <m:e>
                <m:r>
                  <m:rPr>
                    <m:sty m:val="p"/>
                  </m:rPr>
                  <m:t>CO</m:t>
                </m:r>
              </m:e>
              <m:sub>
                <m:r>
                  <m:rPr>
                    <m:sty m:val="p"/>
                  </m:rPr>
                  <m:t>2</m:t>
                </m:r>
              </m:sub>
            </m:sSub>
            <m:r>
              <m:rPr>
                <m:nor/>
              </m:rPr>
              <m:t> Air </m:t>
            </m:r>
          </m:sub>
        </m:sSub>
      </m:oMath>
      <w:r>
        <w:rPr/>
        <w:t xml:space="preserve"> is the capacity of the air to store </w:t>
      </w:r>
      <m:oMath>
        <m:sSub>
          <m:sSubPr/>
          <m:e>
            <m:r>
              <m:rPr>
                <m:sty m:val="p"/>
              </m:rPr>
              <m:t>CO</m:t>
            </m:r>
          </m:e>
          <m:sub>
            <m:r>
              <m:rPr>
                <m:sty m:val="p"/>
              </m:rPr>
              <m:t>2</m:t>
            </m:r>
          </m:sub>
        </m:sSub>
      </m:oMath>
      <w:r>
        <w:rPr/>
        <w:t xml:space="preserve">. Carbon dioxide is exchanged between the greenhouse air and</w:t>
      </w:r>
      <w:r>
        <w:rPr/>
        <w:br w:type="textWrapping"/>
      </w:r>
      <w:r>
        <w:rPr/>
        <w:t xml:space="preserve">surrounding elements i.e. the direct air heater </w:t>
      </w:r>
      <m:oMath>
        <m:sSub>
          <m:sSubPr/>
          <m:e>
            <m:r>
              <m:rPr>
                <m:sty m:val="p"/>
              </m:rPr>
              <m:t>MC</m:t>
            </m:r>
          </m:e>
          <m:sub>
            <m:r>
              <m:rPr>
                <m:nor/>
              </m:rPr>
              <m:t>BlowAir </m:t>
            </m:r>
          </m:sub>
        </m:sSub>
      </m:oMath>
      <w:r>
        <w:rPr/>
        <w:t xml:space="preserve">, the external </w:t>
      </w:r>
      <m:oMath>
        <m:sSub>
          <m:sSubPr/>
          <m:e>
            <m:r>
              <m:rPr>
                <m:sty m:val="p"/>
              </m:rPr>
              <m:t>CO</m:t>
            </m:r>
          </m:e>
          <m:sub>
            <m:r>
              <m:rPr>
                <m:sty m:val="p"/>
              </m:rPr>
              <m:t>2</m:t>
            </m:r>
          </m:sub>
        </m:sSub>
      </m:oMath>
      <w:r>
        <w:rPr/>
        <w:t xml:space="preserve"> source </w:t>
      </w:r>
      <m:oMath>
        <m:sSub>
          <m:sSubPr/>
          <m:e>
            <m:r>
              <m:rPr>
                <m:sty m:val="p"/>
              </m:rPr>
              <m:t>MC</m:t>
            </m:r>
          </m:e>
          <m:sub>
            <m:r>
              <m:rPr>
                <m:nor/>
              </m:rPr>
              <m:t>ExtAir </m:t>
            </m:r>
          </m:sub>
        </m:sSub>
      </m:oMath>
      <w:r>
        <w:rPr/>
        <w:t xml:space="preserve">, the pad and fan system </w:t>
      </w:r>
      <m:oMath>
        <m:r>
          <m:rPr>
            <m:sty m:val="i"/>
          </m:rPr>
          <m:t>M</m:t>
        </m:r>
        <m:sSub>
          <m:sSubPr/>
          <m:e>
            <m:r>
              <m:rPr>
                <m:sty m:val="i"/>
              </m:rPr>
              <m:t>C</m:t>
            </m:r>
          </m:e>
          <m:sub>
            <m:r>
              <m:rPr>
                <m:nor/>
              </m:rPr>
              <m:t>PadAir </m:t>
            </m:r>
          </m:sub>
        </m:sSub>
      </m:oMath>
      <w:r>
        <w:rPr/>
        <w:t xml:space="preserve">, the top compartment air </w:t>
      </w:r>
      <m:oMath>
        <m:sSub>
          <m:sSubPr/>
          <m:e>
            <m:r>
              <m:rPr>
                <m:sty m:val="p"/>
              </m:rPr>
              <m:t>MC</m:t>
            </m:r>
          </m:e>
          <m:sub>
            <m:r>
              <m:rPr>
                <m:nor/>
              </m:rPr>
              <m:t>AirTop </m:t>
            </m:r>
          </m:sub>
        </m:sSub>
      </m:oMath>
      <w:r>
        <w:rPr/>
        <w:t xml:space="preserve"> and the outdoor air </w:t>
      </w:r>
      <m:oMath>
        <m:sSub>
          <m:sSubPr/>
          <m:e>
            <m:r>
              <m:rPr>
                <m:sty m:val="p"/>
              </m:rPr>
              <m:t>MC</m:t>
            </m:r>
          </m:e>
          <m:sub>
            <m:r>
              <m:rPr>
                <m:nor/>
              </m:rPr>
              <m:t>Airout </m:t>
            </m:r>
          </m:sub>
        </m:sSub>
      </m:oMath>
      <w:r>
        <w:rPr/>
        <w:t xml:space="preserve">. </w:t>
      </w:r>
      <m:oMath>
        <m:sSub>
          <m:sSubPr/>
          <m:e>
            <m:r>
              <m:rPr>
                <m:sty m:val="p"/>
              </m:rPr>
              <m:t>MC</m:t>
            </m:r>
          </m:e>
          <m:sub>
            <m:r>
              <m:rPr>
                <m:nor/>
              </m:rPr>
              <m:t>AirCan </m:t>
            </m:r>
          </m:sub>
        </m:sSub>
      </m:oMath>
      <w:r>
        <w:rPr/>
        <w:t xml:space="preserve"> is the </w:t>
      </w:r>
      <m:oMath>
        <m:sSub>
          <m:sSubPr/>
          <m:e>
            <m:r>
              <m:rPr>
                <m:sty m:val="p"/>
              </m:rPr>
              <m:t>CO</m:t>
            </m:r>
          </m:e>
          <m:sub>
            <m:r>
              <m:rPr>
                <m:sty m:val="p"/>
              </m:rPr>
              <m:t>2</m:t>
            </m:r>
          </m:sub>
        </m:sSub>
      </m:oMath>
      <w:r>
        <w:rPr/>
        <w:t xml:space="preserve"> flux between the greenhouse air and the canopy as described by Vanthoor et al. (2011).</w:t>
      </w:r>
    </w:p>
    <w:p>
      <w:pPr>
        <w:spacing w:after="220" w:lineRule="auto"/>
      </w:pPr>
      <w:r>
        <w:rPr/>
        <w:t xml:space="preserve">The </w:t>
      </w:r>
      <m:oMath>
        <m:sSub>
          <m:sSubPr/>
          <m:e>
            <m:r>
              <m:rPr>
                <m:sty m:val="p"/>
              </m:rPr>
              <m:t>CO</m:t>
            </m:r>
          </m:e>
          <m:sub>
            <m:r>
              <m:rPr>
                <m:sty m:val="p"/>
              </m:rPr>
              <m:t>2</m:t>
            </m:r>
          </m:sub>
        </m:sSub>
      </m:oMath>
      <w:r>
        <w:rPr/>
        <w:t xml:space="preserve"> concentration of the top compartment air </w:t>
      </w:r>
      <m:oMath>
        <m:sSub>
          <m:sSubPr/>
          <m:e>
            <m:r>
              <m:rPr>
                <m:sty m:val="p"/>
              </m:rPr>
              <m:t>CO</m:t>
            </m:r>
          </m:e>
          <m:sub>
            <m:r>
              <m:rPr>
                <m:sty m:val="p"/>
              </m:rPr>
              <m:t>2</m:t>
            </m:r>
            <m:r>
              <m:rPr>
                <m:nor/>
              </m:rPr>
              <m:t> Top </m:t>
            </m:r>
          </m:sub>
        </m:sSub>
      </m:oMath>
      <w:r>
        <w:rPr/>
        <w:t xml:space="preserve"> is described by:</w:t>
      </w:r>
      <w:r>
        <w:rPr/>
        <w:br w:type="textWrapping"/>
      </w:r>
      <w:r>
        <w:rPr/>
        <w:t xml:space="preserve">cap </w:t>
      </w:r>
      <m:oMath>
        <m:sSub>
          <m:sSubPr/>
          <m:e>
            <m:r>
              <m:rPr>
                <m:sty m:val="i"/>
              </m:rPr>
              <m:t xml:space="preserve"> </m:t>
            </m:r>
          </m:e>
          <m:sub>
            <m:sSub>
              <m:sSubPr/>
              <m:e>
                <m:r>
                  <m:rPr>
                    <m:sty m:val="p"/>
                  </m:rPr>
                  <m:t>CO</m:t>
                </m:r>
              </m:e>
              <m:sub>
                <m:r>
                  <m:rPr>
                    <m:sty m:val="p"/>
                  </m:rPr>
                  <m:t>2</m:t>
                </m:r>
              </m:sub>
            </m:sSub>
            <m:r>
              <m:rPr>
                <m:nor/>
              </m:rPr>
              <m:t> Top </m:t>
            </m:r>
          </m:sub>
        </m:sSub>
        <m:sSub>
          <m:sSubPr/>
          <m:e>
            <m:r>
              <m:rPr>
                <m:sty m:val="p"/>
              </m:rPr>
              <m:t>CO</m:t>
            </m:r>
          </m:e>
          <m:sub>
            <m:r>
              <m:rPr>
                <m:sty m:val="p"/>
              </m:rPr>
              <m:t>2</m:t>
            </m:r>
            <m:r>
              <m:rPr>
                <m:nor/>
              </m:rPr>
              <m:t> Top </m:t>
            </m:r>
          </m:sub>
        </m:sSub>
        <m:r>
          <m:rPr>
            <m:sty m:val="p"/>
          </m:rPr>
          <m:t>=</m:t>
        </m:r>
        <m:sSub>
          <m:sSubPr/>
          <m:e>
            <m:r>
              <m:rPr>
                <m:sty m:val="p"/>
              </m:rPr>
              <m:t>MC</m:t>
            </m:r>
          </m:e>
          <m:sub>
            <m:r>
              <m:rPr>
                <m:nor/>
              </m:rPr>
              <m:t>AirTop </m:t>
            </m:r>
          </m:sub>
        </m:sSub>
        <m:r>
          <m:rPr>
            <m:sty m:val="p"/>
          </m:rPr>
          <m:t>−</m:t>
        </m:r>
        <m:sSub>
          <m:sSubPr/>
          <m:e>
            <m:r>
              <m:rPr>
                <m:sty m:val="p"/>
              </m:rPr>
              <m:t>MC</m:t>
            </m:r>
          </m:e>
          <m:sub>
            <m:r>
              <m:rPr>
                <m:nor/>
              </m:rPr>
              <m:t>TopOut </m:t>
            </m:r>
          </m:sub>
        </m:sSub>
        <m:r>
          <m:rPr>
            <m:sty m:val="p"/>
          </m:rPr>
          <m:t xml:space="preserve"> </m:t>
        </m:r>
        <m:d>
          <m:dPr>
            <m:begChr m:val="["/>
            <m:endChr m:val="]"/>
            <m:ctrlPr>
              <w:rPr>
                <w:rFonts w:ascii="Cambria Math" w:hAnsi="Cambria Math"/>
              </w:rPr>
            </m:ctrlPr>
          </m:dPr>
          <m:e>
            <m:r>
              <m:rPr>
                <m:sty m:val="p"/>
              </m:rPr>
              <m:t>mg</m:t>
            </m:r>
            <m:sSup>
              <m:sSupPr/>
              <m:e>
                <m:r>
                  <m:rPr>
                    <m:sty m:val="p"/>
                  </m:rPr>
                  <m:t>m</m:t>
                </m:r>
              </m:e>
              <m:sup>
                <m:r>
                  <m:rPr>
                    <m:sty m:val="p"/>
                  </m:rPr>
                  <m:t>−</m:t>
                </m:r>
                <m:r>
                  <m:rPr>
                    <m:sty m:val="p"/>
                  </m:rPr>
                  <m:t>2</m:t>
                </m:r>
              </m:sup>
            </m:sSup>
            <m:sSup>
              <m:sSupPr/>
              <m:e>
                <m:r>
                  <m:rPr>
                    <m:nor/>
                  </m:rPr>
                  <m:t xml:space="preserve"> </m:t>
                </m:r>
                <m:r>
                  <m:rPr>
                    <m:sty m:val="p"/>
                  </m:rPr>
                  <m:t>s</m:t>
                </m:r>
              </m:e>
              <m:sup>
                <m:r>
                  <m:rPr>
                    <m:sty m:val="p"/>
                  </m:rPr>
                  <m:t>−</m:t>
                </m:r>
                <m:r>
                  <m:rPr>
                    <m:sty m:val="p"/>
                  </m:rPr>
                  <m:t>1</m:t>
                </m:r>
              </m:sup>
            </m:sSup>
          </m:e>
        </m:d>
      </m:oMath>
      <w:r>
        <w:rPr/>
        <w:br w:type="textWrapping"/>
      </w:r>
      <w:r>
        <w:rPr/>
        <w:t xml:space="preserve">where </w:t>
      </w:r>
      <m:oMath>
        <m:sSub>
          <m:sSubPr/>
          <m:e>
            <m:r>
              <m:rPr>
                <m:sty m:val="p"/>
              </m:rPr>
              <m:t>Cap</m:t>
            </m:r>
          </m:e>
          <m:sub>
            <m:sSub>
              <m:sSubPr/>
              <m:e>
                <m:r>
                  <m:rPr>
                    <m:sty m:val="p"/>
                  </m:rPr>
                  <m:t>CO</m:t>
                </m:r>
              </m:e>
              <m:sub>
                <m:r>
                  <m:rPr>
                    <m:sty m:val="p"/>
                  </m:rPr>
                  <m:t>2</m:t>
                </m:r>
              </m:sub>
            </m:sSub>
            <m:r>
              <m:rPr>
                <m:nor/>
              </m:rPr>
              <m:t> Top </m:t>
            </m:r>
          </m:sub>
        </m:sSub>
      </m:oMath>
      <w:r>
        <w:rPr/>
        <w:t xml:space="preserve"> is the capacity of the top compartment air to store </w:t>
      </w:r>
      <m:oMath>
        <m:sSub>
          <m:sSubPr/>
          <m:e>
            <m:r>
              <m:rPr>
                <m:sty m:val="p"/>
              </m:rPr>
              <m:t>CO</m:t>
            </m:r>
          </m:e>
          <m:sub>
            <m:r>
              <m:rPr>
                <m:sty m:val="p"/>
              </m:rPr>
              <m:t>2</m:t>
            </m:r>
          </m:sub>
        </m:sSub>
        <m:r>
          <m:rPr>
            <m:sty m:val="p"/>
          </m:rPr>
          <m:t>,</m:t>
        </m:r>
        <m:sSub>
          <m:sSubPr/>
          <m:e>
            <m:r>
              <m:rPr>
                <m:sty m:val="p"/>
              </m:rPr>
              <m:t>MC</m:t>
            </m:r>
          </m:e>
          <m:sub>
            <m:r>
              <m:rPr>
                <m:nor/>
              </m:rPr>
              <m:t>Topout </m:t>
            </m:r>
          </m:sub>
        </m:sSub>
      </m:oMath>
      <w:r>
        <w:rPr/>
        <w:t xml:space="preserve"> is the </w:t>
      </w:r>
      <m:oMath>
        <m:sSub>
          <m:sSubPr/>
          <m:e>
            <m:r>
              <m:rPr>
                <m:sty m:val="p"/>
              </m:rPr>
              <m:t>CO</m:t>
            </m:r>
          </m:e>
          <m:sub>
            <m:r>
              <m:rPr>
                <m:sty m:val="p"/>
              </m:rPr>
              <m:t>2</m:t>
            </m:r>
          </m:sub>
        </m:sSub>
      </m:oMath>
      <w:r>
        <w:rPr/>
        <w:t xml:space="preserve"> exchange between the top compartment air and the outside air.</w:t>
      </w:r>
    </w:p>
    <w:p>
      <w:pPr>
        <w:spacing w:line="271" w:before="330" w:lineRule="auto"/>
      </w:pPr>
      <w:r>
        <w:rPr>
          <w:b/>
          <w:sz w:val="42"/>
        </w:rPr>
        <w:t xml:space="preserve">3. Model validation</w:t>
      </w:r>
    </w:p>
    <w:p>
      <w:pPr>
        <w:spacing w:after="220" w:lineRule="auto"/>
      </w:pPr>
      <w:r>
        <w:rPr/>
        <w:t xml:space="preserve">The model could be used for model-based greenhouse design if it is able to predict the temperature, vapour pressure and </w:t>
      </w:r>
      <m:oMath>
        <m:sSub>
          <m:sSubPr/>
          <m:e>
            <m:r>
              <m:rPr>
                <m:sty m:val="p"/>
              </m:rPr>
              <m:t>CO</m:t>
            </m:r>
          </m:e>
          <m:sub>
            <m:r>
              <m:rPr>
                <m:sty m:val="p"/>
              </m:rPr>
              <m:t>2</m:t>
            </m:r>
          </m:sub>
        </m:sSub>
      </m:oMath>
      <w:r>
        <w:rPr>
          <w:rFonts w:eastAsia="Georgia" w:cs="Georgia" w:ascii="Georgia" w:hAnsi="Georgia"/>
        </w:rPr>
        <w:t xml:space="preserve"> concentration of the air with sufficient accuracy for a wide range of greenhouse designs under varying climate conditions. Therefore, four greenhouse designs located in different climate regions were selected to validate the model. The model equations were solved with a stiff ODE solver (ode15s) of Matlab™</w:t>
      </w:r>
      <w:r>
        <w:rPr/>
        <w:br w:type="textWrapping"/>
      </w:r>
      <w:r>
        <w:rPr/>
        <w:t xml:space="preserve">(Release 14; The MathWorks Inc., Natick, MA, USA). Measured data of outdoor climate conditions and settings of control valves were used as model inputs. A quantitative criterion was defined to evaluate the model performance.</w:t>
      </w:r>
    </w:p>
    <w:p>
      <w:pPr>
        <w:spacing w:line="271" w:before="240" w:lineRule="auto"/>
      </w:pPr>
      <w:r>
        <w:rPr>
          <w:b/>
          <w:sz w:val="33"/>
        </w:rPr>
        <w:t xml:space="preserve">3.1. Greenhouse design overview</w:t>
      </w:r>
    </w:p>
    <w:p>
      <w:pPr>
        <w:spacing w:after="220" w:lineRule="auto"/>
      </w:pPr>
      <w:r>
        <w:rPr/>
        <w:t xml:space="preserve">The four greenhouse designs were located in three climatic regions: a temperate marine climate, northwest Netherlands; a Mediterranean climate, Sicily, Italy; and a semi-arid climate, Texas and Arizona, USA. The general details of the individual greenhouses, i.e. location, greenhouse characteristics and climate modification techniques, are listed in Table 1. The presented design elements cover the entire range of functions as listed in Fig. 2: cooling, heating, </w:t>
      </w:r>
      <m:oMath>
        <m:sSub>
          <m:sSubPr/>
          <m:e>
            <m:r>
              <m:rPr>
                <m:sty m:val="p"/>
              </m:rPr>
              <m:t>CO</m:t>
            </m:r>
          </m:e>
          <m:sub>
            <m:r>
              <m:rPr>
                <m:sty m:val="p"/>
              </m:rPr>
              <m:t>2</m:t>
            </m:r>
          </m:sub>
        </m:sSub>
      </m:oMath>
      <w:r>
        <w:rPr/>
        <w:t xml:space="preserve"> enrichment, insulating, shading, humidification and de-humidification. A detailed overview of the parameters belonging to these design elements, i.e. physical properties to describe the greenhouse structure; ventilation characteristics; cover; whitewash; thermal screen; floor; soil and the capacities of the active climate modification techniques, can be found in the electronic appendix. In all four greenhouses tomatoes were grown. The validation periods of the associated greenhouse designs and the leaf area index (LAI) during validation are shown in Table 2.</w:t>
      </w:r>
    </w:p>
    <w:p>
      <w:pPr>
        <w:spacing w:line="271" w:before="240" w:lineRule="auto"/>
      </w:pPr>
      <w:r>
        <w:rPr>
          <w:b/>
          <w:sz w:val="33"/>
        </w:rPr>
        <w:t xml:space="preserve">3.2. Climate data collection</w:t>
      </w:r>
    </w:p>
    <w:p>
      <w:pPr>
        <w:spacing w:after="220" w:lineRule="auto"/>
      </w:pPr>
      <w:r>
        <w:rPr/>
        <w:t xml:space="preserve">The climate data of the commercial greenhouses, i.e. Sicily, The Netherlands and Texas, were obtained from weather stations ( </w:t>
      </w:r>
      <m:oMath>
        <m:sSub>
          <m:sSubPr/>
          <m:e>
            <m:r>
              <m:rPr>
                <m:sty m:val="i"/>
              </m:rPr>
              <m:t>I</m:t>
            </m:r>
          </m:e>
          <m:sub>
            <m:r>
              <m:rPr>
                <m:nor/>
              </m:rPr>
              <m:t>Glob </m:t>
            </m:r>
          </m:sub>
        </m:sSub>
        <m:r>
          <m:rPr>
            <m:sty m:val="p"/>
          </m:rPr>
          <m:t>,</m:t>
        </m:r>
        <m:sSub>
          <m:sSubPr/>
          <m:e>
            <m:r>
              <m:rPr>
                <m:sty m:val="i"/>
              </m:rPr>
              <m:t>T</m:t>
            </m:r>
          </m:e>
          <m:sub>
            <m:r>
              <m:rPr>
                <m:nor/>
              </m:rPr>
              <m:t>Out </m:t>
            </m:r>
          </m:sub>
        </m:sSub>
        <m:r>
          <m:rPr>
            <m:sty m:val="p"/>
          </m:rPr>
          <m:t>,</m:t>
        </m:r>
        <m:r>
          <m:rPr>
            <m:sty m:val="i"/>
          </m:rPr>
          <m:t>R</m:t>
        </m:r>
        <m:sSub>
          <m:sSubPr/>
          <m:e>
            <m:r>
              <m:rPr>
                <m:sty m:val="i"/>
              </m:rPr>
              <m:t>H</m:t>
            </m:r>
          </m:e>
          <m:sub>
            <m:r>
              <m:rPr>
                <m:nor/>
              </m:rPr>
              <m:t>Out </m:t>
            </m:r>
          </m:sub>
        </m:sSub>
      </m:oMath>
      <w:r>
        <w:rPr/>
        <w:t xml:space="preserve">, and </w:t>
      </w:r>
      <m:oMath>
        <m:sSub>
          <m:sSubPr/>
          <m:e>
            <m:r>
              <m:rPr>
                <m:sty m:val="i"/>
              </m:rPr>
              <m:t>V</m:t>
            </m:r>
          </m:e>
          <m:sub>
            <m:r>
              <m:rPr>
                <m:nor/>
              </m:rPr>
              <m:t>Wind </m:t>
            </m:r>
          </m:sub>
        </m:sSub>
      </m:oMath>
      <w:r>
        <w:rPr/>
        <w:t xml:space="preserve"> ) and measurement boxes</w:t>
      </w:r>
      <w:r>
        <w:rPr/>
        <w:br w:type="textWrapping"/>
      </w:r>
      <w:r>
        <w:rPr/>
        <w:t xml:space="preserve">( </w:t>
      </w:r>
      <m:oMath>
        <m:sSub>
          <m:sSubPr/>
          <m:e>
            <m:r>
              <m:rPr>
                <m:sty m:val="p"/>
              </m:rPr>
              <m:t>T</m:t>
            </m:r>
          </m:e>
          <m:sub>
            <m:r>
              <m:rPr>
                <m:nor/>
              </m:rPr>
              <m:t>Air </m:t>
            </m:r>
          </m:sub>
        </m:sSub>
        <m:r>
          <m:rPr>
            <m:sty m:val="p"/>
          </m:rPr>
          <m:t>,</m:t>
        </m:r>
        <m:sSub>
          <m:sSubPr/>
          <m:e>
            <m:r>
              <m:rPr>
                <m:sty m:val="p"/>
              </m:rPr>
              <m:t>RH</m:t>
            </m:r>
          </m:e>
          <m:sub>
            <m:r>
              <m:rPr>
                <m:nor/>
              </m:rPr>
              <m:t>Air </m:t>
            </m:r>
          </m:sub>
        </m:sSub>
      </m:oMath>
      <w:r>
        <w:rPr/>
        <w:t xml:space="preserve"> and </w:t>
      </w:r>
      <m:oMath>
        <m:sSub>
          <m:sSubPr/>
          <m:e>
            <m:r>
              <m:rPr>
                <m:sty m:val="p"/>
              </m:rPr>
              <m:t>CO</m:t>
            </m:r>
          </m:e>
          <m:sub>
            <m:r>
              <m:rPr>
                <m:sty m:val="p"/>
              </m:rPr>
              <m:t>2</m:t>
            </m:r>
            <m:r>
              <m:rPr>
                <m:nor/>
              </m:rPr>
              <m:t> Air </m:t>
            </m:r>
          </m:sub>
        </m:sSub>
      </m:oMath>
      <w:r>
        <w:rPr/>
        <w:t xml:space="preserve"> if available), and these data were recorded by the central climate computer. The climate data of the pad and fan-cooled greenhouse in Arizona were obtained from a commercial weather station ( </w:t>
      </w:r>
      <m:oMath>
        <m:sSub>
          <m:sSubPr/>
          <m:e>
            <m:r>
              <m:rPr>
                <m:sty m:val="p"/>
              </m:rPr>
              <m:t>T</m:t>
            </m:r>
          </m:e>
          <m:sub>
            <m:r>
              <m:rPr>
                <m:nor/>
              </m:rPr>
              <m:t>out </m:t>
            </m:r>
          </m:sub>
        </m:sSub>
        <m:r>
          <m:rPr>
            <m:sty m:val="p"/>
          </m:rPr>
          <m:t>,</m:t>
        </m:r>
        <m:sSub>
          <m:sSubPr/>
          <m:e>
            <m:r>
              <m:rPr>
                <m:sty m:val="p"/>
              </m:rPr>
              <m:t>RH</m:t>
            </m:r>
          </m:e>
          <m:sub>
            <m:r>
              <m:rPr>
                <m:nor/>
              </m:rPr>
              <m:t>out </m:t>
            </m:r>
          </m:sub>
        </m:sSub>
      </m:oMath>
      <w:r>
        <w:rPr/>
        <w:t xml:space="preserve">, and </w:t>
      </w:r>
      <m:oMath>
        <m:sSub>
          <m:sSubPr/>
          <m:e>
            <m:r>
              <m:rPr>
                <m:sty m:val="p"/>
              </m:rPr>
              <m:t>V</m:t>
            </m:r>
          </m:e>
          <m:sub>
            <m:r>
              <m:rPr>
                <m:nor/>
              </m:rPr>
              <m:t>Wind </m:t>
            </m:r>
          </m:sub>
        </m:sSub>
      </m:oMath>
      <w:r>
        <w:rPr/>
        <w:t xml:space="preserve"> ), pyranometers ( </w:t>
      </w:r>
      <m:oMath>
        <m:sSub>
          <m:sSubPr/>
          <m:e>
            <m:r>
              <m:rPr>
                <m:sty m:val="i"/>
              </m:rPr>
              <m:t>I</m:t>
            </m:r>
          </m:e>
          <m:sub>
            <m:r>
              <m:rPr>
                <m:sty m:val="i"/>
              </m:rPr>
              <m:t>G</m:t>
            </m:r>
            <m:r>
              <m:rPr>
                <m:sty m:val="i"/>
              </m:rPr>
              <m:t>l</m:t>
            </m:r>
            <m:r>
              <m:rPr>
                <m:sty m:val="i"/>
              </m:rPr>
              <m:t>o</m:t>
            </m:r>
            <m:r>
              <m:rPr>
                <m:sty m:val="i"/>
              </m:rPr>
              <m:t>b</m:t>
            </m:r>
          </m:sub>
        </m:sSub>
      </m:oMath>
      <w:r>
        <w:rPr/>
        <w:t xml:space="preserve"> ), thermocouples ( </w:t>
      </w:r>
      <m:oMath>
        <m:sSub>
          <m:sSubPr/>
          <m:e>
            <m:r>
              <m:rPr>
                <m:sty m:val="p"/>
              </m:rPr>
              <m:t>T</m:t>
            </m:r>
          </m:e>
          <m:sub>
            <m:r>
              <m:rPr>
                <m:nor/>
              </m:rPr>
              <m:t>Air </m:t>
            </m:r>
          </m:sub>
        </m:sSub>
      </m:oMath>
      <w:r>
        <w:rPr/>
        <w:t xml:space="preserve"> ) and relative humidity sensors ( </w:t>
      </w:r>
      <m:oMath>
        <m:r>
          <m:rPr>
            <m:sty m:val="i"/>
          </m:rPr>
          <m:t>R</m:t>
        </m:r>
        <m:sSub>
          <m:sSubPr/>
          <m:e>
            <m:r>
              <m:rPr>
                <m:sty m:val="i"/>
              </m:rPr>
              <m:t>H</m:t>
            </m:r>
          </m:e>
          <m:sub>
            <m:r>
              <m:rPr>
                <m:nor/>
              </m:rPr>
              <m:t>Air </m:t>
            </m:r>
          </m:sub>
        </m:sSub>
      </m:oMath>
      <w:r>
        <w:rPr/>
        <w:t xml:space="preserve"> ). These climate data were recorded using a data logger.</w:t>
      </w:r>
    </w:p>
    <w:p>
      <w:pPr>
        <w:spacing w:after="220" w:lineRule="auto"/>
      </w:pPr>
      <w:r>
        <w:rPr/>
        <w:t xml:space="preserve">The vapour pressures of the greenhouse air </w:t>
      </w:r>
      <m:oMath>
        <m:d>
          <m:dPr>
            <m:begChr m:val="("/>
            <m:endChr m:val=")"/>
            <m:ctrlPr>
              <w:rPr>
                <w:rFonts w:ascii="Cambria Math" w:hAnsi="Cambria Math"/>
              </w:rPr>
            </m:ctrlPr>
          </m:dPr>
          <m:e>
            <m:sSub>
              <m:sSubPr/>
              <m:e>
                <m:r>
                  <m:rPr>
                    <m:sty m:val="p"/>
                  </m:rPr>
                  <m:t>VP</m:t>
                </m:r>
              </m:e>
              <m:sub>
                <m:r>
                  <m:rPr>
                    <m:nor/>
                  </m:rPr>
                  <m:t>Air </m:t>
                </m:r>
              </m:sub>
            </m:sSub>
          </m:e>
        </m:d>
      </m:oMath>
      <w:r>
        <w:rPr/>
        <w:t xml:space="preserve"> and outside air ( </w:t>
      </w:r>
      <m:oMath>
        <m:sSub>
          <m:sSubPr/>
          <m:e>
            <m:r>
              <m:rPr>
                <m:sty m:val="p"/>
              </m:rPr>
              <m:t>VP</m:t>
            </m:r>
          </m:e>
          <m:sub>
            <m:r>
              <m:rPr>
                <m:nor/>
              </m:rPr>
              <m:t>Out </m:t>
            </m:r>
          </m:sub>
        </m:sSub>
      </m:oMath>
      <w:r>
        <w:rPr/>
        <w:t xml:space="preserve"> ) for all locations were calculated from their psychrometric relationship to the air temperature and air relative humidity. For the missing outdoor climate variables: the outdoor </w:t>
      </w:r>
      <m:oMath>
        <m:sSub>
          <m:sSubPr/>
          <m:e>
            <m:r>
              <m:rPr>
                <m:sty m:val="p"/>
              </m:rPr>
              <m:t>CO</m:t>
            </m:r>
          </m:e>
          <m:sub>
            <m:r>
              <m:rPr>
                <m:sty m:val="p"/>
              </m:rPr>
              <m:t>2</m:t>
            </m:r>
          </m:sub>
        </m:sSub>
      </m:oMath>
      <w:r>
        <w:rPr/>
        <w:t xml:space="preserve"> concentration ( </w:t>
      </w:r>
      <m:oMath>
        <m:sSub>
          <m:sSubPr/>
          <m:e>
            <m:r>
              <m:rPr>
                <m:sty m:val="p"/>
              </m:rPr>
              <m:t>CO</m:t>
            </m:r>
          </m:e>
          <m:sub>
            <m:r>
              <m:rPr>
                <m:sty m:val="p"/>
              </m:rPr>
              <m:t>20</m:t>
            </m:r>
            <m:r>
              <m:rPr>
                <m:sty m:val="i"/>
              </m:rPr>
              <m:t>u</m:t>
            </m:r>
            <m:r>
              <m:rPr>
                <m:sty m:val="i"/>
              </m:rPr>
              <m:t>t</m:t>
            </m:r>
          </m:sub>
        </m:sSub>
      </m:oMath>
      <w:r>
        <w:rPr/>
        <w:t xml:space="preserve"> ) was assumed to be constant at </w:t>
      </w:r>
      <m:oMath>
        <m:r>
          <m:rPr>
            <m:sty m:val="p"/>
          </m:rPr>
          <m:t>668</m:t>
        </m:r>
        <m:r>
          <m:rPr>
            <m:sty m:val="p"/>
          </m:rPr>
          <m:t>mg</m:t>
        </m:r>
        <m:sSup>
          <m:sSupPr/>
          <m:e>
            <m:r>
              <m:rPr>
                <m:sty m:val="p"/>
              </m:rPr>
              <m:t>m</m:t>
            </m:r>
          </m:e>
          <m:sup>
            <m:r>
              <m:rPr>
                <m:sty m:val="p"/>
              </m:rPr>
              <m:t>−</m:t>
            </m:r>
            <m:r>
              <m:rPr>
                <m:sty m:val="p"/>
              </m:rPr>
              <m:t>3</m:t>
            </m:r>
          </m:sup>
        </m:sSup>
        <m:d>
          <m:dPr>
            <m:begChr m:val="("/>
            <m:endChr m:val=""/>
            <m:ctrlPr>
              <w:rPr>
                <w:rFonts w:ascii="Cambria Math" w:hAnsi="Cambria Math"/>
              </w:rPr>
            </m:ctrlPr>
          </m:dPr>
          <m:e>
            <m:r>
              <m:rPr>
                <m:sty m:val="p"/>
              </m:rPr>
              <m:t>370</m:t>
            </m:r>
            <m:r>
              <m:rPr>
                <m:sty m:val="p"/>
              </m:rPr>
              <m:t>ppm</m:t>
            </m:r>
          </m:e>
        </m:d>
      </m:oMath>
      <w:r>
        <w:rPr/>
        <w:t xml:space="preserve"> ); the sky temperature ( </w:t>
      </w:r>
      <m:oMath>
        <m:sSub>
          <m:sSubPr/>
          <m:e>
            <m:r>
              <m:rPr>
                <m:sty m:val="p"/>
              </m:rPr>
              <m:t>T</m:t>
            </m:r>
          </m:e>
          <m:sub>
            <m:r>
              <m:rPr>
                <m:nor/>
              </m:rPr>
              <m:t>sky </m:t>
            </m:r>
          </m:sub>
        </m:sSub>
      </m:oMath>
      <w:r>
        <w:rPr/>
        <w:t xml:space="preserve"> ) and the temperature of the outer soil layer ( </w:t>
      </w:r>
      <m:oMath>
        <m:sSub>
          <m:sSubPr/>
          <m:e>
            <m:r>
              <m:rPr>
                <m:sty m:val="i"/>
              </m:rPr>
              <m:t>T</m:t>
            </m:r>
          </m:e>
          <m:sub>
            <m:r>
              <m:rPr>
                <m:nor/>
              </m:rPr>
              <m:t>soout </m:t>
            </m:r>
          </m:sub>
        </m:sSub>
      </m:oMath>
      <w:r>
        <w:rPr/>
        <w:t xml:space="preserve"> ) were estimated using the equations presented in the electronic appendix.</w:t>
      </w:r>
    </w:p>
    <w:p>
      <w:pPr>
        <w:spacing w:after="220" w:lineRule="auto"/>
      </w:pPr>
      <w:r>
        <w:rPr/>
        <w:t xml:space="preserve">The energy flow into the heating pipes for the greenhouses located in the Netherlands and in Texas was not measured. For these validation cases, the measured pipe temperature was used as an input of the model. The </w:t>
      </w:r>
      <m:oMath>
        <m:sSub>
          <m:sSubPr/>
          <m:e>
            <m:r>
              <m:rPr>
                <m:sty m:val="p"/>
              </m:rPr>
              <m:t>CO</m:t>
            </m:r>
          </m:e>
          <m:sub>
            <m:r>
              <m:rPr>
                <m:sty m:val="p"/>
              </m:rPr>
              <m:t>2</m:t>
            </m:r>
          </m:sub>
        </m:sSub>
      </m:oMath>
      <w:r>
        <w:rPr/>
        <w:t xml:space="preserve"> injection rate and/ or </w:t>
      </w:r>
      <m:oMath>
        <m:sSub>
          <m:sSubPr/>
          <m:e>
            <m:r>
              <m:rPr>
                <m:sty m:val="p"/>
              </m:rPr>
              <m:t>CO</m:t>
            </m:r>
          </m:e>
          <m:sub>
            <m:r>
              <m:rPr>
                <m:sty m:val="p"/>
              </m:rPr>
              <m:t>2</m:t>
            </m:r>
          </m:sub>
        </m:sSub>
      </m:oMath>
      <w:r>
        <w:rPr/>
        <w:t xml:space="preserve"> concentration of the greenhouse air were measured in the greenhouse in Sicily throughout the year and during the summer in the greenhouse in The Netherlands. Therefore, the </w:t>
      </w:r>
      <m:oMath>
        <m:sSub>
          <m:sSubPr/>
          <m:e>
            <m:r>
              <m:rPr>
                <m:sty m:val="p"/>
              </m:rPr>
              <m:t>CO</m:t>
            </m:r>
          </m:e>
          <m:sub>
            <m:r>
              <m:rPr>
                <m:sty m:val="p"/>
              </m:rPr>
              <m:t>2</m:t>
            </m:r>
          </m:sub>
        </m:sSub>
      </m:oMath>
      <w:r>
        <w:rPr/>
        <w:t xml:space="preserve"> concentration was only validated for these two cases.</w:t>
      </w:r>
    </w:p>
    <w:p>
      <w:pPr>
        <w:spacing w:line="271" w:before="240" w:lineRule="auto"/>
      </w:pPr>
      <w:r>
        <w:rPr>
          <w:b/>
          <w:sz w:val="33"/>
        </w:rPr>
        <w:t xml:space="preserve">3.3. Outdoor climate comparison</w:t>
      </w:r>
    </w:p>
    <w:p>
      <w:pPr>
        <w:spacing w:after="220" w:lineRule="auto"/>
      </w:pPr>
      <w:r>
        <w:rPr/>
        <w:t xml:space="preserve">For all four locations, Table 2 lists the average values and standard deviations of the global radiation and the outdoor temperature, humidity and wind speed during the validation</w:t>
      </w:r>
    </w:p>
    <w:p>
      <w:pPr>
        <w:spacing w:after="220" w:lineRule="auto"/>
      </w:pPr>
      <w:r>
        <w:rPr/>
        <w:t xml:space="preserve">Table 1 - Greenhouse characteristics and climate modification techniques used in the four greenhouses located in Sicily, The Netherlands, and Texas and Arizona, USA. Crosses denote the installed equipment for which data was used during the validation. Gircles denote equipment that was installed, but for which no data was available.</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t xml:space="preserve">Location</w:t>
            </w:r>
          </w:p>
        </w:tc>
        <w:tc>
          <w:tcPr>
            <w:tcBorders>
              <w:top w:val="single" w:sz="8" w:space="0" w:color="000000"/>
              <w:bottom w:val="single" w:sz="8" w:space="0" w:color="000000"/>
              <w:right w:val="single" w:sz="8" w:space="0" w:color="000000"/>
            </w:tcBorders>
            <w:vAlign w:val="center"/>
          </w:tcPr>
          <w:p>
            <w:pPr>
              <w:spacing w:lineRule="auto"/>
              <w:jc w:val="center"/>
            </w:pPr>
            <w:r>
              <w:rPr/>
              <w:t xml:space="preserve">Sicily, Italy</w:t>
            </w:r>
          </w:p>
        </w:tc>
        <w:tc>
          <w:tcPr>
            <w:tcBorders>
              <w:top w:val="single" w:sz="8" w:space="0" w:color="000000"/>
              <w:bottom w:val="single" w:sz="8" w:space="0" w:color="000000"/>
              <w:right w:val="single" w:sz="8" w:space="0" w:color="000000"/>
            </w:tcBorders>
            <w:vAlign w:val="center"/>
          </w:tcPr>
          <w:p>
            <w:pPr>
              <w:spacing w:lineRule="auto"/>
              <w:jc w:val="center"/>
            </w:pPr>
            <w:r>
              <w:rPr/>
              <w:t xml:space="preserve">Northwest part of The Netherlands</w:t>
            </w:r>
          </w:p>
        </w:tc>
        <w:tc>
          <w:tcPr>
            <w:tcBorders>
              <w:top w:val="single" w:sz="8" w:space="0" w:color="000000"/>
              <w:bottom w:val="single" w:sz="8" w:space="0" w:color="000000"/>
              <w:right w:val="single" w:sz="8" w:space="0" w:color="000000"/>
            </w:tcBorders>
            <w:vAlign w:val="center"/>
          </w:tcPr>
          <w:p>
            <w:pPr>
              <w:spacing w:lineRule="auto"/>
              <w:jc w:val="center"/>
            </w:pPr>
            <w:r>
              <w:rPr/>
              <w:t xml:space="preserve">Texas, USA</w:t>
            </w:r>
          </w:p>
        </w:tc>
        <w:tc>
          <w:tcPr>
            <w:tcBorders>
              <w:top w:val="single" w:sz="8" w:space="0" w:color="000000"/>
              <w:bottom w:val="single" w:sz="8" w:space="0" w:color="000000"/>
              <w:right w:val="single" w:sz="8" w:space="0" w:color="000000"/>
            </w:tcBorders>
            <w:vAlign w:val="center"/>
          </w:tcPr>
          <w:p>
            <w:pPr>
              <w:spacing w:lineRule="auto"/>
              <w:jc w:val="center"/>
            </w:pPr>
            <w:r>
              <w:rPr/>
              <w:t xml:space="preserve">Arizona, USA </w:t>
            </w:r>
            <m:oMath>
              <m:sSup>
                <m:sSupPr/>
                <m:e>
                  <m:r>
                    <m:t xml:space="preserve"> </m:t>
                  </m:r>
                </m:e>
                <m:sup>
                  <m:r>
                    <m:rPr>
                      <m:nor/>
                    </m:rPr>
                    <m:t>a </m:t>
                  </m:r>
                </m:sup>
              </m:sSup>
            </m:oMath>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Geographical coordinates</w:t>
            </w:r>
          </w:p>
        </w:tc>
        <w:tc>
          <w:tcPr>
            <w:tcBorders>
              <w:bottom w:val="single" w:sz="8" w:space="0" w:color="000000"/>
              <w:right w:val="single" w:sz="8" w:space="0" w:color="000000"/>
            </w:tcBorders>
            <w:vAlign w:val="center"/>
          </w:tcPr>
          <w:p>
            <w:pPr>
              <w:spacing w:lineRule="auto"/>
              <w:jc w:val="center"/>
            </w:pPr>
            <m:oMathPara>
              <m:oMathParaPr>
                <m:jc m:val="center"/>
              </m:oMathParaPr>
              <m:oMath>
                <m:sSup>
                  <m:sSupPr/>
                  <m:e>
                    <m:r>
                      <m:rPr>
                        <m:sty m:val="p"/>
                      </m:rPr>
                      <m:t>36</m:t>
                    </m:r>
                  </m:e>
                  <m:sup>
                    <m:r>
                      <m:rPr>
                        <m:sty m:val="p"/>
                      </m:rPr>
                      <m:t>∘</m:t>
                    </m:r>
                  </m:sup>
                </m:sSup>
                <m:sSup>
                  <m:sSupPr/>
                  <m:e>
                    <m:r>
                      <m:rPr>
                        <m:sty m:val="p"/>
                      </m:rPr>
                      <m:t>57</m:t>
                    </m:r>
                  </m:e>
                  <m:sup>
                    <m:r>
                      <m:rPr>
                        <m:sty m:val="i"/>
                      </m:rPr>
                      <m:t>′</m:t>
                    </m:r>
                  </m:sup>
                </m:sSup>
                <m:r>
                  <m:rPr>
                    <m:sty m:val="p"/>
                  </m:rPr>
                  <m:t>N</m:t>
                </m:r>
                <m:r>
                  <m:rPr>
                    <m:sty m:val="p"/>
                  </m:rPr>
                  <m:t>,</m:t>
                </m:r>
                <m:sSup>
                  <m:sSupPr/>
                  <m:e>
                    <m:r>
                      <m:rPr>
                        <m:sty m:val="p"/>
                      </m:rPr>
                      <m:t>14</m:t>
                    </m:r>
                  </m:e>
                  <m:sup>
                    <m:r>
                      <m:rPr>
                        <m:sty m:val="p"/>
                      </m:rPr>
                      <m:t>∘</m:t>
                    </m:r>
                  </m:sup>
                </m:sSup>
                <m:sSup>
                  <m:sSupPr/>
                  <m:e>
                    <m:r>
                      <m:rPr>
                        <m:sty m:val="p"/>
                      </m:rPr>
                      <m:t>26</m:t>
                    </m:r>
                  </m:e>
                  <m:sup>
                    <m:r>
                      <m:rPr>
                        <m:sty m:val="i"/>
                      </m:rPr>
                      <m:t>′</m:t>
                    </m:r>
                  </m:sup>
                </m:sSup>
                <m:r>
                  <m:rPr>
                    <m:sty m:val="p"/>
                  </m:rPr>
                  <m:t>E</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sSup>
                  <m:sSupPr/>
                  <m:e>
                    <m:r>
                      <m:rPr>
                        <m:sty m:val="p"/>
                      </m:rPr>
                      <m:t>53</m:t>
                    </m:r>
                  </m:e>
                  <m:sup>
                    <m:r>
                      <m:rPr>
                        <m:sty m:val="p"/>
                      </m:rPr>
                      <m:t>∘</m:t>
                    </m:r>
                  </m:sup>
                </m:sSup>
                <m:sSup>
                  <m:sSupPr/>
                  <m:e>
                    <m:r>
                      <m:rPr>
                        <m:sty m:val="p"/>
                      </m:rPr>
                      <m:t>12</m:t>
                    </m:r>
                  </m:e>
                  <m:sup>
                    <m:r>
                      <m:rPr>
                        <m:sty m:val="i"/>
                      </m:rPr>
                      <m:t>′</m:t>
                    </m:r>
                  </m:sup>
                </m:sSup>
                <m:r>
                  <m:rPr>
                    <m:sty m:val="p"/>
                  </m:rPr>
                  <m:t>N</m:t>
                </m:r>
                <m:r>
                  <m:rPr>
                    <m:sty m:val="p"/>
                  </m:rPr>
                  <m:t>,</m:t>
                </m:r>
                <m:sSup>
                  <m:sSupPr/>
                  <m:e>
                    <m:r>
                      <m:rPr>
                        <m:sty m:val="p"/>
                      </m:rPr>
                      <m:t>5</m:t>
                    </m:r>
                  </m:e>
                  <m:sup>
                    <m:r>
                      <m:rPr>
                        <m:sty m:val="p"/>
                      </m:rPr>
                      <m:t>∘</m:t>
                    </m:r>
                  </m:sup>
                </m:sSup>
                <m:sSup>
                  <m:sSupPr/>
                  <m:e>
                    <m:r>
                      <m:rPr>
                        <m:sty m:val="p"/>
                      </m:rPr>
                      <m:t>29</m:t>
                    </m:r>
                  </m:e>
                  <m:sup>
                    <m:r>
                      <m:rPr>
                        <m:sty m:val="i"/>
                      </m:rPr>
                      <m:t>′</m:t>
                    </m:r>
                  </m:sup>
                </m:sSup>
                <m:r>
                  <m:rPr>
                    <m:sty m:val="p"/>
                  </m:rPr>
                  <m:t>E</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sSup>
                  <m:sSupPr/>
                  <m:e>
                    <m:r>
                      <m:rPr>
                        <m:sty m:val="p"/>
                      </m:rPr>
                      <m:t>30</m:t>
                    </m:r>
                  </m:e>
                  <m:sup>
                    <m:r>
                      <m:rPr>
                        <m:sty m:val="p"/>
                      </m:rPr>
                      <m:t>∘</m:t>
                    </m:r>
                  </m:sup>
                </m:sSup>
                <m:sSup>
                  <m:sSupPr/>
                  <m:e>
                    <m:r>
                      <m:rPr>
                        <m:sty m:val="p"/>
                      </m:rPr>
                      <m:t>21</m:t>
                    </m:r>
                  </m:e>
                  <m:sup>
                    <m:r>
                      <m:rPr>
                        <m:sty m:val="i"/>
                      </m:rPr>
                      <m:t>′</m:t>
                    </m:r>
                  </m:sup>
                </m:sSup>
                <m:r>
                  <m:rPr>
                    <m:sty m:val="p"/>
                  </m:rPr>
                  <m:t>N</m:t>
                </m:r>
                <m:r>
                  <m:rPr>
                    <m:sty m:val="p"/>
                  </m:rPr>
                  <m:t>,</m:t>
                </m:r>
                <m:sSup>
                  <m:sSupPr/>
                  <m:e>
                    <m:r>
                      <m:rPr>
                        <m:sty m:val="p"/>
                      </m:rPr>
                      <m:t>104</m:t>
                    </m:r>
                  </m:e>
                  <m:sup>
                    <m:r>
                      <m:rPr>
                        <m:sty m:val="p"/>
                      </m:rPr>
                      <m:t>∘</m:t>
                    </m:r>
                  </m:sup>
                </m:sSup>
                <m:sSup>
                  <m:sSupPr/>
                  <m:e>
                    <m:r>
                      <m:rPr>
                        <m:sty m:val="p"/>
                      </m:rPr>
                      <m:t>00</m:t>
                    </m:r>
                  </m:e>
                  <m:sup>
                    <m:r>
                      <m:rPr>
                        <m:sty m:val="i"/>
                      </m:rPr>
                      <m:t>′</m:t>
                    </m:r>
                  </m:sup>
                </m:sSup>
                <m:r>
                  <m:rPr>
                    <m:sty m:val="p"/>
                  </m:rPr>
                  <m:t>W</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sSup>
                  <m:sSupPr/>
                  <m:e>
                    <m:r>
                      <m:rPr>
                        <m:sty m:val="p"/>
                      </m:rPr>
                      <m:t>32</m:t>
                    </m:r>
                  </m:e>
                  <m:sup>
                    <m:r>
                      <m:rPr>
                        <m:sty m:val="p"/>
                      </m:rPr>
                      <m:t>∘</m:t>
                    </m:r>
                  </m:sup>
                </m:sSup>
                <m:sSup>
                  <m:sSupPr/>
                  <m:e>
                    <m:r>
                      <m:rPr>
                        <m:sty m:val="p"/>
                      </m:rPr>
                      <m:t>16</m:t>
                    </m:r>
                  </m:e>
                  <m:sup>
                    <m:r>
                      <m:rPr>
                        <m:sty m:val="i"/>
                      </m:rPr>
                      <m:t>′</m:t>
                    </m:r>
                  </m:sup>
                </m:sSup>
                <m:r>
                  <m:rPr>
                    <m:sty m:val="p"/>
                  </m:rPr>
                  <m:t>N</m:t>
                </m:r>
                <m:r>
                  <m:rPr>
                    <m:sty m:val="p"/>
                  </m:rPr>
                  <m:t>,</m:t>
                </m:r>
                <m:sSup>
                  <m:sSupPr/>
                  <m:e>
                    <m:r>
                      <m:rPr>
                        <m:sty m:val="p"/>
                      </m:rPr>
                      <m:t>110</m:t>
                    </m:r>
                  </m:e>
                  <m:sup>
                    <m:r>
                      <m:rPr>
                        <m:sty m:val="p"/>
                      </m:rPr>
                      <m:t>∘</m:t>
                    </m:r>
                  </m:sup>
                </m:sSup>
                <m:sSup>
                  <m:sSupPr/>
                  <m:e>
                    <m:r>
                      <m:rPr>
                        <m:sty m:val="p"/>
                      </m:rPr>
                      <m:t>56</m:t>
                    </m:r>
                  </m:e>
                  <m:sup>
                    <m:r>
                      <m:rPr>
                        <m:sty m:val="i"/>
                      </m:rPr>
                      <m:t>′</m:t>
                    </m:r>
                  </m:sup>
                </m:sSup>
                <m:r>
                  <m:rPr>
                    <m:sty m:val="p"/>
                  </m:rPr>
                  <m:t>W</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Elevation (m above sea level)</w:t>
            </w:r>
          </w:p>
        </w:tc>
        <w:tc>
          <w:tcPr>
            <w:tcBorders>
              <w:bottom w:val="single" w:sz="8" w:space="0" w:color="000000"/>
              <w:right w:val="single" w:sz="8" w:space="0" w:color="000000"/>
            </w:tcBorders>
            <w:vAlign w:val="center"/>
          </w:tcPr>
          <w:p>
            <w:pPr>
              <w:spacing w:lineRule="auto"/>
              <w:jc w:val="center"/>
            </w:pPr>
            <w:r>
              <w:rPr/>
              <w:t xml:space="preserve">104</w:t>
            </w:r>
          </w:p>
        </w:tc>
        <w:tc>
          <w:tcPr>
            <w:tcBorders>
              <w:bottom w:val="single" w:sz="8" w:space="0" w:color="000000"/>
              <w:right w:val="single" w:sz="8" w:space="0" w:color="000000"/>
            </w:tcBorders>
            <w:vAlign w:val="center"/>
          </w:tcPr>
          <w:p>
            <w:pPr>
              <w:spacing w:lineRule="auto"/>
              <w:jc w:val="center"/>
            </w:pPr>
            <w:r>
              <w:rPr/>
              <w:t xml:space="preserve">0</w:t>
            </w:r>
          </w:p>
        </w:tc>
        <w:tc>
          <w:tcPr>
            <w:tcBorders>
              <w:bottom w:val="single" w:sz="8" w:space="0" w:color="000000"/>
              <w:right w:val="single" w:sz="8" w:space="0" w:color="000000"/>
            </w:tcBorders>
            <w:vAlign w:val="center"/>
          </w:tcPr>
          <w:p>
            <w:pPr>
              <w:spacing w:lineRule="auto"/>
              <w:jc w:val="center"/>
            </w:pPr>
            <w:r>
              <w:rPr/>
              <w:t xml:space="preserve">1470</w:t>
            </w:r>
          </w:p>
        </w:tc>
        <w:tc>
          <w:tcPr>
            <w:tcBorders>
              <w:bottom w:val="single" w:sz="8" w:space="0" w:color="000000"/>
              <w:right w:val="single" w:sz="8" w:space="0" w:color="000000"/>
            </w:tcBorders>
            <w:vAlign w:val="center"/>
          </w:tcPr>
          <w:p>
            <w:pPr>
              <w:spacing w:lineRule="auto"/>
              <w:jc w:val="center"/>
            </w:pPr>
            <w:r>
              <w:rPr/>
              <w:t xml:space="preserve">715</w:t>
            </w:r>
          </w:p>
        </w:tc>
      </w:tr>
      <w:tr>
        <w:trPr>
          <w:cantSplit/>
        </w:trPr>
        <w:tc>
          <w:tcPr>
            <w:gridSpan w:val="5"/>
            <w:tcBorders>
              <w:left w:val="single" w:sz="8" w:space="0" w:color="000000"/>
              <w:bottom w:val="single" w:sz="8" w:space="0" w:color="000000"/>
              <w:right w:val="single" w:sz="8" w:space="0" w:color="000000"/>
            </w:tcBorders>
          </w:tcPr>
          <w:p>
            <w:pPr>
              <w:spacing w:lineRule="auto"/>
              <w:jc w:val="left"/>
            </w:pPr>
            <w:r>
              <w:rPr/>
              <w:t xml:space="preserve">Greenhouse characteristics</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Greenhouse type</w:t>
            </w:r>
          </w:p>
        </w:tc>
        <w:tc>
          <w:tcPr>
            <w:tcBorders>
              <w:bottom w:val="single" w:sz="8" w:space="0" w:color="000000"/>
              <w:right w:val="single" w:sz="8" w:space="0" w:color="000000"/>
            </w:tcBorders>
            <w:vAlign w:val="center"/>
          </w:tcPr>
          <w:p>
            <w:pPr>
              <w:spacing w:lineRule="auto"/>
              <w:jc w:val="center"/>
            </w:pPr>
            <w:r>
              <w:rPr/>
              <w:t xml:space="preserve">Arch shape multi-tunnel</w:t>
            </w:r>
          </w:p>
        </w:tc>
        <w:tc>
          <w:tcPr>
            <w:tcBorders>
              <w:bottom w:val="single" w:sz="8" w:space="0" w:color="000000"/>
              <w:right w:val="single" w:sz="8" w:space="0" w:color="000000"/>
            </w:tcBorders>
            <w:vAlign w:val="center"/>
          </w:tcPr>
          <w:p>
            <w:pPr>
              <w:spacing w:lineRule="auto"/>
              <w:jc w:val="center"/>
            </w:pPr>
            <w:r>
              <w:rPr/>
              <w:t xml:space="preserve">Venlo-type</w:t>
            </w:r>
          </w:p>
        </w:tc>
        <w:tc>
          <w:tcPr>
            <w:tcBorders>
              <w:bottom w:val="single" w:sz="8" w:space="0" w:color="000000"/>
              <w:right w:val="single" w:sz="8" w:space="0" w:color="000000"/>
            </w:tcBorders>
            <w:vAlign w:val="center"/>
          </w:tcPr>
          <w:p>
            <w:pPr>
              <w:spacing w:lineRule="auto"/>
              <w:jc w:val="center"/>
            </w:pPr>
            <w:r>
              <w:rPr/>
              <w:t xml:space="preserve">Venlo-type</w:t>
            </w:r>
          </w:p>
        </w:tc>
        <w:tc>
          <w:tcPr>
            <w:tcBorders>
              <w:bottom w:val="single" w:sz="8" w:space="0" w:color="000000"/>
              <w:right w:val="single" w:sz="8" w:space="0" w:color="000000"/>
            </w:tcBorders>
            <w:vAlign w:val="center"/>
          </w:tcPr>
          <w:p>
            <w:pPr>
              <w:spacing w:lineRule="auto"/>
              <w:jc w:val="center"/>
            </w:pPr>
            <w:r>
              <w:rPr/>
              <w:t xml:space="preserve">Arch-shaped single tunnel</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Cover type</w:t>
            </w:r>
          </w:p>
        </w:tc>
        <w:tc>
          <w:tcPr>
            <w:tcBorders>
              <w:bottom w:val="single" w:sz="8" w:space="0" w:color="000000"/>
              <w:right w:val="single" w:sz="8" w:space="0" w:color="000000"/>
            </w:tcBorders>
            <w:vAlign w:val="center"/>
          </w:tcPr>
          <w:p>
            <w:pPr>
              <w:spacing w:lineRule="auto"/>
              <w:jc w:val="center"/>
            </w:pPr>
            <w:r>
              <w:rPr/>
              <w:t xml:space="preserve">A double inflated PE layer</w:t>
            </w:r>
          </w:p>
        </w:tc>
        <w:tc>
          <w:tcPr>
            <w:tcBorders>
              <w:bottom w:val="single" w:sz="8" w:space="0" w:color="000000"/>
              <w:right w:val="single" w:sz="8" w:space="0" w:color="000000"/>
            </w:tcBorders>
            <w:vAlign w:val="center"/>
          </w:tcPr>
          <w:p>
            <w:pPr>
              <w:spacing w:lineRule="auto"/>
              <w:jc w:val="center"/>
            </w:pPr>
            <w:r>
              <w:rPr/>
              <w:t xml:space="preserve">A single glass layer</w:t>
            </w:r>
          </w:p>
        </w:tc>
        <w:tc>
          <w:tcPr>
            <w:tcBorders>
              <w:bottom w:val="single" w:sz="8" w:space="0" w:color="000000"/>
              <w:right w:val="single" w:sz="8" w:space="0" w:color="000000"/>
            </w:tcBorders>
            <w:vAlign w:val="center"/>
          </w:tcPr>
          <w:p>
            <w:pPr>
              <w:spacing w:lineRule="auto"/>
              <w:jc w:val="center"/>
            </w:pPr>
            <w:r>
              <w:rPr/>
              <w:t xml:space="preserve">A single glass layer</w:t>
            </w:r>
          </w:p>
        </w:tc>
        <w:tc>
          <w:tcPr>
            <w:tcBorders>
              <w:bottom w:val="single" w:sz="8" w:space="0" w:color="000000"/>
              <w:right w:val="single" w:sz="8" w:space="0" w:color="000000"/>
            </w:tcBorders>
            <w:vAlign w:val="center"/>
          </w:tcPr>
          <w:p>
            <w:pPr>
              <w:spacing w:lineRule="auto"/>
              <w:jc w:val="center"/>
            </w:pPr>
            <w:r>
              <w:rPr/>
              <w:t xml:space="preserve">Polycarbonate sidewalls and an inflated double PE layer</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Floor area ( </w:t>
            </w:r>
            <m:oMath>
              <m:sSup>
                <m:sSupPr/>
                <m:e>
                  <m:r>
                    <m:rPr>
                      <m:sty m:val="p"/>
                    </m:rPr>
                    <m:t>m</m:t>
                  </m:r>
                </m:e>
                <m:sup>
                  <m:r>
                    <m:rPr>
                      <m:sty m:val="p"/>
                    </m:rPr>
                    <m:t>2</m:t>
                  </m:r>
                </m:sup>
              </m:sSup>
            </m:oMath>
            <w:r>
              <w:rPr/>
              <w:t xml:space="preserve"> )</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1.3</m:t>
                </m:r>
                <m:r>
                  <m:rPr>
                    <m:sty m:val="p"/>
                  </m:rPr>
                  <m:t>×</m:t>
                </m:r>
                <m:sSup>
                  <m:sSupPr/>
                  <m:e>
                    <m:r>
                      <m:rPr>
                        <m:sty m:val="p"/>
                      </m:rPr>
                      <m:t>10</m:t>
                    </m:r>
                  </m:e>
                  <m:sup>
                    <m:r>
                      <m:rPr>
                        <m:sty m:val="p"/>
                      </m:rPr>
                      <m:t>4</m:t>
                    </m:r>
                  </m:sup>
                </m:sSup>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1.4</m:t>
                </m:r>
                <m:r>
                  <m:rPr>
                    <m:sty m:val="p"/>
                  </m:rPr>
                  <m:t>×</m:t>
                </m:r>
                <m:sSup>
                  <m:sSupPr/>
                  <m:e>
                    <m:r>
                      <m:rPr>
                        <m:sty m:val="p"/>
                      </m:rPr>
                      <m:t>10</m:t>
                    </m:r>
                  </m:e>
                  <m:sup>
                    <m:r>
                      <m:rPr>
                        <m:sty m:val="p"/>
                      </m:rPr>
                      <m:t>4</m:t>
                    </m:r>
                  </m:sup>
                </m:sSup>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7.8</m:t>
                </m:r>
                <m:r>
                  <m:rPr>
                    <m:sty m:val="p"/>
                  </m:rPr>
                  <m:t>×</m:t>
                </m:r>
                <m:sSup>
                  <m:sSupPr/>
                  <m:e>
                    <m:r>
                      <m:rPr>
                        <m:sty m:val="p"/>
                      </m:rPr>
                      <m:t>10</m:t>
                    </m:r>
                  </m:e>
                  <m:sup>
                    <m:r>
                      <m:rPr>
                        <m:sty m:val="p"/>
                      </m:rPr>
                      <m:t>4</m:t>
                    </m:r>
                  </m:sup>
                </m:sSup>
              </m:oMath>
            </m:oMathPara>
          </w:p>
        </w:tc>
        <w:tc>
          <w:tcPr>
            <w:tcBorders>
              <w:bottom w:val="single" w:sz="8" w:space="0" w:color="000000"/>
              <w:right w:val="single" w:sz="8" w:space="0" w:color="000000"/>
            </w:tcBorders>
            <w:vAlign w:val="center"/>
          </w:tcPr>
          <w:p>
            <w:pPr>
              <w:spacing w:lineRule="auto"/>
              <w:jc w:val="center"/>
            </w:pPr>
            <w:r>
              <w:rPr/>
              <w:t xml:space="preserve">278</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Natural ventilation characteristics</w:t>
            </w:r>
          </w:p>
        </w:tc>
        <w:tc>
          <w:tcPr>
            <w:tcBorders>
              <w:bottom w:val="single" w:sz="8" w:space="0" w:color="000000"/>
              <w:right w:val="single" w:sz="8" w:space="0" w:color="000000"/>
            </w:tcBorders>
            <w:vAlign w:val="center"/>
          </w:tcPr>
          <w:p>
            <w:pPr>
              <w:spacing w:lineRule="auto"/>
              <w:jc w:val="center"/>
            </w:pPr>
            <w:r>
              <w:rPr/>
              <w:t xml:space="preserve">Continuous roof ventilation on one side of each span, covered with insect netting</w:t>
            </w:r>
          </w:p>
        </w:tc>
        <w:tc>
          <w:tcPr>
            <w:tcBorders>
              <w:bottom w:val="single" w:sz="8" w:space="0" w:color="000000"/>
              <w:right w:val="single" w:sz="8" w:space="0" w:color="000000"/>
            </w:tcBorders>
            <w:vAlign w:val="center"/>
          </w:tcPr>
          <w:p>
            <w:pPr>
              <w:spacing w:lineRule="auto"/>
              <w:jc w:val="center"/>
            </w:pPr>
            <w:r>
              <w:rPr/>
              <w:t xml:space="preserve">Ventilation windows on both wind and leeside of the roof</w:t>
            </w:r>
          </w:p>
        </w:tc>
        <w:tc>
          <w:tcPr>
            <w:tcBorders>
              <w:bottom w:val="single" w:sz="8" w:space="0" w:color="000000"/>
              <w:right w:val="single" w:sz="8" w:space="0" w:color="000000"/>
            </w:tcBorders>
            <w:vAlign w:val="center"/>
          </w:tcPr>
          <w:p>
            <w:pPr>
              <w:spacing w:lineRule="auto"/>
              <w:jc w:val="center"/>
            </w:pPr>
            <w:r>
              <w:rPr/>
              <w:t xml:space="preserve">Ventilation windows on both wind and leeside of the roof</w:t>
            </w:r>
          </w:p>
        </w:tc>
        <w:tc>
          <w:tcPr>
            <w:tcBorders>
              <w:bottom w:val="single" w:sz="8" w:space="0" w:color="000000"/>
              <w:right w:val="single" w:sz="8" w:space="0" w:color="000000"/>
            </w:tcBorders>
            <w:vAlign w:val="center"/>
          </w:tcPr>
          <w:p>
            <w:pPr>
              <w:spacing w:lineRule="auto"/>
              <w:jc w:val="center"/>
            </w:pPr>
            <w:r>
              <w:rPr/>
              <w:t xml:space="preserve">Ventilation windows were closed</w:t>
            </w:r>
          </w:p>
        </w:tc>
      </w:tr>
      <w:tr>
        <w:trPr>
          <w:cantSplit/>
        </w:trPr>
        <w:tc>
          <w:tcPr>
            <w:gridSpan w:val="5"/>
            <w:tcBorders>
              <w:left w:val="single" w:sz="8" w:space="0" w:color="000000"/>
              <w:bottom w:val="single" w:sz="8" w:space="0" w:color="000000"/>
              <w:right w:val="single" w:sz="8" w:space="0" w:color="000000"/>
            </w:tcBorders>
          </w:tcPr>
          <w:p>
            <w:pPr>
              <w:spacing w:lineRule="auto"/>
              <w:jc w:val="left"/>
            </w:pPr>
            <w:r>
              <w:rPr/>
              <w:t xml:space="preserve">Climate modification techniques</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Pad and fan cooling</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center"/>
            </w:pPr>
            <w:r>
              <w:rPr/>
              <w:t xml:space="preserve">X</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Pipe heating</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center"/>
            </w:pPr>
            <w:r>
              <w:rPr/>
              <w:t xml:space="preserve">X</w:t>
            </w:r>
          </w:p>
        </w:tc>
        <w:tc>
          <w:tcPr>
            <w:tcBorders>
              <w:bottom w:val="single" w:sz="8" w:space="0" w:color="000000"/>
              <w:right w:val="single" w:sz="8" w:space="0" w:color="000000"/>
            </w:tcBorders>
            <w:vAlign w:val="center"/>
          </w:tcPr>
          <w:p>
            <w:pPr>
              <w:spacing w:lineRule="auto"/>
              <w:jc w:val="center"/>
            </w:pPr>
            <w:r>
              <w:rPr/>
              <w:t xml:space="preserve">X</w:t>
            </w: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
              <m:sSub>
                <m:sSubPr/>
                <m:e>
                  <m:r>
                    <m:rPr>
                      <m:sty m:val="p"/>
                    </m:rPr>
                    <m:t>CO</m:t>
                  </m:r>
                </m:e>
                <m:sub>
                  <m:r>
                    <m:rPr>
                      <m:sty m:val="p"/>
                    </m:rPr>
                    <m:t>2</m:t>
                  </m:r>
                </m:sub>
              </m:sSub>
            </m:oMath>
            <w:r>
              <w:rPr/>
              <w:t xml:space="preserve"> enrichment</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center"/>
            </w:pPr>
            <w:r>
              <w:rPr/>
              <w:t xml:space="preserve">X</w:t>
            </w:r>
          </w:p>
        </w:tc>
        <w:tc>
          <w:tcPr>
            <w:tcBorders>
              <w:bottom w:val="single" w:sz="8" w:space="0" w:color="000000"/>
              <w:right w:val="single" w:sz="8" w:space="0" w:color="000000"/>
            </w:tcBorders>
            <w:vAlign w:val="center"/>
          </w:tcPr>
          <w:p>
            <w:pPr>
              <w:spacing w:lineRule="auto"/>
              <w:jc w:val="center"/>
            </w:pPr>
            <w:r>
              <w:rPr/>
              <w:t xml:space="preserve">O</w:t>
            </w: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Movable thermal screen</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center"/>
            </w:pPr>
            <w:r>
              <w:rPr/>
              <w:t xml:space="preserve">X</w:t>
            </w:r>
          </w:p>
        </w:tc>
        <w:tc>
          <w:tcPr>
            <w:tcBorders>
              <w:bottom w:val="single" w:sz="8" w:space="0" w:color="000000"/>
              <w:right w:val="single" w:sz="8" w:space="0" w:color="000000"/>
            </w:tcBorders>
            <w:vAlign w:val="center"/>
          </w:tcPr>
          <w:p>
            <w:pPr>
              <w:spacing w:lineRule="auto"/>
              <w:jc w:val="center"/>
            </w:pPr>
            <w:r>
              <w:rPr/>
              <w:t xml:space="preserve">X</w:t>
            </w: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Movable shade screen</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center"/>
            </w:pPr>
            <w:r>
              <w:rPr/>
              <w:t xml:space="preserve">X</w:t>
            </w:r>
          </w:p>
        </w:tc>
        <w:tc>
          <w:tcPr>
            <w:tcBorders>
              <w:bottom w:val="single" w:sz="8" w:space="0" w:color="000000"/>
              <w:right w:val="single" w:sz="8" w:space="0" w:color="000000"/>
            </w:tcBorders>
            <w:vAlign w:val="center"/>
          </w:tcPr>
          <w:p>
            <w:pPr>
              <w:spacing w:lineRule="auto"/>
              <w:jc w:val="center"/>
            </w:pPr>
            <w:r>
              <w:rPr/>
              <w:t xml:space="preserve">X</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Whitewash</w:t>
            </w:r>
          </w:p>
        </w:tc>
        <w:tc>
          <w:tcPr>
            <w:tcBorders>
              <w:bottom w:val="single" w:sz="8" w:space="0" w:color="000000"/>
              <w:right w:val="single" w:sz="8" w:space="0" w:color="000000"/>
            </w:tcBorders>
            <w:vAlign w:val="center"/>
          </w:tcPr>
          <w:p>
            <w:pPr>
              <w:spacing w:lineRule="auto"/>
              <w:jc w:val="center"/>
            </w:pPr>
            <m:oMathPara>
              <m:oMathParaPr>
                <m:jc m:val="center"/>
              </m:oMathParaPr>
              <m:oMath>
                <m:sSup>
                  <m:sSupPr/>
                  <m:e>
                    <m:r>
                      <m:rPr>
                        <m:sty m:val="p"/>
                      </m:rPr>
                      <m:t>X</m:t>
                    </m:r>
                  </m:e>
                  <m:sup>
                    <m:r>
                      <m:rPr>
                        <m:nor/>
                      </m:rPr>
                      <m:t>b </m:t>
                    </m:r>
                  </m:sup>
                </m:sSup>
              </m:oMath>
            </m:oMathPara>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center"/>
            </w:pPr>
            <m:oMathPara>
              <m:oMathParaPr>
                <m:jc m:val="center"/>
              </m:oMathParaPr>
              <m:oMath>
                <m:sSup>
                  <m:sSupPr/>
                  <m:e>
                    <m:r>
                      <m:rPr>
                        <m:sty m:val="p"/>
                      </m:rPr>
                      <m:t>X</m:t>
                    </m:r>
                  </m:e>
                  <m:sup>
                    <m:r>
                      <m:rPr>
                        <m:nor/>
                      </m:rPr>
                      <m:t>c </m:t>
                    </m:r>
                  </m:sup>
                </m:sSup>
              </m:oMath>
            </m:oMathPara>
          </w:p>
        </w:tc>
        <w:tc>
          <w:tcPr>
            <w:tcBorders>
              <w:bottom w:val="single" w:sz="8" w:space="0" w:color="000000"/>
              <w:right w:val="single" w:sz="8" w:space="0" w:color="000000"/>
            </w:tcBorders>
            <w:vAlign w:val="center"/>
          </w:tcPr>
          <w:p/>
        </w:tc>
      </w:tr>
    </w:tbl>
    <w:p>
      <w:pPr>
        <w:spacing w:lineRule="auto"/>
      </w:pPr>
    </w:p>
    <w:p>
      <w:pPr>
        <w:spacing w:after="220" w:lineRule="auto"/>
      </w:pPr>
      <w:r>
        <w:rPr/>
        <w:t xml:space="preserve">Table 2 - Averages of the outdoor climate conditions for the greenhouses located in Sicily, The Netherlands and Texas and Arizona, USA. Numbers between the brackets represent the standard deviations. An ANOVA revealed that the outdoor climate differed considerably between the first three location because for all outdoor climate variables Fprob </w:t>
      </w:r>
      <m:oMath>
        <m:r>
          <m:rPr>
            <m:sty m:val="p"/>
          </m:rPr>
          <m:t>&lt;</m:t>
        </m:r>
        <m:r>
          <m:rPr>
            <m:sty m:val="p"/>
          </m:rPr>
          <m:t>0.001</m:t>
        </m:r>
      </m:oMath>
      <w:r>
        <w:rPr/>
        <w:t xml:space="preserve">. For the pad and fan-cooled greenhouse in Arizona, the model was validated for different ventilation fluxes applied to the greenhouse between 8.00 and 17.00 h for a sunny day in May 2005.</w:t>
      </w:r>
    </w:p>
    <w:tbl>
      <w:tblPr>
        <w:tblStyle w:val="TableGrid"/>
        <w:jc w:val="center"/>
        <w:tblCellSpacing w:w="0" w:type="dxa"/>
        <w:tblBorders/>
        <w:tblCellMar>
          <w:top w:type="dxa" w:w="80"/>
          <w:left w:type="dxa" w:w="160"/>
          <w:bottom w:type="dxa" w:w="80"/>
          <w:right w:type="dxa" w:w="160"/>
        </w:tblCellMar>
      </w:tblPr>
      <w:tblGrid>
        <w:gridCol w:w="960"/>
        <w:gridCol w:w="960"/>
        <w:gridCol w:w="960"/>
        <w:gridCol w:w="960"/>
        <w:gridCol w:w="960"/>
        <w:gridCol w:w="960"/>
        <w:gridCol w:w="960"/>
        <w:gridCol w:w="960"/>
        <w:gridCol w:w="9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t xml:space="preserve">Location</w:t>
            </w:r>
          </w:p>
        </w:tc>
        <w:tc>
          <w:tcPr>
            <w:tcBorders>
              <w:top w:val="single" w:sz="8" w:space="0" w:color="000000"/>
              <w:bottom w:val="single" w:sz="8" w:space="0" w:color="000000"/>
              <w:right w:val="single" w:sz="8" w:space="0" w:color="000000"/>
            </w:tcBorders>
            <w:vAlign w:val="center"/>
          </w:tcPr>
          <w:p>
            <w:pPr>
              <w:spacing w:lineRule="auto"/>
              <w:jc w:val="center"/>
            </w:pPr>
            <w:r>
              <w:rPr/>
              <w:t xml:space="preserve">DOY</w:t>
            </w:r>
          </w:p>
        </w:tc>
        <w:tc>
          <w:tcPr>
            <w:tcBorders>
              <w:top w:val="single" w:sz="8" w:space="0" w:color="000000"/>
              <w:bottom w:val="single" w:sz="8" w:space="0" w:color="000000"/>
              <w:right w:val="single" w:sz="8" w:space="0" w:color="000000"/>
            </w:tcBorders>
            <w:vAlign w:val="center"/>
          </w:tcPr>
          <w:p>
            <w:pPr>
              <w:spacing w:lineRule="auto"/>
              <w:jc w:val="center"/>
            </w:pPr>
            <w:r>
              <w:rPr/>
              <w:t xml:space="preserve">Ventilation flux of pad and fan cooling system ( </w:t>
            </w:r>
            <m:oMath>
              <m:sSup>
                <m:sSupPr/>
                <m:e>
                  <m:r>
                    <m:rPr>
                      <m:sty m:val="p"/>
                    </m:rPr>
                    <m:t>m</m:t>
                  </m:r>
                </m:e>
                <m:sup>
                  <m:r>
                    <m:rPr>
                      <m:sty m:val="p"/>
                    </m:rPr>
                    <m:t>3</m:t>
                  </m:r>
                </m:sup>
              </m:sSup>
              <m:sSup>
                <m:sSupPr/>
                <m:e>
                  <m:r>
                    <m:rPr>
                      <m:nor/>
                    </m:rPr>
                    <m:t xml:space="preserve"> </m:t>
                  </m:r>
                  <m:r>
                    <m:rPr>
                      <m:sty m:val="p"/>
                    </m:rPr>
                    <m:t>m</m:t>
                  </m:r>
                </m:e>
                <m:sup>
                  <m:r>
                    <m:rPr>
                      <m:sty m:val="p"/>
                    </m:rPr>
                    <m:t>−</m:t>
                  </m:r>
                  <m:r>
                    <m:rPr>
                      <m:sty m:val="p"/>
                    </m:rPr>
                    <m:t>2</m:t>
                  </m:r>
                </m:sup>
              </m:sSup>
              <m:sSup>
                <m:sSupPr/>
                <m:e>
                  <m:r>
                    <m:rPr>
                      <m:nor/>
                    </m:rPr>
                    <m:t xml:space="preserve"> </m:t>
                  </m:r>
                  <m:r>
                    <m:rPr>
                      <m:sty m:val="p"/>
                    </m:rPr>
                    <m:t>s</m:t>
                  </m:r>
                </m:e>
                <m:sup>
                  <m:r>
                    <m:rPr>
                      <m:sty m:val="p"/>
                    </m:rPr>
                    <m:t>−</m:t>
                  </m:r>
                  <m:r>
                    <m:rPr>
                      <m:sty m:val="p"/>
                    </m:rPr>
                    <m:t>1</m:t>
                  </m:r>
                </m:sup>
              </m:sSup>
            </m:oMath>
            <w:r>
              <w:rPr/>
              <w:t xml:space="preserve"> )</w:t>
            </w:r>
          </w:p>
        </w:tc>
        <w:tc>
          <w:tcPr>
            <w:tcBorders>
              <w:top w:val="single" w:sz="8" w:space="0" w:color="000000"/>
              <w:bottom w:val="single" w:sz="8" w:space="0" w:color="000000"/>
              <w:right w:val="single" w:sz="8" w:space="0" w:color="000000"/>
            </w:tcBorders>
            <w:vAlign w:val="center"/>
          </w:tcPr>
          <w:p>
            <w:pPr>
              <w:spacing w:lineRule="auto"/>
              <w:jc w:val="center"/>
            </w:pPr>
            <m:oMathPara>
              <m:oMath>
                <m:m>
                  <m:mPr>
                    <m:plcHide m:val="1"/>
                    <m:cGpRule m:val="0"/>
                    <m:mcs>
                      <m:mc>
                        <m:mcPr>
                          <m:count m:val="1"/>
                          <m:mcJc m:val="center"/>
                        </m:mcPr>
                      </m:mc>
                    </m:mcs>
                    <m:ctrlPr>
                      <w:rPr>
                        <w:rFonts w:ascii="Cambria Math" w:hAnsi="Cambria Math"/>
                        <w:i/>
                      </w:rPr>
                    </m:ctrlPr>
                  </m:mPr>
                  <m:mr>
                    <m:e>
                      <m:r>
                        <m:rPr>
                          <m:nor/>
                        </m:rPr>
                        <m:t> LAI </m:t>
                      </m:r>
                    </m:e>
                  </m:mr>
                  <m:mr>
                    <m:e>
                      <m:d>
                        <m:dPr>
                          <m:begChr m:val="("/>
                          <m:endChr m:val=")"/>
                          <m:ctrlPr>
                            <w:rPr>
                              <w:rFonts w:ascii="Cambria Math" w:hAnsi="Cambria Math"/>
                            </w:rPr>
                          </m:ctrlPr>
                        </m:dPr>
                        <m:e>
                          <m:sSup>
                            <m:sSupPr/>
                            <m:e>
                              <m:r>
                                <m:rPr>
                                  <m:sty m:val="p"/>
                                </m:rPr>
                                <m:t>m</m:t>
                              </m:r>
                            </m:e>
                            <m:sup>
                              <m:r>
                                <m:rPr>
                                  <m:sty m:val="p"/>
                                </m:rPr>
                                <m:t>2</m:t>
                              </m:r>
                            </m:sup>
                          </m:sSup>
                          <m:sSup>
                            <m:sSupPr/>
                            <m:e>
                              <m:r>
                                <m:rPr>
                                  <m:nor/>
                                </m:rPr>
                                <m:t xml:space="preserve"> </m:t>
                              </m:r>
                              <m:r>
                                <m:rPr>
                                  <m:sty m:val="p"/>
                                </m:rPr>
                                <m:t>m</m:t>
                              </m:r>
                            </m:e>
                            <m:sup>
                              <m:r>
                                <m:rPr>
                                  <m:sty m:val="p"/>
                                </m:rPr>
                                <m:t>−</m:t>
                              </m:r>
                              <m:r>
                                <m:rPr>
                                  <m:sty m:val="p"/>
                                </m:rPr>
                                <m:t>2</m:t>
                              </m:r>
                            </m:sup>
                          </m:sSup>
                        </m:e>
                      </m:d>
                    </m:e>
                  </m:mr>
                </m:m>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
                <m:m>
                  <m:mPr>
                    <m:plcHide m:val="1"/>
                    <m:cGpRule m:val="0"/>
                    <m:mcs>
                      <m:mc>
                        <m:mcPr>
                          <m:count m:val="1"/>
                          <m:mcJc m:val="center"/>
                        </m:mcPr>
                      </m:mc>
                    </m:mcs>
                    <m:ctrlPr>
                      <w:rPr>
                        <w:rFonts w:ascii="Cambria Math" w:hAnsi="Cambria Math"/>
                        <w:i/>
                      </w:rPr>
                    </m:ctrlPr>
                  </m:mPr>
                  <m:mr>
                    <m:e>
                      <m:sSub>
                        <m:sSubPr/>
                        <m:e>
                          <m:r>
                            <m:rPr>
                              <m:sty m:val="p"/>
                            </m:rPr>
                            <m:t>I</m:t>
                          </m:r>
                        </m:e>
                        <m:sub>
                          <m:r>
                            <m:rPr>
                              <m:nor/>
                            </m:rPr>
                            <m:t>Glob_sum </m:t>
                          </m:r>
                        </m:sub>
                      </m:sSub>
                    </m:e>
                  </m:mr>
                  <m:mr>
                    <m:e>
                      <m:r>
                        <m:rPr>
                          <m:sty m:val="p"/>
                        </m:rPr>
                        <m:t>(</m:t>
                      </m:r>
                      <m:r>
                        <m:rPr>
                          <m:sty m:val="p"/>
                        </m:rPr>
                        <m:t>MJ</m:t>
                      </m:r>
                      <m:r>
                        <m:rPr>
                          <m:nor/>
                        </m:rPr>
                        <m:t xml:space="preserve"> </m:t>
                      </m:r>
                      <m:r>
                        <m:rPr>
                          <m:sty m:val="p"/>
                        </m:rPr>
                        <m:t>m</m:t>
                      </m:r>
                    </m:e>
                  </m:mr>
                  <m:mr>
                    <m:e>
                      <m:d>
                        <m:dPr>
                          <m:begChr m:val=""/>
                          <m:endChr m:val=")"/>
                          <m:ctrlPr>
                            <w:rPr>
                              <w:rFonts w:ascii="Cambria Math" w:hAnsi="Cambria Math"/>
                            </w:rPr>
                          </m:ctrlPr>
                        </m:dPr>
                        <m:e>
                          <m:sSup>
                            <m:sSupPr/>
                            <m:e>
                              <m:r>
                                <m:rPr>
                                  <m:sty m:val="p"/>
                                </m:rPr>
                                <m:t>m</m:t>
                              </m:r>
                            </m:e>
                            <m:sup>
                              <m:r>
                                <m:rPr>
                                  <m:sty m:val="p"/>
                                </m:rPr>
                                <m:t>−</m:t>
                              </m:r>
                              <m:r>
                                <m:rPr>
                                  <m:sty m:val="p"/>
                                </m:rPr>
                                <m:t>2</m:t>
                              </m:r>
                            </m:sup>
                          </m:sSup>
                          <m:sSup>
                            <m:sSupPr/>
                            <m:e>
                              <m:r>
                                <m:rPr>
                                  <m:sty m:val="p"/>
                                </m:rPr>
                                <m:t>day</m:t>
                              </m:r>
                            </m:e>
                            <m:sup>
                              <m:r>
                                <m:rPr>
                                  <m:sty m:val="p"/>
                                </m:rPr>
                                <m:t>−</m:t>
                              </m:r>
                              <m:r>
                                <m:rPr>
                                  <m:sty m:val="p"/>
                                </m:rPr>
                                <m:t>1</m:t>
                              </m:r>
                            </m:sup>
                          </m:sSup>
                        </m:e>
                      </m:d>
                    </m:e>
                  </m:mr>
                </m:m>
              </m:oMath>
            </m:oMathPara>
          </w:p>
        </w:tc>
        <w:tc>
          <w:tcPr>
            <w:tcBorders>
              <w:top w:val="single" w:sz="8" w:space="0" w:color="000000"/>
              <w:bottom w:val="single" w:sz="8" w:space="0" w:color="000000"/>
              <w:right w:val="single" w:sz="8" w:space="0" w:color="000000"/>
            </w:tcBorders>
            <w:vAlign w:val="center"/>
          </w:tcPr>
          <w:p>
            <w:pPr>
              <w:spacing w:lineRule="auto"/>
              <w:jc w:val="center"/>
            </w:pPr>
            <w:r>
              <w:rPr/>
              <w:t xml:space="preserve">Tout </w:t>
            </w:r>
            <m:oMath>
              <m:d>
                <m:dPr>
                  <m:begChr m:val="("/>
                  <m:endChr m:val=")"/>
                  <m:ctrlPr>
                    <w:rPr>
                      <w:rFonts w:ascii="Cambria Math" w:hAnsi="Cambria Math"/>
                    </w:rPr>
                  </m:ctrlPr>
                </m:dPr>
                <m:e>
                  <m:sSup>
                    <m:sSupPr/>
                    <m:e>
                      <m:r>
                        <m:t xml:space="preserve"> </m:t>
                      </m:r>
                    </m:e>
                    <m:sup>
                      <m:r>
                        <m:rPr>
                          <m:sty m:val="p"/>
                        </m:rPr>
                        <m:t>∘</m:t>
                      </m:r>
                    </m:sup>
                  </m:sSup>
                  <m:r>
                    <m:rPr>
                      <m:sty m:val="p"/>
                    </m:rPr>
                    <m:t>C</m:t>
                  </m:r>
                </m:e>
              </m:d>
            </m:oMath>
          </w:p>
        </w:tc>
        <w:tc>
          <w:tcPr>
            <w:tcBorders>
              <w:top w:val="single" w:sz="8" w:space="0" w:color="000000"/>
              <w:bottom w:val="single" w:sz="8" w:space="0" w:color="000000"/>
              <w:right w:val="single" w:sz="8" w:space="0" w:color="000000"/>
            </w:tcBorders>
            <w:vAlign w:val="center"/>
          </w:tcPr>
          <w:p>
            <w:pPr>
              <w:spacing w:lineRule="auto"/>
              <w:jc w:val="center"/>
            </w:pPr>
            <w:r>
              <w:rPr/>
              <w:t xml:space="preserve">VP </w:t>
            </w:r>
            <m:oMath>
              <m:sSub>
                <m:sSubPr/>
                <m:e>
                  <m:r>
                    <m:t xml:space="preserve"> </m:t>
                  </m:r>
                </m:e>
                <m:sub>
                  <m:r>
                    <m:rPr>
                      <m:nor/>
                    </m:rPr>
                    <m:t>Out </m:t>
                  </m:r>
                </m:sub>
              </m:sSub>
              <m:r>
                <m:rPr>
                  <m:sty m:val="p"/>
                </m:rPr>
                <m:t>(</m:t>
              </m:r>
              <m:r>
                <m:rPr>
                  <m:sty m:val="p"/>
                </m:rPr>
                <m:t>kPa</m:t>
              </m:r>
              <m:r>
                <m:rPr>
                  <m:sty m:val="p"/>
                </m:rPr>
                <m:t>)</m:t>
              </m:r>
            </m:oMath>
          </w:p>
        </w:tc>
        <w:tc>
          <w:tcPr>
            <w:tcBorders>
              <w:top w:val="single" w:sz="8" w:space="0" w:color="000000"/>
              <w:bottom w:val="single" w:sz="8" w:space="0" w:color="000000"/>
              <w:right w:val="single" w:sz="8" w:space="0" w:color="000000"/>
            </w:tcBorders>
            <w:vAlign w:val="center"/>
          </w:tcPr>
          <w:p>
            <w:pPr>
              <w:spacing w:lineRule="auto"/>
              <w:jc w:val="center"/>
            </w:pPr>
            <w:r>
              <w:rPr/>
              <w:t xml:space="preserve">RH </w:t>
            </w:r>
            <m:oMath>
              <m:sSub>
                <m:sSubPr/>
                <m:e>
                  <m:r>
                    <m:t xml:space="preserve"> </m:t>
                  </m:r>
                </m:e>
                <m:sub>
                  <m:r>
                    <m:rPr>
                      <m:nor/>
                    </m:rPr>
                    <m:t>Out </m:t>
                  </m:r>
                </m:sub>
              </m:sSub>
            </m:oMath>
            <w:r>
              <w:rPr/>
              <w:t xml:space="preserve"> (%)</w:t>
            </w:r>
          </w:p>
        </w:tc>
        <w:tc>
          <w:tcPr>
            <w:tcBorders>
              <w:top w:val="single" w:sz="8" w:space="0" w:color="000000"/>
              <w:bottom w:val="single" w:sz="8" w:space="0" w:color="000000"/>
              <w:right w:val="single" w:sz="8" w:space="0" w:color="000000"/>
            </w:tcBorders>
            <w:vAlign w:val="center"/>
          </w:tcPr>
          <w:p>
            <w:pPr>
              <w:spacing w:lineRule="auto"/>
              <w:jc w:val="center"/>
            </w:pPr>
            <m:oMathPara>
              <m:oMath>
                <m:m>
                  <m:mPr>
                    <m:plcHide m:val="1"/>
                    <m:cGpRule m:val="0"/>
                    <m:mcs>
                      <m:mc>
                        <m:mcPr>
                          <m:count m:val="1"/>
                          <m:mcJc m:val="center"/>
                        </m:mcPr>
                      </m:mc>
                    </m:mcs>
                    <m:ctrlPr>
                      <w:rPr>
                        <w:rFonts w:ascii="Cambria Math" w:hAnsi="Cambria Math"/>
                        <w:i/>
                      </w:rPr>
                    </m:ctrlPr>
                  </m:mPr>
                  <m:mr>
                    <m:e>
                      <m:sSub>
                        <m:sSubPr/>
                        <m:e>
                          <m:r>
                            <m:rPr>
                              <m:sty m:val="p"/>
                            </m:rPr>
                            <m:t>V</m:t>
                          </m:r>
                        </m:e>
                        <m:sub>
                          <m:r>
                            <m:rPr>
                              <m:nor/>
                            </m:rPr>
                            <m:t>Speed </m:t>
                          </m:r>
                        </m:sub>
                      </m:sSub>
                    </m:e>
                  </m:mr>
                  <m:mr>
                    <m:e>
                      <m:d>
                        <m:dPr>
                          <m:begChr m:val="("/>
                          <m:endChr m:val=")"/>
                          <m:ctrlPr>
                            <w:rPr>
                              <w:rFonts w:ascii="Cambria Math" w:hAnsi="Cambria Math"/>
                            </w:rPr>
                          </m:ctrlPr>
                        </m:dPr>
                        <m:e>
                          <m:r>
                            <m:rPr>
                              <m:sty m:val="p"/>
                            </m:rPr>
                            <m:t>m</m:t>
                          </m:r>
                          <m:sSup>
                            <m:sSupPr/>
                            <m:e>
                              <m:r>
                                <m:rPr>
                                  <m:nor/>
                                </m:rPr>
                                <m:t xml:space="preserve"> </m:t>
                              </m:r>
                              <m:r>
                                <m:rPr>
                                  <m:sty m:val="p"/>
                                </m:rPr>
                                <m:t>s</m:t>
                              </m:r>
                            </m:e>
                            <m:sup>
                              <m:r>
                                <m:rPr>
                                  <m:sty m:val="p"/>
                                </m:rPr>
                                <m:t>−</m:t>
                              </m:r>
                              <m:r>
                                <m:rPr>
                                  <m:sty m:val="p"/>
                                </m:rPr>
                                <m:t>1</m:t>
                              </m:r>
                            </m:sup>
                          </m:sSup>
                        </m:e>
                      </m:d>
                    </m:e>
                  </m:mr>
                </m:m>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Sicily, Italy</w:t>
            </w:r>
          </w:p>
        </w:tc>
        <w:tc>
          <w:tcPr>
            <w:tcBorders>
              <w:bottom w:val="single" w:sz="8" w:space="0" w:color="000000"/>
              <w:right w:val="single" w:sz="8" w:space="0" w:color="000000"/>
            </w:tcBorders>
            <w:vAlign w:val="center"/>
          </w:tcPr>
          <w:p>
            <w:pPr>
              <w:spacing w:lineRule="auto"/>
              <w:jc w:val="center"/>
            </w:pPr>
            <w:r>
              <w:rPr/>
              <w:t xml:space="preserve">267-272</w:t>
            </w:r>
          </w:p>
        </w:tc>
        <w:tc>
          <w:tcPr>
            <w:tcBorders>
              <w:bottom w:val="single" w:sz="8" w:space="0" w:color="000000"/>
              <w:right w:val="single" w:sz="8" w:space="0" w:color="000000"/>
            </w:tcBorders>
            <w:vAlign w:val="center"/>
          </w:tcPr>
          <w:p>
            <w:pPr>
              <w:spacing w:lineRule="auto"/>
              <w:jc w:val="center"/>
            </w:pPr>
            <w:r>
              <w:rPr/>
              <w:t xml:space="preserve">-</w:t>
            </w:r>
          </w:p>
        </w:tc>
        <w:tc>
          <w:tcPr>
            <w:tcBorders>
              <w:bottom w:val="single" w:sz="8" w:space="0" w:color="000000"/>
              <w:right w:val="single" w:sz="8" w:space="0" w:color="000000"/>
            </w:tcBorders>
            <w:vAlign w:val="center"/>
          </w:tcPr>
          <w:p>
            <w:pPr>
              <w:spacing w:lineRule="auto"/>
              <w:jc w:val="center"/>
            </w:pPr>
            <w:r>
              <w:rPr/>
              <w:t xml:space="preserve">1.5</w:t>
            </w:r>
          </w:p>
        </w:tc>
        <w:tc>
          <w:tcPr>
            <w:tcBorders>
              <w:bottom w:val="single" w:sz="8" w:space="0" w:color="000000"/>
              <w:right w:val="single" w:sz="8" w:space="0" w:color="000000"/>
            </w:tcBorders>
            <w:vAlign w:val="center"/>
          </w:tcPr>
          <w:p>
            <w:pPr>
              <w:spacing w:lineRule="auto"/>
              <w:jc w:val="center"/>
            </w:pPr>
            <w:r>
              <w:rPr/>
              <w:t xml:space="preserve">11.6 (2.5)</w:t>
            </w:r>
          </w:p>
        </w:tc>
        <w:tc>
          <w:tcPr>
            <w:tcBorders>
              <w:bottom w:val="single" w:sz="8" w:space="0" w:color="000000"/>
              <w:right w:val="single" w:sz="8" w:space="0" w:color="000000"/>
            </w:tcBorders>
            <w:vAlign w:val="center"/>
          </w:tcPr>
          <w:p>
            <w:pPr>
              <w:spacing w:lineRule="auto"/>
              <w:jc w:val="center"/>
            </w:pPr>
            <w:r>
              <w:rPr/>
              <w:t xml:space="preserve">22.5 (3.4)</w:t>
            </w:r>
          </w:p>
        </w:tc>
        <w:tc>
          <w:tcPr>
            <w:tcBorders>
              <w:bottom w:val="single" w:sz="8" w:space="0" w:color="000000"/>
              <w:right w:val="single" w:sz="8" w:space="0" w:color="000000"/>
            </w:tcBorders>
            <w:vAlign w:val="center"/>
          </w:tcPr>
          <w:p>
            <w:pPr>
              <w:spacing w:lineRule="auto"/>
              <w:jc w:val="center"/>
            </w:pPr>
            <w:r>
              <w:rPr/>
              <w:t xml:space="preserve">2.1 (0.2)</w:t>
            </w:r>
          </w:p>
        </w:tc>
        <w:tc>
          <w:tcPr>
            <w:tcBorders>
              <w:bottom w:val="single" w:sz="8" w:space="0" w:color="000000"/>
              <w:right w:val="single" w:sz="8" w:space="0" w:color="000000"/>
            </w:tcBorders>
            <w:vAlign w:val="center"/>
          </w:tcPr>
          <w:p>
            <w:pPr>
              <w:spacing w:lineRule="auto"/>
              <w:jc w:val="center"/>
            </w:pPr>
            <w:r>
              <w:rPr/>
              <w:t xml:space="preserve">79 (12)</w:t>
            </w:r>
          </w:p>
        </w:tc>
        <w:tc>
          <w:tcPr>
            <w:tcBorders>
              <w:bottom w:val="single" w:sz="8" w:space="0" w:color="000000"/>
              <w:right w:val="single" w:sz="8" w:space="0" w:color="000000"/>
            </w:tcBorders>
            <w:vAlign w:val="center"/>
          </w:tcPr>
          <w:p>
            <w:pPr>
              <w:spacing w:lineRule="auto"/>
              <w:jc w:val="center"/>
            </w:pPr>
            <w:r>
              <w:rPr/>
              <w:t xml:space="preserve">2.5 (2.7)</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Sicily, Italy</w:t>
            </w:r>
          </w:p>
        </w:tc>
        <w:tc>
          <w:tcPr>
            <w:tcBorders>
              <w:bottom w:val="single" w:sz="8" w:space="0" w:color="000000"/>
              <w:right w:val="single" w:sz="8" w:space="0" w:color="000000"/>
            </w:tcBorders>
            <w:vAlign w:val="center"/>
          </w:tcPr>
          <w:p>
            <w:pPr>
              <w:spacing w:lineRule="auto"/>
              <w:jc w:val="center"/>
            </w:pPr>
            <w:r>
              <w:rPr/>
              <w:t xml:space="preserve">293-298</w:t>
            </w:r>
          </w:p>
        </w:tc>
        <w:tc>
          <w:tcPr>
            <w:tcBorders>
              <w:bottom w:val="single" w:sz="8" w:space="0" w:color="000000"/>
              <w:right w:val="single" w:sz="8" w:space="0" w:color="000000"/>
            </w:tcBorders>
            <w:vAlign w:val="center"/>
          </w:tcPr>
          <w:p>
            <w:pPr>
              <w:spacing w:lineRule="auto"/>
              <w:jc w:val="center"/>
            </w:pPr>
            <w:r>
              <w:rPr/>
              <w:t xml:space="preserve">-</w:t>
            </w:r>
          </w:p>
        </w:tc>
        <w:tc>
          <w:tcPr>
            <w:tcBorders>
              <w:bottom w:val="single" w:sz="8" w:space="0" w:color="000000"/>
              <w:right w:val="single" w:sz="8" w:space="0" w:color="000000"/>
            </w:tcBorders>
            <w:vAlign w:val="center"/>
          </w:tcPr>
          <w:p>
            <w:pPr>
              <w:spacing w:lineRule="auto"/>
              <w:jc w:val="center"/>
            </w:pPr>
            <w:r>
              <w:rPr/>
              <w:t xml:space="preserve">2.5</w:t>
            </w:r>
          </w:p>
        </w:tc>
        <w:tc>
          <w:tcPr>
            <w:tcBorders>
              <w:bottom w:val="single" w:sz="8" w:space="0" w:color="000000"/>
              <w:right w:val="single" w:sz="8" w:space="0" w:color="000000"/>
            </w:tcBorders>
            <w:vAlign w:val="center"/>
          </w:tcPr>
          <w:p>
            <w:pPr>
              <w:spacing w:lineRule="auto"/>
              <w:jc w:val="center"/>
            </w:pPr>
            <w:r>
              <w:rPr/>
              <w:t xml:space="preserve">8.5 (1.7)</w:t>
            </w:r>
          </w:p>
        </w:tc>
        <w:tc>
          <w:tcPr>
            <w:tcBorders>
              <w:bottom w:val="single" w:sz="8" w:space="0" w:color="000000"/>
              <w:right w:val="single" w:sz="8" w:space="0" w:color="000000"/>
            </w:tcBorders>
            <w:vAlign w:val="center"/>
          </w:tcPr>
          <w:p>
            <w:pPr>
              <w:spacing w:lineRule="auto"/>
              <w:jc w:val="center"/>
            </w:pPr>
            <w:r>
              <w:rPr/>
              <w:t xml:space="preserve">15.2 (3.4)</w:t>
            </w:r>
          </w:p>
        </w:tc>
        <w:tc>
          <w:tcPr>
            <w:tcBorders>
              <w:bottom w:val="single" w:sz="8" w:space="0" w:color="000000"/>
              <w:right w:val="single" w:sz="8" w:space="0" w:color="000000"/>
            </w:tcBorders>
            <w:vAlign w:val="center"/>
          </w:tcPr>
          <w:p>
            <w:pPr>
              <w:spacing w:lineRule="auto"/>
              <w:jc w:val="center"/>
            </w:pPr>
            <w:r>
              <w:rPr/>
              <w:t xml:space="preserve">1.2 (0.3)</w:t>
            </w:r>
          </w:p>
        </w:tc>
        <w:tc>
          <w:tcPr>
            <w:tcBorders>
              <w:bottom w:val="single" w:sz="8" w:space="0" w:color="000000"/>
              <w:right w:val="single" w:sz="8" w:space="0" w:color="000000"/>
            </w:tcBorders>
            <w:vAlign w:val="center"/>
          </w:tcPr>
          <w:p>
            <w:pPr>
              <w:spacing w:lineRule="auto"/>
              <w:jc w:val="center"/>
            </w:pPr>
            <w:r>
              <w:rPr/>
              <w:t xml:space="preserve">69 (13)</w:t>
            </w:r>
          </w:p>
        </w:tc>
        <w:tc>
          <w:tcPr>
            <w:tcBorders>
              <w:bottom w:val="single" w:sz="8" w:space="0" w:color="000000"/>
              <w:right w:val="single" w:sz="8" w:space="0" w:color="000000"/>
            </w:tcBorders>
            <w:vAlign w:val="center"/>
          </w:tcPr>
          <w:p>
            <w:pPr>
              <w:spacing w:lineRule="auto"/>
              <w:jc w:val="center"/>
            </w:pPr>
            <w:r>
              <w:rPr/>
              <w:t xml:space="preserve">2.9 (2.9)</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The Netherlands</w:t>
            </w:r>
          </w:p>
        </w:tc>
        <w:tc>
          <w:tcPr>
            <w:tcBorders>
              <w:bottom w:val="single" w:sz="8" w:space="0" w:color="000000"/>
              <w:right w:val="single" w:sz="8" w:space="0" w:color="000000"/>
            </w:tcBorders>
            <w:vAlign w:val="center"/>
          </w:tcPr>
          <w:p>
            <w:pPr>
              <w:spacing w:lineRule="auto"/>
              <w:jc w:val="center"/>
            </w:pPr>
            <w:r>
              <w:rPr/>
              <w:t xml:space="preserve">38-43</w:t>
            </w:r>
          </w:p>
        </w:tc>
        <w:tc>
          <w:tcPr>
            <w:tcBorders>
              <w:bottom w:val="single" w:sz="8" w:space="0" w:color="000000"/>
              <w:right w:val="single" w:sz="8" w:space="0" w:color="000000"/>
            </w:tcBorders>
            <w:vAlign w:val="center"/>
          </w:tcPr>
          <w:p>
            <w:pPr>
              <w:spacing w:lineRule="auto"/>
              <w:jc w:val="center"/>
            </w:pPr>
            <w:r>
              <w:rPr/>
              <w:t xml:space="preserve">-</w:t>
            </w:r>
          </w:p>
        </w:tc>
        <w:tc>
          <w:tcPr>
            <w:tcBorders>
              <w:bottom w:val="single" w:sz="8" w:space="0" w:color="000000"/>
              <w:right w:val="single" w:sz="8" w:space="0" w:color="000000"/>
            </w:tcBorders>
            <w:vAlign w:val="center"/>
          </w:tcPr>
          <w:p>
            <w:pPr>
              <w:spacing w:lineRule="auto"/>
              <w:jc w:val="center"/>
            </w:pPr>
            <w:r>
              <w:rPr/>
              <w:t xml:space="preserve">2.0</w:t>
            </w:r>
          </w:p>
        </w:tc>
        <w:tc>
          <w:tcPr>
            <w:tcBorders>
              <w:bottom w:val="single" w:sz="8" w:space="0" w:color="000000"/>
              <w:right w:val="single" w:sz="8" w:space="0" w:color="000000"/>
            </w:tcBorders>
            <w:vAlign w:val="center"/>
          </w:tcPr>
          <w:p>
            <w:pPr>
              <w:spacing w:lineRule="auto"/>
              <w:jc w:val="center"/>
            </w:pPr>
            <w:r>
              <w:rPr/>
              <w:t xml:space="preserve">6.5 (1.9)</w:t>
            </w:r>
          </w:p>
        </w:tc>
        <w:tc>
          <w:tcPr>
            <w:tcBorders>
              <w:bottom w:val="single" w:sz="8" w:space="0" w:color="000000"/>
              <w:right w:val="single" w:sz="8" w:space="0" w:color="000000"/>
            </w:tcBorders>
            <w:vAlign w:val="center"/>
          </w:tcPr>
          <w:p>
            <w:pPr>
              <w:spacing w:lineRule="auto"/>
              <w:jc w:val="center"/>
            </w:pPr>
            <w:r>
              <w:rPr/>
              <w:t xml:space="preserve">5.9 (2.7)</w:t>
            </w:r>
          </w:p>
        </w:tc>
        <w:tc>
          <w:tcPr>
            <w:tcBorders>
              <w:bottom w:val="single" w:sz="8" w:space="0" w:color="000000"/>
              <w:right w:val="single" w:sz="8" w:space="0" w:color="000000"/>
            </w:tcBorders>
            <w:vAlign w:val="center"/>
          </w:tcPr>
          <w:p>
            <w:pPr>
              <w:spacing w:lineRule="auto"/>
              <w:jc w:val="center"/>
            </w:pPr>
            <w:r>
              <w:rPr/>
              <w:t xml:space="preserve">0.7 (0.1)</w:t>
            </w:r>
          </w:p>
        </w:tc>
        <w:tc>
          <w:tcPr>
            <w:tcBorders>
              <w:bottom w:val="single" w:sz="8" w:space="0" w:color="000000"/>
              <w:right w:val="single" w:sz="8" w:space="0" w:color="000000"/>
            </w:tcBorders>
            <w:vAlign w:val="center"/>
          </w:tcPr>
          <w:p>
            <w:pPr>
              <w:spacing w:lineRule="auto"/>
              <w:jc w:val="center"/>
            </w:pPr>
            <w:r>
              <w:rPr/>
              <w:t xml:space="preserve">80 (11)</w:t>
            </w:r>
          </w:p>
        </w:tc>
        <w:tc>
          <w:tcPr>
            <w:tcBorders>
              <w:bottom w:val="single" w:sz="8" w:space="0" w:color="000000"/>
              <w:right w:val="single" w:sz="8" w:space="0" w:color="000000"/>
            </w:tcBorders>
            <w:vAlign w:val="center"/>
          </w:tcPr>
          <w:p>
            <w:pPr>
              <w:spacing w:lineRule="auto"/>
              <w:jc w:val="center"/>
            </w:pPr>
            <w:r>
              <w:rPr/>
              <w:t xml:space="preserve">2.4 (1.0)</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The Netherlands</w:t>
            </w:r>
          </w:p>
        </w:tc>
        <w:tc>
          <w:tcPr>
            <w:tcBorders>
              <w:bottom w:val="single" w:sz="8" w:space="0" w:color="000000"/>
              <w:right w:val="single" w:sz="8" w:space="0" w:color="000000"/>
            </w:tcBorders>
            <w:vAlign w:val="center"/>
          </w:tcPr>
          <w:p>
            <w:pPr>
              <w:spacing w:lineRule="auto"/>
              <w:jc w:val="center"/>
            </w:pPr>
            <w:r>
              <w:rPr/>
              <w:t xml:space="preserve">200-205</w:t>
            </w:r>
          </w:p>
        </w:tc>
        <w:tc>
          <w:tcPr>
            <w:tcBorders>
              <w:bottom w:val="single" w:sz="8" w:space="0" w:color="000000"/>
              <w:right w:val="single" w:sz="8" w:space="0" w:color="000000"/>
            </w:tcBorders>
            <w:vAlign w:val="center"/>
          </w:tcPr>
          <w:p>
            <w:pPr>
              <w:spacing w:lineRule="auto"/>
              <w:jc w:val="center"/>
            </w:pPr>
            <w:r>
              <w:rPr/>
              <w:t xml:space="preserve">-</w:t>
            </w:r>
          </w:p>
        </w:tc>
        <w:tc>
          <w:tcPr>
            <w:tcBorders>
              <w:bottom w:val="single" w:sz="8" w:space="0" w:color="000000"/>
              <w:right w:val="single" w:sz="8" w:space="0" w:color="000000"/>
            </w:tcBorders>
            <w:vAlign w:val="center"/>
          </w:tcPr>
          <w:p>
            <w:pPr>
              <w:spacing w:lineRule="auto"/>
              <w:jc w:val="center"/>
            </w:pPr>
            <w:r>
              <w:rPr/>
              <w:t xml:space="preserve">3.0</w:t>
            </w:r>
          </w:p>
        </w:tc>
        <w:tc>
          <w:tcPr>
            <w:tcBorders>
              <w:bottom w:val="single" w:sz="8" w:space="0" w:color="000000"/>
              <w:right w:val="single" w:sz="8" w:space="0" w:color="000000"/>
            </w:tcBorders>
            <w:vAlign w:val="center"/>
          </w:tcPr>
          <w:p>
            <w:pPr>
              <w:spacing w:lineRule="auto"/>
              <w:jc w:val="center"/>
            </w:pPr>
            <w:r>
              <w:rPr/>
              <w:t xml:space="preserve">15.5 (3.0)</w:t>
            </w:r>
          </w:p>
        </w:tc>
        <w:tc>
          <w:tcPr>
            <w:tcBorders>
              <w:bottom w:val="single" w:sz="8" w:space="0" w:color="000000"/>
              <w:right w:val="single" w:sz="8" w:space="0" w:color="000000"/>
            </w:tcBorders>
            <w:vAlign w:val="center"/>
          </w:tcPr>
          <w:p>
            <w:pPr>
              <w:spacing w:lineRule="auto"/>
              <w:jc w:val="center"/>
            </w:pPr>
            <w:r>
              <w:rPr/>
              <w:t xml:space="preserve">15.2 (1.5)</w:t>
            </w:r>
          </w:p>
        </w:tc>
        <w:tc>
          <w:tcPr>
            <w:tcBorders>
              <w:bottom w:val="single" w:sz="8" w:space="0" w:color="000000"/>
              <w:right w:val="single" w:sz="8" w:space="0" w:color="000000"/>
            </w:tcBorders>
            <w:vAlign w:val="center"/>
          </w:tcPr>
          <w:p>
            <w:pPr>
              <w:spacing w:lineRule="auto"/>
              <w:jc w:val="center"/>
            </w:pPr>
            <w:r>
              <w:rPr/>
              <w:t xml:space="preserve">1.5 (0.2)</w:t>
            </w:r>
          </w:p>
        </w:tc>
        <w:tc>
          <w:tcPr>
            <w:tcBorders>
              <w:bottom w:val="single" w:sz="8" w:space="0" w:color="000000"/>
              <w:right w:val="single" w:sz="8" w:space="0" w:color="000000"/>
            </w:tcBorders>
            <w:vAlign w:val="center"/>
          </w:tcPr>
          <w:p>
            <w:pPr>
              <w:spacing w:lineRule="auto"/>
              <w:jc w:val="center"/>
            </w:pPr>
            <w:r>
              <w:rPr/>
              <w:t xml:space="preserve">85 (9.0)</w:t>
            </w:r>
          </w:p>
        </w:tc>
        <w:tc>
          <w:tcPr>
            <w:tcBorders>
              <w:bottom w:val="single" w:sz="8" w:space="0" w:color="000000"/>
              <w:right w:val="single" w:sz="8" w:space="0" w:color="000000"/>
            </w:tcBorders>
            <w:vAlign w:val="center"/>
          </w:tcPr>
          <w:p>
            <w:pPr>
              <w:spacing w:lineRule="auto"/>
              <w:jc w:val="center"/>
            </w:pPr>
            <w:r>
              <w:rPr/>
              <w:t xml:space="preserve">4.6 (1.4)</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Texas, USA</w:t>
            </w:r>
          </w:p>
        </w:tc>
        <w:tc>
          <w:tcPr>
            <w:tcBorders>
              <w:bottom w:val="single" w:sz="8" w:space="0" w:color="000000"/>
              <w:right w:val="single" w:sz="8" w:space="0" w:color="000000"/>
            </w:tcBorders>
            <w:vAlign w:val="center"/>
          </w:tcPr>
          <w:p>
            <w:pPr>
              <w:spacing w:lineRule="auto"/>
              <w:jc w:val="center"/>
            </w:pPr>
            <w:r>
              <w:rPr/>
              <w:t xml:space="preserve">3-8</w:t>
            </w:r>
          </w:p>
        </w:tc>
        <w:tc>
          <w:tcPr>
            <w:tcBorders>
              <w:bottom w:val="single" w:sz="8" w:space="0" w:color="000000"/>
              <w:right w:val="single" w:sz="8" w:space="0" w:color="000000"/>
            </w:tcBorders>
            <w:vAlign w:val="center"/>
          </w:tcPr>
          <w:p>
            <w:pPr>
              <w:spacing w:lineRule="auto"/>
              <w:jc w:val="center"/>
            </w:pPr>
            <w:r>
              <w:rPr/>
              <w:t xml:space="preserve">-</w:t>
            </w:r>
          </w:p>
        </w:tc>
        <w:tc>
          <w:tcPr>
            <w:tcBorders>
              <w:bottom w:val="single" w:sz="8" w:space="0" w:color="000000"/>
              <w:right w:val="single" w:sz="8" w:space="0" w:color="000000"/>
            </w:tcBorders>
            <w:vAlign w:val="center"/>
          </w:tcPr>
          <w:p>
            <w:pPr>
              <w:spacing w:lineRule="auto"/>
              <w:jc w:val="center"/>
            </w:pPr>
            <w:r>
              <w:rPr/>
              <w:t xml:space="preserve">2.5</w:t>
            </w:r>
          </w:p>
        </w:tc>
        <w:tc>
          <w:tcPr>
            <w:tcBorders>
              <w:bottom w:val="single" w:sz="8" w:space="0" w:color="000000"/>
              <w:right w:val="single" w:sz="8" w:space="0" w:color="000000"/>
            </w:tcBorders>
            <w:vAlign w:val="center"/>
          </w:tcPr>
          <w:p>
            <w:pPr>
              <w:spacing w:lineRule="auto"/>
              <w:jc w:val="center"/>
            </w:pPr>
            <w:r>
              <w:rPr/>
              <w:t xml:space="preserve">10.1 (5.9)</w:t>
            </w:r>
          </w:p>
        </w:tc>
        <w:tc>
          <w:tcPr>
            <w:tcBorders>
              <w:bottom w:val="single" w:sz="8" w:space="0" w:color="000000"/>
              <w:right w:val="single" w:sz="8" w:space="0" w:color="000000"/>
            </w:tcBorders>
            <w:vAlign w:val="center"/>
          </w:tcPr>
          <w:p>
            <w:pPr>
              <w:spacing w:lineRule="auto"/>
              <w:jc w:val="center"/>
            </w:pPr>
            <w:r>
              <w:rPr/>
              <w:t xml:space="preserve">5.4 (5.6)</w:t>
            </w:r>
          </w:p>
        </w:tc>
        <w:tc>
          <w:tcPr>
            <w:tcBorders>
              <w:bottom w:val="single" w:sz="8" w:space="0" w:color="000000"/>
              <w:right w:val="single" w:sz="8" w:space="0" w:color="000000"/>
            </w:tcBorders>
            <w:vAlign w:val="center"/>
          </w:tcPr>
          <w:p>
            <w:pPr>
              <w:spacing w:lineRule="auto"/>
              <w:jc w:val="center"/>
            </w:pPr>
            <w:r>
              <w:rPr/>
              <w:t xml:space="preserve">0.6 (0.1)</w:t>
            </w:r>
          </w:p>
        </w:tc>
        <w:tc>
          <w:tcPr>
            <w:tcBorders>
              <w:bottom w:val="single" w:sz="8" w:space="0" w:color="000000"/>
              <w:right w:val="single" w:sz="8" w:space="0" w:color="000000"/>
            </w:tcBorders>
            <w:vAlign w:val="center"/>
          </w:tcPr>
          <w:p>
            <w:pPr>
              <w:spacing w:lineRule="auto"/>
              <w:jc w:val="center"/>
            </w:pPr>
            <w:r>
              <w:rPr/>
              <w:t xml:space="preserve">66 (25)</w:t>
            </w:r>
          </w:p>
        </w:tc>
        <w:tc>
          <w:tcPr>
            <w:tcBorders>
              <w:bottom w:val="single" w:sz="8" w:space="0" w:color="000000"/>
              <w:right w:val="single" w:sz="8" w:space="0" w:color="000000"/>
            </w:tcBorders>
            <w:vAlign w:val="center"/>
          </w:tcPr>
          <w:p>
            <w:pPr>
              <w:spacing w:lineRule="auto"/>
              <w:jc w:val="center"/>
            </w:pPr>
            <w:r>
              <w:rPr/>
              <w:t xml:space="preserve">3.5 (2.8)</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Texas, USA</w:t>
            </w:r>
          </w:p>
        </w:tc>
        <w:tc>
          <w:tcPr>
            <w:tcBorders>
              <w:bottom w:val="single" w:sz="8" w:space="0" w:color="000000"/>
              <w:right w:val="single" w:sz="8" w:space="0" w:color="000000"/>
            </w:tcBorders>
            <w:vAlign w:val="center"/>
          </w:tcPr>
          <w:p>
            <w:pPr>
              <w:spacing w:lineRule="auto"/>
              <w:jc w:val="center"/>
            </w:pPr>
            <w:r>
              <w:rPr/>
              <w:t xml:space="preserve">157-162</w:t>
            </w:r>
          </w:p>
        </w:tc>
        <w:tc>
          <w:tcPr>
            <w:tcBorders>
              <w:bottom w:val="single" w:sz="8" w:space="0" w:color="000000"/>
              <w:right w:val="single" w:sz="8" w:space="0" w:color="000000"/>
            </w:tcBorders>
            <w:vAlign w:val="center"/>
          </w:tcPr>
          <w:p>
            <w:pPr>
              <w:spacing w:lineRule="auto"/>
              <w:jc w:val="center"/>
            </w:pPr>
            <w:r>
              <w:rPr/>
              <w:t xml:space="preserve">-</w:t>
            </w:r>
          </w:p>
        </w:tc>
        <w:tc>
          <w:tcPr>
            <w:tcBorders>
              <w:bottom w:val="single" w:sz="8" w:space="0" w:color="000000"/>
              <w:right w:val="single" w:sz="8" w:space="0" w:color="000000"/>
            </w:tcBorders>
            <w:vAlign w:val="center"/>
          </w:tcPr>
          <w:p>
            <w:pPr>
              <w:spacing w:lineRule="auto"/>
              <w:jc w:val="center"/>
            </w:pPr>
            <w:r>
              <w:rPr/>
              <w:t xml:space="preserve">2.0</w:t>
            </w:r>
          </w:p>
        </w:tc>
        <w:tc>
          <w:tcPr>
            <w:tcBorders>
              <w:bottom w:val="single" w:sz="8" w:space="0" w:color="000000"/>
              <w:right w:val="single" w:sz="8" w:space="0" w:color="000000"/>
            </w:tcBorders>
            <w:vAlign w:val="center"/>
          </w:tcPr>
          <w:p>
            <w:pPr>
              <w:spacing w:lineRule="auto"/>
              <w:jc w:val="center"/>
            </w:pPr>
            <w:r>
              <w:rPr/>
              <w:t xml:space="preserve">25.5 (2.5)</w:t>
            </w:r>
          </w:p>
        </w:tc>
        <w:tc>
          <w:tcPr>
            <w:tcBorders>
              <w:bottom w:val="single" w:sz="8" w:space="0" w:color="000000"/>
              <w:right w:val="single" w:sz="8" w:space="0" w:color="000000"/>
            </w:tcBorders>
            <w:vAlign w:val="center"/>
          </w:tcPr>
          <w:p>
            <w:pPr>
              <w:spacing w:lineRule="auto"/>
              <w:jc w:val="center"/>
            </w:pPr>
            <w:r>
              <w:rPr/>
              <w:t xml:space="preserve">23.9 (5.4)</w:t>
            </w:r>
          </w:p>
        </w:tc>
        <w:tc>
          <w:tcPr>
            <w:tcBorders>
              <w:bottom w:val="single" w:sz="8" w:space="0" w:color="000000"/>
              <w:right w:val="single" w:sz="8" w:space="0" w:color="000000"/>
            </w:tcBorders>
            <w:vAlign w:val="center"/>
          </w:tcPr>
          <w:p>
            <w:pPr>
              <w:spacing w:lineRule="auto"/>
              <w:jc w:val="center"/>
            </w:pPr>
            <w:r>
              <w:rPr/>
              <w:t xml:space="preserve">1.3 (0.5)</w:t>
            </w:r>
          </w:p>
        </w:tc>
        <w:tc>
          <w:tcPr>
            <w:tcBorders>
              <w:bottom w:val="single" w:sz="8" w:space="0" w:color="000000"/>
              <w:right w:val="single" w:sz="8" w:space="0" w:color="000000"/>
            </w:tcBorders>
            <w:vAlign w:val="center"/>
          </w:tcPr>
          <w:p>
            <w:pPr>
              <w:spacing w:lineRule="auto"/>
              <w:jc w:val="center"/>
            </w:pPr>
            <w:r>
              <w:rPr/>
              <w:t xml:space="preserve">46 (24)</w:t>
            </w:r>
          </w:p>
        </w:tc>
        <w:tc>
          <w:tcPr>
            <w:tcBorders>
              <w:bottom w:val="single" w:sz="8" w:space="0" w:color="000000"/>
              <w:right w:val="single" w:sz="8" w:space="0" w:color="000000"/>
            </w:tcBorders>
            <w:vAlign w:val="center"/>
          </w:tcPr>
          <w:p>
            <w:pPr>
              <w:spacing w:lineRule="auto"/>
              <w:jc w:val="center"/>
            </w:pPr>
            <w:r>
              <w:rPr/>
              <w:t xml:space="preserve">3.5 (2.4)</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Arizona, USA</w:t>
            </w:r>
          </w:p>
        </w:tc>
        <w:tc>
          <w:tcPr>
            <w:tcBorders>
              <w:bottom w:val="single" w:sz="8" w:space="0" w:color="000000"/>
              <w:right w:val="single" w:sz="8" w:space="0" w:color="000000"/>
            </w:tcBorders>
            <w:vAlign w:val="center"/>
          </w:tcPr>
          <w:p>
            <w:pPr>
              <w:spacing w:lineRule="auto"/>
              <w:jc w:val="center"/>
            </w:pPr>
            <w:r>
              <w:rPr/>
              <w:t xml:space="preserve">139</w:t>
            </w:r>
          </w:p>
        </w:tc>
        <w:tc>
          <w:tcPr>
            <w:tcBorders>
              <w:bottom w:val="single" w:sz="8" w:space="0" w:color="000000"/>
              <w:right w:val="single" w:sz="8" w:space="0" w:color="000000"/>
            </w:tcBorders>
            <w:vAlign w:val="center"/>
          </w:tcPr>
          <w:p>
            <w:pPr>
              <w:spacing w:lineRule="auto"/>
              <w:jc w:val="center"/>
            </w:pPr>
            <w:r>
              <w:rPr/>
              <w:t xml:space="preserve">0.016</w:t>
            </w:r>
          </w:p>
        </w:tc>
        <w:tc>
          <w:tcPr>
            <w:tcBorders>
              <w:bottom w:val="single" w:sz="8" w:space="0" w:color="000000"/>
              <w:right w:val="single" w:sz="8" w:space="0" w:color="000000"/>
            </w:tcBorders>
            <w:vAlign w:val="center"/>
          </w:tcPr>
          <w:p>
            <w:pPr>
              <w:spacing w:lineRule="auto"/>
              <w:jc w:val="center"/>
            </w:pPr>
            <w:r>
              <w:rPr/>
              <w:t xml:space="preserve">2.5</w:t>
            </w:r>
          </w:p>
        </w:tc>
        <w:tc>
          <w:tcPr>
            <w:tcBorders>
              <w:bottom w:val="single" w:sz="8" w:space="0" w:color="000000"/>
              <w:right w:val="single" w:sz="8" w:space="0" w:color="000000"/>
            </w:tcBorders>
            <w:vAlign w:val="center"/>
          </w:tcPr>
          <w:p>
            <w:pPr>
              <w:spacing w:lineRule="auto"/>
              <w:jc w:val="center"/>
            </w:pPr>
            <w:r>
              <w:rPr/>
              <w:t xml:space="preserve">25.2</w:t>
            </w:r>
          </w:p>
        </w:tc>
        <w:tc>
          <w:tcPr>
            <w:tcBorders>
              <w:bottom w:val="single" w:sz="8" w:space="0" w:color="000000"/>
              <w:right w:val="single" w:sz="8" w:space="0" w:color="000000"/>
            </w:tcBorders>
            <w:vAlign w:val="center"/>
          </w:tcPr>
          <w:p>
            <w:pPr>
              <w:spacing w:lineRule="auto"/>
              <w:jc w:val="center"/>
            </w:pPr>
            <w:r>
              <w:rPr/>
              <w:t xml:space="preserve">34.2 (2.8)</w:t>
            </w:r>
          </w:p>
        </w:tc>
        <w:tc>
          <w:tcPr>
            <w:tcBorders>
              <w:bottom w:val="single" w:sz="8" w:space="0" w:color="000000"/>
              <w:right w:val="single" w:sz="8" w:space="0" w:color="000000"/>
            </w:tcBorders>
            <w:vAlign w:val="center"/>
          </w:tcPr>
          <w:p>
            <w:pPr>
              <w:spacing w:lineRule="auto"/>
              <w:jc w:val="center"/>
            </w:pPr>
            <w:r>
              <w:rPr/>
              <w:t xml:space="preserve">0.7 (0.0)</w:t>
            </w:r>
          </w:p>
        </w:tc>
        <w:tc>
          <w:tcPr>
            <w:tcBorders>
              <w:bottom w:val="single" w:sz="8" w:space="0" w:color="000000"/>
              <w:right w:val="single" w:sz="8" w:space="0" w:color="000000"/>
            </w:tcBorders>
            <w:vAlign w:val="center"/>
          </w:tcPr>
          <w:p>
            <w:pPr>
              <w:spacing w:lineRule="auto"/>
              <w:jc w:val="center"/>
            </w:pPr>
            <w:r>
              <w:rPr/>
              <w:t xml:space="preserve">13 (2.3)</w:t>
            </w:r>
          </w:p>
        </w:tc>
        <w:tc>
          <w:tcPr>
            <w:tcBorders>
              <w:bottom w:val="single" w:sz="8" w:space="0" w:color="000000"/>
              <w:right w:val="single" w:sz="8" w:space="0" w:color="000000"/>
            </w:tcBorders>
            <w:vAlign w:val="center"/>
          </w:tcPr>
          <w:p>
            <w:pPr>
              <w:spacing w:lineRule="auto"/>
              <w:jc w:val="center"/>
            </w:pPr>
            <w:r>
              <w:rPr/>
              <w:t xml:space="preserve">3.4 (1.2)</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Arizona, USA</w:t>
            </w:r>
          </w:p>
        </w:tc>
        <w:tc>
          <w:tcPr>
            <w:tcBorders>
              <w:bottom w:val="single" w:sz="8" w:space="0" w:color="000000"/>
              <w:right w:val="single" w:sz="8" w:space="0" w:color="000000"/>
            </w:tcBorders>
            <w:vAlign w:val="center"/>
          </w:tcPr>
          <w:p>
            <w:pPr>
              <w:spacing w:lineRule="auto"/>
              <w:jc w:val="center"/>
            </w:pPr>
            <w:r>
              <w:rPr/>
              <w:t xml:space="preserve">151</w:t>
            </w:r>
          </w:p>
        </w:tc>
        <w:tc>
          <w:tcPr>
            <w:tcBorders>
              <w:bottom w:val="single" w:sz="8" w:space="0" w:color="000000"/>
              <w:right w:val="single" w:sz="8" w:space="0" w:color="000000"/>
            </w:tcBorders>
            <w:vAlign w:val="center"/>
          </w:tcPr>
          <w:p>
            <w:pPr>
              <w:spacing w:lineRule="auto"/>
              <w:jc w:val="center"/>
            </w:pPr>
            <w:r>
              <w:rPr/>
              <w:t xml:space="preserve">0.034</w:t>
            </w:r>
          </w:p>
        </w:tc>
        <w:tc>
          <w:tcPr>
            <w:tcBorders>
              <w:bottom w:val="single" w:sz="8" w:space="0" w:color="000000"/>
              <w:right w:val="single" w:sz="8" w:space="0" w:color="000000"/>
            </w:tcBorders>
            <w:vAlign w:val="center"/>
          </w:tcPr>
          <w:p>
            <w:pPr>
              <w:spacing w:lineRule="auto"/>
              <w:jc w:val="center"/>
            </w:pPr>
            <w:r>
              <w:rPr/>
              <w:t xml:space="preserve">2.5</w:t>
            </w:r>
          </w:p>
        </w:tc>
        <w:tc>
          <w:tcPr>
            <w:tcBorders>
              <w:bottom w:val="single" w:sz="8" w:space="0" w:color="000000"/>
              <w:right w:val="single" w:sz="8" w:space="0" w:color="000000"/>
            </w:tcBorders>
            <w:vAlign w:val="center"/>
          </w:tcPr>
          <w:p>
            <w:pPr>
              <w:spacing w:lineRule="auto"/>
              <w:jc w:val="center"/>
            </w:pPr>
            <w:r>
              <w:rPr/>
              <w:t xml:space="preserve">26.3</w:t>
            </w:r>
          </w:p>
        </w:tc>
        <w:tc>
          <w:tcPr>
            <w:tcBorders>
              <w:bottom w:val="single" w:sz="8" w:space="0" w:color="000000"/>
              <w:right w:val="single" w:sz="8" w:space="0" w:color="000000"/>
            </w:tcBorders>
            <w:vAlign w:val="center"/>
          </w:tcPr>
          <w:p>
            <w:pPr>
              <w:spacing w:lineRule="auto"/>
              <w:jc w:val="center"/>
            </w:pPr>
            <w:r>
              <w:rPr/>
              <w:t xml:space="preserve">34.2 (3.2)</w:t>
            </w:r>
          </w:p>
        </w:tc>
        <w:tc>
          <w:tcPr>
            <w:tcBorders>
              <w:bottom w:val="single" w:sz="8" w:space="0" w:color="000000"/>
              <w:right w:val="single" w:sz="8" w:space="0" w:color="000000"/>
            </w:tcBorders>
            <w:vAlign w:val="center"/>
          </w:tcPr>
          <w:p>
            <w:pPr>
              <w:spacing w:lineRule="auto"/>
              <w:jc w:val="center"/>
            </w:pPr>
            <w:r>
              <w:rPr/>
              <w:t xml:space="preserve">0.5 (0.0)</w:t>
            </w:r>
          </w:p>
        </w:tc>
        <w:tc>
          <w:tcPr>
            <w:tcBorders>
              <w:bottom w:val="single" w:sz="8" w:space="0" w:color="000000"/>
              <w:right w:val="single" w:sz="8" w:space="0" w:color="000000"/>
            </w:tcBorders>
            <w:vAlign w:val="center"/>
          </w:tcPr>
          <w:p>
            <w:pPr>
              <w:spacing w:lineRule="auto"/>
              <w:jc w:val="center"/>
            </w:pPr>
            <w:r>
              <w:rPr/>
              <w:t xml:space="preserve">9 (2.1)</w:t>
            </w:r>
          </w:p>
        </w:tc>
        <w:tc>
          <w:tcPr>
            <w:tcBorders>
              <w:bottom w:val="single" w:sz="8" w:space="0" w:color="000000"/>
              <w:right w:val="single" w:sz="8" w:space="0" w:color="000000"/>
            </w:tcBorders>
            <w:vAlign w:val="center"/>
          </w:tcPr>
          <w:p>
            <w:pPr>
              <w:spacing w:lineRule="auto"/>
              <w:jc w:val="center"/>
            </w:pPr>
            <w:r>
              <w:rPr/>
              <w:t xml:space="preserve">1.8 (0.9)</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Arizona, USA</w:t>
            </w:r>
          </w:p>
        </w:tc>
        <w:tc>
          <w:tcPr>
            <w:tcBorders>
              <w:bottom w:val="single" w:sz="8" w:space="0" w:color="000000"/>
              <w:right w:val="single" w:sz="8" w:space="0" w:color="000000"/>
            </w:tcBorders>
            <w:vAlign w:val="center"/>
          </w:tcPr>
          <w:p>
            <w:pPr>
              <w:spacing w:lineRule="auto"/>
              <w:jc w:val="center"/>
            </w:pPr>
            <w:r>
              <w:rPr/>
              <w:t xml:space="preserve">131</w:t>
            </w:r>
          </w:p>
        </w:tc>
        <w:tc>
          <w:tcPr>
            <w:tcBorders>
              <w:bottom w:val="single" w:sz="8" w:space="0" w:color="000000"/>
              <w:right w:val="single" w:sz="8" w:space="0" w:color="000000"/>
            </w:tcBorders>
            <w:vAlign w:val="center"/>
          </w:tcPr>
          <w:p>
            <w:pPr>
              <w:spacing w:lineRule="auto"/>
              <w:jc w:val="center"/>
            </w:pPr>
            <w:r>
              <w:rPr/>
              <w:t xml:space="preserve">0.047</w:t>
            </w:r>
          </w:p>
        </w:tc>
        <w:tc>
          <w:tcPr>
            <w:tcBorders>
              <w:bottom w:val="single" w:sz="8" w:space="0" w:color="000000"/>
              <w:right w:val="single" w:sz="8" w:space="0" w:color="000000"/>
            </w:tcBorders>
            <w:vAlign w:val="center"/>
          </w:tcPr>
          <w:p>
            <w:pPr>
              <w:spacing w:lineRule="auto"/>
              <w:jc w:val="center"/>
            </w:pPr>
            <w:r>
              <w:rPr/>
              <w:t xml:space="preserve">2.5</w:t>
            </w:r>
          </w:p>
        </w:tc>
        <w:tc>
          <w:tcPr>
            <w:tcBorders>
              <w:bottom w:val="single" w:sz="8" w:space="0" w:color="000000"/>
              <w:right w:val="single" w:sz="8" w:space="0" w:color="000000"/>
            </w:tcBorders>
            <w:vAlign w:val="center"/>
          </w:tcPr>
          <w:p>
            <w:pPr>
              <w:spacing w:lineRule="auto"/>
              <w:jc w:val="center"/>
            </w:pPr>
            <w:r>
              <w:rPr/>
              <w:t xml:space="preserve">24.3</w:t>
            </w:r>
          </w:p>
        </w:tc>
        <w:tc>
          <w:tcPr>
            <w:tcBorders>
              <w:bottom w:val="single" w:sz="8" w:space="0" w:color="000000"/>
              <w:right w:val="single" w:sz="8" w:space="0" w:color="000000"/>
            </w:tcBorders>
            <w:vAlign w:val="center"/>
          </w:tcPr>
          <w:p>
            <w:pPr>
              <w:spacing w:lineRule="auto"/>
              <w:jc w:val="center"/>
            </w:pPr>
            <w:r>
              <w:rPr/>
              <w:t xml:space="preserve">33.5 (3.1)</w:t>
            </w:r>
          </w:p>
        </w:tc>
        <w:tc>
          <w:tcPr>
            <w:tcBorders>
              <w:bottom w:val="single" w:sz="8" w:space="0" w:color="000000"/>
              <w:right w:val="single" w:sz="8" w:space="0" w:color="000000"/>
            </w:tcBorders>
            <w:vAlign w:val="center"/>
          </w:tcPr>
          <w:p>
            <w:pPr>
              <w:spacing w:lineRule="auto"/>
              <w:jc w:val="center"/>
            </w:pPr>
            <w:r>
              <w:rPr/>
              <w:t xml:space="preserve">0.5 (0.1)</w:t>
            </w:r>
          </w:p>
        </w:tc>
        <w:tc>
          <w:tcPr>
            <w:tcBorders>
              <w:bottom w:val="single" w:sz="8" w:space="0" w:color="000000"/>
              <w:right w:val="single" w:sz="8" w:space="0" w:color="000000"/>
            </w:tcBorders>
            <w:vAlign w:val="center"/>
          </w:tcPr>
          <w:p>
            <w:pPr>
              <w:spacing w:lineRule="auto"/>
              <w:jc w:val="center"/>
            </w:pPr>
            <w:r>
              <w:rPr/>
              <w:t xml:space="preserve">10 (3.3)</w:t>
            </w:r>
          </w:p>
        </w:tc>
        <w:tc>
          <w:tcPr>
            <w:tcBorders>
              <w:bottom w:val="single" w:sz="8" w:space="0" w:color="000000"/>
              <w:right w:val="single" w:sz="8" w:space="0" w:color="000000"/>
            </w:tcBorders>
            <w:vAlign w:val="center"/>
          </w:tcPr>
          <w:p>
            <w:pPr>
              <w:spacing w:lineRule="auto"/>
              <w:jc w:val="center"/>
            </w:pPr>
            <w:r>
              <w:rPr/>
              <w:t xml:space="preserve">1.9 (0.9)</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Arizona, USA</w:t>
            </w:r>
          </w:p>
        </w:tc>
        <w:tc>
          <w:tcPr>
            <w:tcBorders>
              <w:bottom w:val="single" w:sz="8" w:space="0" w:color="000000"/>
              <w:right w:val="single" w:sz="8" w:space="0" w:color="000000"/>
            </w:tcBorders>
            <w:vAlign w:val="center"/>
          </w:tcPr>
          <w:p>
            <w:pPr>
              <w:spacing w:lineRule="auto"/>
              <w:jc w:val="center"/>
            </w:pPr>
            <w:r>
              <w:rPr/>
              <w:t xml:space="preserve">132</w:t>
            </w:r>
          </w:p>
        </w:tc>
        <w:tc>
          <w:tcPr>
            <w:tcBorders>
              <w:bottom w:val="single" w:sz="8" w:space="0" w:color="000000"/>
              <w:right w:val="single" w:sz="8" w:space="0" w:color="000000"/>
            </w:tcBorders>
            <w:vAlign w:val="center"/>
          </w:tcPr>
          <w:p>
            <w:pPr>
              <w:spacing w:lineRule="auto"/>
              <w:jc w:val="center"/>
            </w:pPr>
            <w:r>
              <w:rPr/>
              <w:t xml:space="preserve">0.060</w:t>
            </w:r>
          </w:p>
        </w:tc>
        <w:tc>
          <w:tcPr>
            <w:tcBorders>
              <w:bottom w:val="single" w:sz="8" w:space="0" w:color="000000"/>
              <w:right w:val="single" w:sz="8" w:space="0" w:color="000000"/>
            </w:tcBorders>
            <w:vAlign w:val="center"/>
          </w:tcPr>
          <w:p>
            <w:pPr>
              <w:spacing w:lineRule="auto"/>
              <w:jc w:val="center"/>
            </w:pPr>
            <w:r>
              <w:rPr/>
              <w:t xml:space="preserve">2.5</w:t>
            </w:r>
          </w:p>
        </w:tc>
        <w:tc>
          <w:tcPr>
            <w:tcBorders>
              <w:bottom w:val="single" w:sz="8" w:space="0" w:color="000000"/>
              <w:right w:val="single" w:sz="8" w:space="0" w:color="000000"/>
            </w:tcBorders>
            <w:vAlign w:val="center"/>
          </w:tcPr>
          <w:p>
            <w:pPr>
              <w:spacing w:lineRule="auto"/>
              <w:jc w:val="center"/>
            </w:pPr>
            <w:r>
              <w:rPr/>
              <w:t xml:space="preserve">23.8</w:t>
            </w:r>
          </w:p>
        </w:tc>
        <w:tc>
          <w:tcPr>
            <w:tcBorders>
              <w:bottom w:val="single" w:sz="8" w:space="0" w:color="000000"/>
              <w:right w:val="single" w:sz="8" w:space="0" w:color="000000"/>
            </w:tcBorders>
            <w:vAlign w:val="center"/>
          </w:tcPr>
          <w:p>
            <w:pPr>
              <w:spacing w:lineRule="auto"/>
              <w:jc w:val="center"/>
            </w:pPr>
            <w:r>
              <w:rPr/>
              <w:t xml:space="preserve">33.5 (2.9)</w:t>
            </w:r>
          </w:p>
        </w:tc>
        <w:tc>
          <w:tcPr>
            <w:tcBorders>
              <w:bottom w:val="single" w:sz="8" w:space="0" w:color="000000"/>
              <w:right w:val="single" w:sz="8" w:space="0" w:color="000000"/>
            </w:tcBorders>
            <w:vAlign w:val="center"/>
          </w:tcPr>
          <w:p>
            <w:pPr>
              <w:spacing w:lineRule="auto"/>
              <w:jc w:val="center"/>
            </w:pPr>
            <w:r>
              <w:rPr/>
              <w:t xml:space="preserve">0.5 (0.0)</w:t>
            </w:r>
          </w:p>
        </w:tc>
        <w:tc>
          <w:tcPr>
            <w:tcBorders>
              <w:bottom w:val="single" w:sz="8" w:space="0" w:color="000000"/>
              <w:right w:val="single" w:sz="8" w:space="0" w:color="000000"/>
            </w:tcBorders>
            <w:vAlign w:val="center"/>
          </w:tcPr>
          <w:p>
            <w:pPr>
              <w:spacing w:lineRule="auto"/>
              <w:jc w:val="center"/>
            </w:pPr>
            <w:r>
              <w:rPr/>
              <w:t xml:space="preserve">10 (2.2)</w:t>
            </w:r>
          </w:p>
        </w:tc>
        <w:tc>
          <w:tcPr>
            <w:tcBorders>
              <w:bottom w:val="single" w:sz="8" w:space="0" w:color="000000"/>
              <w:right w:val="single" w:sz="8" w:space="0" w:color="000000"/>
            </w:tcBorders>
            <w:vAlign w:val="center"/>
          </w:tcPr>
          <w:p>
            <w:pPr>
              <w:spacing w:lineRule="auto"/>
              <w:jc w:val="center"/>
            </w:pPr>
            <w:r>
              <w:rPr/>
              <w:t xml:space="preserve">2.3 (1.1)</w:t>
            </w:r>
          </w:p>
        </w:tc>
      </w:tr>
    </w:tbl>
    <w:p>
      <w:pPr>
        <w:spacing w:lineRule="auto"/>
      </w:pPr>
    </w:p>
    <w:p>
      <w:pPr>
        <w:spacing w:after="220" w:lineRule="auto"/>
      </w:pPr>
      <w:r>
        <w:rPr/>
        <w:t xml:space="preserve">experiments. An analysis of variance (ANOVA) using GenStat (Release 12.1 of VSN International Ltd, Hemel Hempstead, UK) revealed that the outdoor climate differed significantly amongst the first three locations, because for all outdoor climate variables Fprob &lt; 0.001. For the Arizona location, no ANOVA was performed because the time series of this location were not equal to the other three time series. However, the high ambient temperatures in Arizona ensured that these climate data sets differed from the climate data sets at the other locations.</w:t>
      </w:r>
    </w:p>
    <w:p>
      <w:pPr>
        <w:spacing w:line="271" w:before="240" w:lineRule="auto"/>
      </w:pPr>
      <w:r>
        <w:rPr>
          <w:b/>
          <w:sz w:val="33"/>
        </w:rPr>
        <w:t xml:space="preserve">3.4. Determination of model performance</w:t>
      </w:r>
    </w:p>
    <w:p>
      <w:pPr>
        <w:spacing w:after="220" w:lineRule="auto"/>
      </w:pPr>
      <w:r>
        <w:rPr/>
        <w:t xml:space="preserve">Model performance was evaluated in quantitative terms using the relative root mean square error (RRMSE) according to Kobayashi and Salam (2000):</w:t>
      </w:r>
    </w:p>
    <w:p>
      <w:pPr>
        <w:spacing w:after="220" w:lineRule="auto"/>
      </w:pPr>
      <w:r>
        <w:rPr/>
        <w:t xml:space="preserve">RRMSE </w:t>
      </w:r>
      <m:oMath>
        <m:r>
          <m:rPr>
            <m:sty m:val="p"/>
          </m:rPr>
          <m:t>=</m:t>
        </m:r>
        <m:f>
          <m:fPr>
            <m:ctrlPr>
              <w:rPr>
                <w:rFonts w:ascii="Cambria Math" w:hAnsi="Cambria Math"/>
              </w:rPr>
            </m:ctrlPr>
          </m:fPr>
          <m:num>
            <m:r>
              <m:rPr>
                <m:sty m:val="p"/>
              </m:rPr>
              <m:t>100</m:t>
            </m:r>
          </m:num>
          <m:den>
            <m:sSub>
              <m:sSubPr/>
              <m:e>
                <m:acc>
                  <m:accPr>
                    <m:chr m:val="‾"/>
                  </m:accPr>
                  <m:e>
                    <m:r>
                      <m:rPr>
                        <m:sty m:val="i"/>
                      </m:rPr>
                      <m:t>y</m:t>
                    </m:r>
                  </m:e>
                </m:acc>
              </m:e>
              <m:sub>
                <m:r>
                  <m:rPr>
                    <m:nor/>
                  </m:rPr>
                  <m:t>Data </m:t>
                </m:r>
              </m:sub>
            </m:sSub>
          </m:den>
        </m:f>
        <m:rad>
          <m:radPr>
            <m:degHide m:val="1"/>
            <m:ctrlPr>
              <w:rPr>
                <w:rFonts w:ascii="Cambria Math" w:hAnsi="Cambria Math"/>
              </w:rPr>
            </m:ctrlPr>
          </m:radPr>
          <m:deg/>
          <m:e>
            <m:f>
              <m:fPr>
                <m:ctrlPr>
                  <w:rPr>
                    <w:rFonts w:ascii="Cambria Math" w:hAnsi="Cambria Math"/>
                  </w:rPr>
                </m:ctrlPr>
              </m:fPr>
              <m:num>
                <m:r>
                  <m:rPr>
                    <m:sty m:val="p"/>
                  </m:rPr>
                  <m:t>1</m:t>
                </m:r>
              </m:num>
              <m:den>
                <m:r>
                  <m:rPr>
                    <m:sty m:val="i"/>
                  </m:rPr>
                  <m:t>n</m:t>
                </m:r>
              </m:den>
            </m:f>
            <m:nary>
              <m:naryPr>
                <m:chr m:val="∑"/>
                <m:limLoc m:val="undOvr"/>
                <m:grow m:val="1"/>
              </m:naryPr>
              <m:sub>
                <m:r>
                  <m:rPr>
                    <m:sty m:val="i"/>
                  </m:rPr>
                  <m:t>i</m:t>
                </m:r>
                <m:r>
                  <m:rPr>
                    <m:sty m:val="p"/>
                  </m:rPr>
                  <m:t>=</m:t>
                </m:r>
                <m:r>
                  <m:rPr>
                    <m:sty m:val="p"/>
                  </m:rPr>
                  <m:t>1</m:t>
                </m:r>
              </m:sub>
              <m:sup>
                <m:r>
                  <m:rPr>
                    <m:sty m:val="i"/>
                  </m:rPr>
                  <m:t>n</m:t>
                </m:r>
              </m:sup>
              <m:e>
                <m:r>
                  <m:rPr>
                    <m:sty m:val="p"/>
                  </m:rPr>
                  <m:t xml:space="preserve"> </m:t>
                </m:r>
              </m:e>
            </m:nary>
            <m:r>
              <m:rPr>
                <m:sty m:val="p"/>
              </m:rPr>
              <m:t xml:space="preserve"> </m:t>
            </m:r>
            <m:sSup>
              <m:sSupPr/>
              <m:e>
                <m:d>
                  <m:dPr>
                    <m:begChr m:val="("/>
                    <m:endChr m:val=")"/>
                    <m:ctrlPr>
                      <w:rPr>
                        <w:rFonts w:ascii="Cambria Math" w:hAnsi="Cambria Math"/>
                      </w:rPr>
                    </m:ctrlPr>
                  </m:dPr>
                  <m:e>
                    <m:sSub>
                      <m:sSubPr/>
                      <m:e>
                        <m:r>
                          <m:rPr>
                            <m:sty m:val="i"/>
                          </m:rPr>
                          <m:t>y</m:t>
                        </m:r>
                      </m:e>
                      <m:sub>
                        <m:r>
                          <m:rPr>
                            <m:nor/>
                          </m:rPr>
                          <m:t>Mod </m:t>
                        </m:r>
                        <m:r>
                          <m:rPr>
                            <m:sty m:val="p"/>
                          </m:rPr>
                          <m:t>,</m:t>
                        </m:r>
                        <m:r>
                          <m:rPr>
                            <m:sty m:val="i"/>
                          </m:rPr>
                          <m:t>i</m:t>
                        </m:r>
                      </m:sub>
                    </m:sSub>
                    <m:r>
                      <m:rPr>
                        <m:sty m:val="p"/>
                      </m:rPr>
                      <m:t>−</m:t>
                    </m:r>
                    <m:sSub>
                      <m:sSubPr/>
                      <m:e>
                        <m:r>
                          <m:rPr>
                            <m:sty m:val="i"/>
                          </m:rPr>
                          <m:t>y</m:t>
                        </m:r>
                      </m:e>
                      <m:sub>
                        <m:r>
                          <m:rPr>
                            <m:nor/>
                          </m:rPr>
                          <m:t>Data </m:t>
                        </m:r>
                        <m:r>
                          <m:rPr>
                            <m:sty m:val="p"/>
                          </m:rPr>
                          <m:t>,</m:t>
                        </m:r>
                        <m:r>
                          <m:rPr>
                            <m:sty m:val="i"/>
                          </m:rPr>
                          <m:t>i</m:t>
                        </m:r>
                      </m:sub>
                    </m:sSub>
                  </m:e>
                </m:d>
              </m:e>
              <m:sup>
                <m:r>
                  <m:rPr>
                    <m:sty m:val="p"/>
                  </m:rPr>
                  <m:t>2</m:t>
                </m:r>
              </m:sup>
            </m:sSup>
          </m:e>
        </m:rad>
        <m:r>
          <m:rPr>
            <m:sty m:val="p"/>
          </m:rPr>
          <m:t xml:space="preserve"> </m:t>
        </m:r>
        <m:r>
          <m:rPr>
            <m:sty m:val="p"/>
          </m:rPr>
          <m:t>[</m:t>
        </m:r>
        <m:r>
          <m:rPr>
            <m:sty m:val="p"/>
          </m:rPr>
          <m:t>%</m:t>
        </m:r>
        <m:r>
          <m:rPr>
            <m:sty m:val="p"/>
          </m:rPr>
          <m:t>]</m:t>
        </m:r>
      </m:oMath>
      <w:r>
        <w:rPr/>
        <w:br w:type="textWrapping"/>
      </w:r>
      <w:r>
        <w:rPr/>
        <w:t xml:space="preserve">where </w:t>
      </w:r>
      <m:oMath>
        <m:sSub>
          <m:sSubPr/>
          <m:e>
            <m:acc>
              <m:accPr>
                <m:chr m:val="‾"/>
              </m:accPr>
              <m:e>
                <m:r>
                  <m:rPr>
                    <m:sty m:val="i"/>
                  </m:rPr>
                  <m:t>y</m:t>
                </m:r>
              </m:e>
            </m:acc>
          </m:e>
          <m:sub>
            <m:r>
              <m:rPr>
                <m:nor/>
              </m:rPr>
              <m:t>Data </m:t>
            </m:r>
          </m:sub>
        </m:sSub>
      </m:oMath>
      <w:r>
        <w:rPr/>
        <w:t xml:space="preserve"> is the mean of measured data over the total time span, </w:t>
      </w:r>
      <m:oMath>
        <m:r>
          <m:rPr>
            <m:sty m:val="i"/>
          </m:rPr>
          <m:t>n</m:t>
        </m:r>
      </m:oMath>
      <w:r>
        <w:rPr/>
        <w:t xml:space="preserve"> is the number of measurements, </w:t>
      </w:r>
      <m:oMath>
        <m:sSub>
          <m:sSubPr/>
          <m:e>
            <m:r>
              <m:rPr>
                <m:sty m:val="i"/>
              </m:rPr>
              <m:t>y</m:t>
            </m:r>
          </m:e>
          <m:sub>
            <m:r>
              <m:rPr>
                <m:nor/>
              </m:rPr>
              <m:t>Mod </m:t>
            </m:r>
            <m:r>
              <m:rPr>
                <m:sty m:val="p"/>
              </m:rPr>
              <m:t>,</m:t>
            </m:r>
            <m:r>
              <m:rPr>
                <m:sty m:val="i"/>
              </m:rPr>
              <m:t>i</m:t>
            </m:r>
          </m:sub>
        </m:sSub>
      </m:oMath>
      <w:r>
        <w:rPr/>
        <w:t xml:space="preserve"> is the simulated climate value at time instant ' </w:t>
      </w:r>
      <m:oMath>
        <m:r>
          <m:rPr>
            <m:sty m:val="i"/>
          </m:rPr>
          <m:t>i</m:t>
        </m:r>
      </m:oMath>
      <w:r>
        <w:rPr/>
        <w:t xml:space="preserve"> ' and </w:t>
      </w:r>
      <m:oMath>
        <m:sSub>
          <m:sSubPr/>
          <m:e>
            <m:r>
              <m:rPr>
                <m:sty m:val="i"/>
              </m:rPr>
              <m:t>y</m:t>
            </m:r>
          </m:e>
          <m:sub>
            <m:r>
              <m:rPr>
                <m:nor/>
              </m:rPr>
              <m:t>Data, </m:t>
            </m:r>
            <m:r>
              <m:rPr>
                <m:sty m:val="i"/>
              </m:rPr>
              <m:t>i</m:t>
            </m:r>
          </m:sub>
        </m:sSub>
      </m:oMath>
      <w:r>
        <w:rPr/>
        <w:t xml:space="preserve"> is the measured climate value at time instant ' </w:t>
      </w:r>
      <m:oMath>
        <m:r>
          <m:rPr>
            <m:sty m:val="i"/>
          </m:rPr>
          <m:t>i</m:t>
        </m:r>
      </m:oMath>
      <w:r>
        <w:rPr/>
        <w:t xml:space="preserve"> '. For developing the methodology of optimal greenhouse design, it was assumed that an RRMSE of </w:t>
      </w:r>
      <m:oMath>
        <m:r>
          <m:rPr>
            <m:sty m:val="p"/>
          </m:rPr>
          <m:t>10</m:t>
        </m:r>
        <m:r>
          <m:rPr>
            <m:sty m:val="p"/>
          </m:rPr>
          <m:t>%</m:t>
        </m:r>
      </m:oMath>
      <w:r>
        <w:rPr/>
        <w:t xml:space="preserve"> or less would be sufficient. As demonstrated by Baptista (2007), the performance of most greenhouse climate models is around this value.</w:t>
      </w:r>
    </w:p>
    <w:p>
      <w:pPr>
        <w:spacing w:line="271" w:before="330" w:lineRule="auto"/>
      </w:pPr>
      <w:r>
        <w:rPr>
          <w:b/>
          <w:sz w:val="42"/>
        </w:rPr>
        <w:t xml:space="preserve">4. Results</w:t>
      </w:r>
    </w:p>
    <w:p>
      <w:pPr>
        <w:spacing w:line="271" w:before="240" w:lineRule="auto"/>
      </w:pPr>
      <w:r>
        <w:rPr>
          <w:b/>
          <w:sz w:val="33"/>
        </w:rPr>
        <w:t xml:space="preserve">4.1. A passive multi-tunnel greenhouse in Sicily, Italy</w:t>
      </w:r>
    </w:p>
    <w:p>
      <w:pPr>
        <w:spacing w:after="220" w:lineRule="auto"/>
      </w:pPr>
      <w:r>
        <w:rPr/>
        <w:t xml:space="preserve">The model correctly predicted the temperature (Fig. 4a,b) and the vapour pressure (Fig. 4c,d) for a cold and a hot period in the 'low-tech' greenhouse in Sicily. The </w:t>
      </w:r>
      <m:oMath>
        <m:sSub>
          <m:sSubPr/>
          <m:e>
            <m:r>
              <m:rPr>
                <m:sty m:val="p"/>
              </m:rPr>
              <m:t>CO</m:t>
            </m:r>
          </m:e>
          <m:sub>
            <m:r>
              <m:rPr>
                <m:sty m:val="p"/>
              </m:rPr>
              <m:t>2</m:t>
            </m:r>
          </m:sub>
        </m:sSub>
      </m:oMath>
      <w:r>
        <w:rPr/>
        <w:t xml:space="preserve"> concentration of the greenhouse air was predicted with fair accuracy (Fig. 4e,f). Although the simulated </w:t>
      </w:r>
      <m:oMath>
        <m:sSub>
          <m:sSubPr/>
          <m:e>
            <m:r>
              <m:rPr>
                <m:sty m:val="p"/>
              </m:rPr>
              <m:t>CO</m:t>
            </m:r>
          </m:e>
          <m:sub>
            <m:r>
              <m:rPr>
                <m:sty m:val="p"/>
              </m:rPr>
              <m:t>2</m:t>
            </m:r>
          </m:sub>
        </m:sSub>
      </m:oMath>
      <w:r>
        <w:rPr/>
        <w:t xml:space="preserve"> trend was in agreement with the measurements, especially at night, the absolute predicted </w:t>
      </w:r>
      <m:oMath>
        <m:sSub>
          <m:sSubPr/>
          <m:e>
            <m:r>
              <m:rPr>
                <m:sty m:val="p"/>
              </m:rPr>
              <m:t>CO</m:t>
            </m:r>
          </m:e>
          <m:sub>
            <m:r>
              <m:rPr>
                <m:sty m:val="p"/>
              </m:rPr>
              <m:t>2</m:t>
            </m:r>
          </m:sub>
        </m:sSub>
      </m:oMath>
      <w:r>
        <w:rPr/>
        <w:br w:type="textWrapping"/>
      </w:r>
      <w:r>
        <w:rPr/>
        <w:t xml:space="preserve">concentrations differed from the measured </w:t>
      </w:r>
      <m:oMath>
        <m:sSub>
          <m:sSubPr/>
          <m:e>
            <m:r>
              <m:rPr>
                <m:sty m:val="p"/>
              </m:rPr>
              <m:t>CO</m:t>
            </m:r>
          </m:e>
          <m:sub>
            <m:r>
              <m:rPr>
                <m:sty m:val="p"/>
              </m:rPr>
              <m:t>2</m:t>
            </m:r>
          </m:sub>
        </m:sSub>
      </m:oMath>
      <w:r>
        <w:rPr/>
        <w:t xml:space="preserve"> concentrations.</w:t>
      </w:r>
    </w:p>
    <w:p>
      <w:pPr>
        <w:spacing w:line="271" w:before="240" w:lineRule="auto"/>
      </w:pPr>
      <w:r>
        <w:rPr>
          <w:b/>
          <w:sz w:val="33"/>
        </w:rPr>
        <w:t xml:space="preserve">4.2. A climate-controlled greenhouse in The Netherlands</w:t>
      </w:r>
    </w:p>
    <w:p>
      <w:pPr>
        <w:spacing w:after="220" w:lineRule="auto"/>
      </w:pPr>
      <w:r>
        <w:rPr/>
        <w:t xml:space="preserve">The model correctly predicted the temperature (Fig. 5a,b) and the vapour pressure (Fig. 5c,d) during the winter and summer period in The Netherlands, even with large differences between indoor and outdoor climate. The </w:t>
      </w:r>
      <m:oMath>
        <m:sSub>
          <m:sSubPr/>
          <m:e>
            <m:r>
              <m:rPr>
                <m:sty m:val="p"/>
              </m:rPr>
              <m:t>CO</m:t>
            </m:r>
          </m:e>
          <m:sub>
            <m:r>
              <m:rPr>
                <m:sty m:val="p"/>
              </m:rPr>
              <m:t>2</m:t>
            </m:r>
          </m:sub>
        </m:sSub>
      </m:oMath>
      <w:r>
        <w:rPr/>
        <w:t xml:space="preserve"> concentration of the greenhouse air was correctly predicted during the summer period (Fig. 5e).</w:t>
      </w:r>
    </w:p>
    <w:p>
      <w:pPr>
        <w:spacing w:after="220" w:lineRule="auto"/>
      </w:pPr>
      <w:r>
        <w:rPr/>
        <w:t xml:space="preserve">The simulated temperature (Fig. 5a) and vapour pressure (Fig. 5c) were overestimated only at day-of-the-year (DOY) 42 during the daytime. This was caused by an underestimated simulated ventilation rate. This underestimation took place because the effect of the vapour pressure difference on ventilation rate was not described in the ventilation rate equation (see electronic appendix), and this vapour pressure difference between greenhouse air and outdoor air was large at that time. To improve the model performance, the impact of the vapour pressure difference between greenhouse air and outdoor air on ventilation rate should be incorporated in the ventilation rate equation.</w:t>
      </w:r>
    </w:p>
    <w:p>
      <w:pPr>
        <w:spacing w:line="271" w:before="240" w:lineRule="auto"/>
      </w:pPr>
      <w:r>
        <w:rPr>
          <w:b/>
          <w:sz w:val="33"/>
        </w:rPr>
        <w:t xml:space="preserve">4.3. A climate-controlled greenhouse in Texas, USA</w:t>
      </w:r>
    </w:p>
    <w:p>
      <w:pPr>
        <w:spacing w:after="220" w:lineRule="auto"/>
      </w:pPr>
      <w:r>
        <w:rPr/>
        <w:t xml:space="preserve">The model correctly predicted the temperature and the vapour pressure for both a winter and a summer period in Texas (Fig. 6). During the winter period, the temperature and vapour pressure were predicted in close agreement with the measurements, even when temperature and vapour differences between indoor air and outdoor air were large (Fig. 6a,c). During summer period, the temperature and vapour pressure were predicted in close agreement with the measurements (Fig. 6b,d). However, at some points in time small deviations between the measured and simulated greenhouse climate occurred. The daytime temperatures on DOY 160 and DOY 161 were underestimated at most by </w:t>
      </w:r>
      <m:oMath>
        <m:sSup>
          <m:sSupPr/>
          <m:e>
            <m:r>
              <m:rPr>
                <m:sty m:val="p"/>
              </m:rPr>
              <m:t>3</m:t>
            </m:r>
          </m:e>
          <m:sup>
            <m:r>
              <m:rPr>
                <m:sty m:val="p"/>
              </m:rPr>
              <m:t>∘</m:t>
            </m:r>
          </m:sup>
        </m:sSup>
        <m:r>
          <m:rPr>
            <m:sty m:val="p"/>
          </m:rPr>
          <m:t>C</m:t>
        </m:r>
      </m:oMath>
      <w:r>
        <w:rPr/>
        <w:t xml:space="preserve">.</w:t>
      </w:r>
    </w:p>
    <w:p>
      <w:pPr>
        <w:spacing w:after="220" w:lineRule="auto"/>
      </w:pPr>
      <w:r>
        <w:rPr/>
        <w:t xml:space="preserve">Using the parameters of the stomatal resistance model of Stanghellini (1987), the simulated transpiration rate was</w:t>
      </w:r>
      <w:r>
        <w:rPr/>
        <w:br w:type="textWrapping"/>
      </w:r>
    </w:p>
    <w:p>
      <w:pPr>
        <w:spacing w:lineRule="auto"/>
        <w:jc w:val="center"/>
      </w:pPr>
      <w:r>
        <w:rPr/>
        <w:drawing>
          <wp:inline distB="0" distL="0" distR="0" distT="0">
            <wp:extent cx="5486400" cy="5872957"/>
            <wp:effectExtent b="0" l="0" r="0" t="0"/>
            <wp:docPr id="4" name="image-f763bf17821a5b4f324bfd8a15c7bb5aab08425d.jpg"/>
            <a:graphic>
              <a:graphicData uri="http://schemas.openxmlformats.org/drawingml/2006/picture">
                <pic:pic>
                  <pic:nvPicPr>
                    <pic:cNvPr id="4" name="image-f763bf17821a5b4f324bfd8a15c7bb5aab08425d.jpg" descr=""/>
                    <pic:cNvPicPr/>
                  </pic:nvPicPr>
                  <pic:blipFill>
                    <a:blip r:embed="rId8" cstate="print"/>
                    <a:srcRect b="0" l="0" r="0" t="0"/>
                    <a:stretch>
                      <a:fillRect/>
                    </a:stretch>
                  </pic:blipFill>
                  <pic:spPr>
                    <a:xfrm>
                      <a:off x="0" y="0"/>
                      <a:ext cx="5486400" cy="5872957"/>
                    </a:xfrm>
                    <a:prstGeom prst="rect"/>
                  </pic:spPr>
                </pic:pic>
              </a:graphicData>
            </a:graphic>
          </wp:inline>
        </w:drawing>
      </w:r>
    </w:p>
    <w:p>
      <w:pPr>
        <w:spacing w:after="220" w:lineRule="auto"/>
      </w:pPr>
      <w:r>
        <w:rPr/>
        <w:t xml:space="preserve">Fig. 4 - Temperature ( </w:t>
      </w:r>
      <m:oMath>
        <m:r>
          <m:rPr>
            <m:sty m:val="p"/>
          </m:rPr>
          <m:t>a</m:t>
        </m:r>
        <m:r>
          <m:rPr>
            <m:sty m:val="p"/>
          </m:rPr>
          <m:t>,</m:t>
        </m:r>
        <m:r>
          <m:rPr>
            <m:sty m:val="p"/>
          </m:rPr>
          <m:t>b</m:t>
        </m:r>
      </m:oMath>
      <w:r>
        <w:rPr/>
        <w:t xml:space="preserve"> ), vapour pressure( </w:t>
      </w:r>
      <m:oMath>
        <m:r>
          <m:rPr>
            <m:sty m:val="i"/>
          </m:rPr>
          <m:t>c</m:t>
        </m:r>
        <m:r>
          <m:rPr>
            <m:sty m:val="p"/>
          </m:rPr>
          <m:t>,</m:t>
        </m:r>
        <m:r>
          <m:rPr>
            <m:sty m:val="i"/>
          </m:rPr>
          <m:t>d</m:t>
        </m:r>
      </m:oMath>
      <w:r>
        <w:rPr/>
        <w:t xml:space="preserve"> ) and the </w:t>
      </w:r>
      <m:oMath>
        <m:sSub>
          <m:sSubPr/>
          <m:e>
            <m:r>
              <m:rPr>
                <m:sty m:val="p"/>
              </m:rPr>
              <m:t>CO</m:t>
            </m:r>
          </m:e>
          <m:sub>
            <m:r>
              <m:rPr>
                <m:sty m:val="p"/>
              </m:rPr>
              <m:t>2</m:t>
            </m:r>
          </m:sub>
        </m:sSub>
      </m:oMath>
      <w:r>
        <w:rPr/>
        <w:t xml:space="preserve"> concentration (e, f) of measured greenhouse air (solid line), simulated air (dotted line) and outdoor air (dashed line) for the hot period (DOY 267-272) and for the cold period (DOY 293-298) in Sicily.</w:t>
      </w:r>
      <w:r>
        <w:rPr/>
        <w:br w:type="textWrapping"/>
      </w:r>
      <w:r>
        <w:rPr/>
        <w:t xml:space="preserve">underestimated with respect to the measured transpiration rate during daytime in the summer. Those parameters, however, were determined empirically for vapour pressure differences between leaf and air up to 0.9 kPa . The vapour pressure differences in Texas, however, could reach 4.0 kPa , a value where extrapolation of Stanghellini's (1987) function would have a considerable impact (see electronic appendix Eq. (49)). Therefore the parameter of the stomatal resistance model describing stomatal reaction to vapour pressure difference, i.e. </w:t>
      </w:r>
      <m:oMath>
        <m:sSubSup>
          <m:sSubSupPr/>
          <m:e>
            <m:r>
              <m:rPr>
                <m:sty m:val="i"/>
              </m:rPr>
              <m:t>c</m:t>
            </m:r>
          </m:e>
          <m:sub>
            <m:r>
              <m:rPr>
                <m:nor/>
              </m:rPr>
              <m:t>evap4 </m:t>
            </m:r>
          </m:sub>
          <m:sup>
            <m:r>
              <m:rPr>
                <m:nor/>
              </m:rPr>
              <m:t>day </m:t>
            </m:r>
          </m:sup>
        </m:sSubSup>
      </m:oMath>
      <w:r>
        <w:rPr/>
        <w:t xml:space="preserve"> was reduced to </w:t>
      </w:r>
      <m:oMath>
        <m:r>
          <m:rPr>
            <m:sty m:val="p"/>
          </m:rPr>
          <m:t>10</m:t>
        </m:r>
        <m:r>
          <m:rPr>
            <m:sty m:val="p"/>
          </m:rPr>
          <m:t>%</m:t>
        </m:r>
      </m:oMath>
      <w:r>
        <w:rPr/>
        <w:t xml:space="preserve"> of its original value, which yielded better results for crop transpiration We did not investigate</w:t>
      </w:r>
      <w:r>
        <w:rPr/>
        <w:br w:type="textWrapping"/>
      </w:r>
      <w:r>
        <w:rPr/>
        <w:t xml:space="preserve">whether other models of stomatal conductance, such as Blonquist, Norman, and Bugbee (2009) would perform better.</w:t>
      </w:r>
    </w:p>
    <w:p>
      <w:pPr>
        <w:spacing w:line="271" w:before="240" w:lineRule="auto"/>
      </w:pPr>
      <w:r>
        <w:rPr>
          <w:b/>
          <w:sz w:val="33"/>
        </w:rPr>
        <w:t xml:space="preserve">4.4. A pad and fan-cooled greenhouse in Arizona, USA</w:t>
      </w:r>
    </w:p>
    <w:p>
      <w:pPr>
        <w:spacing w:after="220" w:lineRule="auto"/>
      </w:pPr>
      <w:r>
        <w:rPr/>
        <w:t xml:space="preserve">The model correctly predicted the temperature and vapour pressure for a pad-cooled greenhouse in Arizona for various ventilation rates during the day in the summer period (Fig. 7). The model slightly underestimated the temperature and the vapour pressure of the greenhouse air (Fig. 7a) only for the lowest ventilation rate. This underestimation could have been</w:t>
      </w:r>
      <w:r>
        <w:rPr/>
        <w:br w:type="textWrapping"/>
      </w:r>
    </w:p>
    <w:p>
      <w:pPr>
        <w:spacing w:lineRule="auto"/>
        <w:jc w:val="center"/>
      </w:pPr>
      <w:r>
        <w:rPr/>
        <w:drawing>
          <wp:inline distB="0" distL="0" distR="0" distT="0">
            <wp:extent cx="5486400" cy="5940583"/>
            <wp:effectExtent b="0" l="0" r="0" t="0"/>
            <wp:docPr id="5" name="image-3f9ec89b6946cebebb6f400803fe26a67842c02e.jpg"/>
            <a:graphic>
              <a:graphicData uri="http://schemas.openxmlformats.org/drawingml/2006/picture">
                <pic:pic>
                  <pic:nvPicPr>
                    <pic:cNvPr id="5" name="image-3f9ec89b6946cebebb6f400803fe26a67842c02e.jpg" descr=""/>
                    <pic:cNvPicPr/>
                  </pic:nvPicPr>
                  <pic:blipFill>
                    <a:blip r:embed="rId9" cstate="print"/>
                    <a:srcRect b="0" l="0" r="0" t="0"/>
                    <a:stretch>
                      <a:fillRect/>
                    </a:stretch>
                  </pic:blipFill>
                  <pic:spPr>
                    <a:xfrm>
                      <a:off x="0" y="0"/>
                      <a:ext cx="5486400" cy="5940583"/>
                    </a:xfrm>
                    <a:prstGeom prst="rect"/>
                  </pic:spPr>
                </pic:pic>
              </a:graphicData>
            </a:graphic>
          </wp:inline>
        </w:drawing>
      </w:r>
    </w:p>
    <w:p>
      <w:pPr>
        <w:spacing w:after="220" w:lineRule="auto"/>
      </w:pPr>
      <w:r>
        <w:rPr/>
        <w:t xml:space="preserve">Fig. 5 - Temperature, vapour pressure and the </w:t>
      </w:r>
      <m:oMath>
        <m:sSub>
          <m:sSubPr/>
          <m:e>
            <m:r>
              <m:rPr>
                <m:sty m:val="p"/>
              </m:rPr>
              <m:t>CO</m:t>
            </m:r>
          </m:e>
          <m:sub>
            <m:r>
              <m:rPr>
                <m:sty m:val="p"/>
              </m:rPr>
              <m:t>2</m:t>
            </m:r>
          </m:sub>
        </m:sSub>
      </m:oMath>
      <w:r>
        <w:rPr/>
        <w:t xml:space="preserve"> concentration of the measured greenhouse air (solid line), simulated air (dotted line) and outdoor air (dashed line) for the winter period (DOY 38-43) and for the summer period (DOY 200-205) in The Netherlands.</w:t>
      </w:r>
      <w:r>
        <w:rPr/>
        <w:br w:type="textWrapping"/>
      </w:r>
      <w:r>
        <w:rPr/>
        <w:t xml:space="preserve">caused by assuming that the greenhouse was a perfectly stirred tank, which is not the case when a pad and fan system is used. Specifically, a pad and fan cooling system causes horizontal temperature and vapour pressure gradients (Sabeh, Giacomelli, &amp; Kubota, 2006).</w:t>
      </w:r>
    </w:p>
    <w:p>
      <w:pPr>
        <w:spacing w:after="220" w:lineRule="auto"/>
      </w:pPr>
      <w:r>
        <w:rPr/>
        <w:t xml:space="preserve">Furthermore, the underestimation of the vapour pressure at the lowest ventilation rate might have been caused by an underestimated transpiration rate. The transpiration rate was simulated using a constant boundary layer resistance, which was valid for naturally ventilated greenhouses with an indoor</w:t>
      </w:r>
      <w:r>
        <w:rPr/>
        <w:br w:type="textWrapping"/>
      </w:r>
      <w:r>
        <w:rPr/>
        <w:t xml:space="preserve">wind speed around </w:t>
      </w:r>
      <m:oMath>
        <m:r>
          <m:rPr>
            <m:sty m:val="p"/>
          </m:rPr>
          <m:t>0.10</m:t>
        </m:r>
        <m:r>
          <m:rPr>
            <m:nor/>
          </m:rPr>
          <m:t xml:space="preserve"> </m:t>
        </m:r>
        <m:r>
          <m:rPr>
            <m:sty m:val="p"/>
          </m:rPr>
          <m:t>m</m:t>
        </m:r>
        <m:sSup>
          <m:sSupPr/>
          <m:e>
            <m:r>
              <m:rPr>
                <m:nor/>
              </m:rPr>
              <m:t xml:space="preserve"> </m:t>
            </m:r>
            <m:r>
              <m:rPr>
                <m:sty m:val="p"/>
              </m:rPr>
              <m:t>s</m:t>
            </m:r>
          </m:e>
          <m:sup>
            <m:r>
              <m:rPr>
                <m:sty m:val="p"/>
              </m:rPr>
              <m:t>−</m:t>
            </m:r>
            <m:r>
              <m:rPr>
                <m:sty m:val="p"/>
              </m:rPr>
              <m:t>1</m:t>
            </m:r>
          </m:sup>
        </m:sSup>
      </m:oMath>
      <w:r>
        <w:rPr/>
        <w:t xml:space="preserve"> (electronic appendix). By using this constant boundary layer resistance in a pad and fancooled greenhouse with a considerably higher indoor wind speed, the impact of higher wind speeds on boundary layer resistance was not taken into account, which would ultimately result in an underestimated transpiration rate. However, the underestimation of the transpiration rate negatively affected the simulated indoor climate only at the lowest ventilation rate (Fig. 7a). At higher ventilation rates, the impact of the pad and fan system on energy and vapour</w:t>
      </w:r>
      <w:r>
        <w:rPr/>
        <w:br w:type="textWrapping"/>
      </w:r>
    </w:p>
    <w:p>
      <w:pPr>
        <w:spacing w:lineRule="auto"/>
        <w:jc w:val="center"/>
      </w:pPr>
      <w:r>
        <w:rPr/>
        <w:drawing>
          <wp:inline distB="0" distL="0" distR="0" distT="0">
            <wp:extent cx="5486400" cy="3948984"/>
            <wp:effectExtent b="0" l="0" r="0" t="0"/>
            <wp:docPr id="6" name="image-c3ddd4e8e28be316f79b766ae5a48e70de46cf82.jpg"/>
            <a:graphic>
              <a:graphicData uri="http://schemas.openxmlformats.org/drawingml/2006/picture">
                <pic:pic>
                  <pic:nvPicPr>
                    <pic:cNvPr id="6" name="image-c3ddd4e8e28be316f79b766ae5a48e70de46cf82.jpg" descr=""/>
                    <pic:cNvPicPr/>
                  </pic:nvPicPr>
                  <pic:blipFill>
                    <a:blip r:embed="rId10" cstate="print"/>
                    <a:srcRect b="0" l="0" r="0" t="0"/>
                    <a:stretch>
                      <a:fillRect/>
                    </a:stretch>
                  </pic:blipFill>
                  <pic:spPr>
                    <a:xfrm>
                      <a:off x="0" y="0"/>
                      <a:ext cx="5486400" cy="3948984"/>
                    </a:xfrm>
                    <a:prstGeom prst="rect"/>
                  </pic:spPr>
                </pic:pic>
              </a:graphicData>
            </a:graphic>
          </wp:inline>
        </w:drawing>
      </w:r>
    </w:p>
    <w:p>
      <w:pPr>
        <w:spacing w:after="220" w:lineRule="auto"/>
      </w:pPr>
      <w:r>
        <w:rPr/>
        <w:t xml:space="preserve">Fig. 6 - Temperature and the vapour pressure of measured greenhouse air (solid line), simulated air (dotted line) and outdoor air (dashed line) for the winter period (DOY 3-8) and for the summer period (DOY 157-162) in Texas, USA.</w:t>
      </w:r>
      <w:r>
        <w:rPr/>
        <w:br w:type="textWrapping"/>
      </w:r>
      <w:r>
        <w:rPr/>
        <w:t xml:space="preserve">balance became dominant with respect to transpiration rate, which resulted in an accurate prediction of temperature and vapour pressure (Fig. 7b-d).</w:t>
      </w:r>
    </w:p>
    <w:p>
      <w:pPr>
        <w:spacing w:line="271" w:before="240" w:lineRule="auto"/>
      </w:pPr>
      <w:r>
        <w:rPr>
          <w:b/>
          <w:sz w:val="33"/>
        </w:rPr>
        <w:t xml:space="preserve">4.5. Overall model performance</w:t>
      </w:r>
    </w:p>
    <w:p>
      <w:pPr>
        <w:spacing w:after="220" w:lineRule="auto"/>
      </w:pPr>
      <w:r>
        <w:rPr/>
        <w:t xml:space="preserve">The model performance in terms of RRMSE is shown in Table 3. In addition to the qualitative model evaluation, the more quantitative model performance evaluation, based on the RRMSE, clearly indicates the ability of the model to describe the greenhouse indoor climate for different designs, locations and outdoor climate conditions. In almost all cases, the RRMSE was well below the required threshold of </w:t>
      </w:r>
      <m:oMath>
        <m:r>
          <m:rPr>
            <m:sty m:val="p"/>
          </m:rPr>
          <m:t>10</m:t>
        </m:r>
        <m:r>
          <m:rPr>
            <m:sty m:val="p"/>
          </m:rPr>
          <m:t>%</m:t>
        </m:r>
      </m:oMath>
      <w:r>
        <w:rPr/>
        <w:t xml:space="preserve">. Exceptions were the vapour pressure of the air in Texas during the winter and summer periods ( </w:t>
      </w:r>
      <m:oMath>
        <m:r>
          <m:rPr>
            <m:sty m:val="p"/>
          </m:rPr>
          <m:t>10.0</m:t>
        </m:r>
        <m:r>
          <m:rPr>
            <m:sty m:val="p"/>
          </m:rPr>
          <m:t>%</m:t>
        </m:r>
      </m:oMath>
      <w:r>
        <w:rPr/>
        <w:t xml:space="preserve"> and </w:t>
      </w:r>
      <m:oMath>
        <m:r>
          <m:rPr>
            <m:sty m:val="p"/>
          </m:rPr>
          <m:t>12.8</m:t>
        </m:r>
        <m:r>
          <m:rPr>
            <m:sty m:val="p"/>
          </m:rPr>
          <m:t>%</m:t>
        </m:r>
      </m:oMath>
      <w:r>
        <w:rPr/>
        <w:t xml:space="preserve"> respectively), in Arizona at the lowest ventilation rate (19.8%) and the </w:t>
      </w:r>
      <m:oMath>
        <m:sSub>
          <m:sSubPr/>
          <m:e>
            <m:r>
              <m:rPr>
                <m:sty m:val="p"/>
              </m:rPr>
              <m:t>CO</m:t>
            </m:r>
          </m:e>
          <m:sub>
            <m:r>
              <m:rPr>
                <m:sty m:val="p"/>
              </m:rPr>
              <m:t>2</m:t>
            </m:r>
          </m:sub>
        </m:sSub>
      </m:oMath>
      <w:r>
        <w:rPr/>
        <w:t xml:space="preserve"> concentration in both Sicily in the autumn period (11.7%) and in The Netherlands in the winter period ( </w:t>
      </w:r>
      <m:oMath>
        <m:r>
          <m:rPr>
            <m:sty m:val="p"/>
          </m:rPr>
          <m:t>12.3</m:t>
        </m:r>
        <m:r>
          <m:rPr>
            <m:sty m:val="p"/>
          </m:rPr>
          <m:t>%</m:t>
        </m:r>
      </m:oMath>
      <w:r>
        <w:rPr/>
        <w:t xml:space="preserve"> ).</w:t>
      </w:r>
    </w:p>
    <w:p>
      <w:pPr>
        <w:spacing w:after="220" w:lineRule="auto"/>
      </w:pPr>
      <w:r>
        <w:rPr/>
        <w:t xml:space="preserve">For large differences between the indoor climate and the outdoor climate, which occurred during the winter in the Netherlands and in Texas, and during sunny summer days in Arizona, the model correctly predicted the indoor climate. This means that the physical properties and the design elements had properly been modelled.</w:t>
      </w:r>
    </w:p>
    <w:p>
      <w:pPr>
        <w:spacing w:after="220" w:lineRule="auto"/>
      </w:pPr>
      <w:r>
        <w:rPr/>
        <w:t xml:space="preserve">The calculated errors could be decreased by reducing the measurement errors of the measurement boxes. These measurements contained errors due to measurement</w:t>
      </w:r>
      <w:r>
        <w:rPr/>
        <w:br w:type="textWrapping"/>
      </w:r>
      <w:r>
        <w:rPr/>
        <w:t xml:space="preserve">inaccuracy and because one measurement box was unable to represent the climate of the whole greenhouse section, as a greenhouse is not a perfectly stirred tank. Specifically, Bontsema, Gieling, Kornet, Swinkels, and Van Henten (2008) measured the relative errors of commercial measurement boxes for the air temperature, relative humidity and </w:t>
      </w:r>
      <m:oMath>
        <m:sSub>
          <m:sSubPr/>
          <m:e>
            <m:r>
              <m:rPr>
                <m:sty m:val="p"/>
              </m:rPr>
              <m:t>CO</m:t>
            </m:r>
          </m:e>
          <m:sub>
            <m:r>
              <m:rPr>
                <m:sty m:val="p"/>
              </m:rPr>
              <m:t>2</m:t>
            </m:r>
          </m:sub>
        </m:sSub>
      </m:oMath>
      <w:r>
        <w:rPr/>
        <w:t xml:space="preserve"> concentration, which were </w:t>
      </w:r>
      <m:oMath>
        <m:r>
          <m:rPr>
            <m:sty m:val="p"/>
          </m:rPr>
          <m:t>1.4</m:t>
        </m:r>
        <m:r>
          <m:rPr>
            <m:sty m:val="p"/>
          </m:rPr>
          <m:t>%</m:t>
        </m:r>
        <m:r>
          <m:rPr>
            <m:sty m:val="p"/>
          </m:rPr>
          <m:t>,</m:t>
        </m:r>
        <m:r>
          <m:rPr>
            <m:sty m:val="p"/>
          </m:rPr>
          <m:t>2.8</m:t>
        </m:r>
        <m:r>
          <m:rPr>
            <m:sty m:val="p"/>
          </m:rPr>
          <m:t>%</m:t>
        </m:r>
      </m:oMath>
      <w:r>
        <w:rPr/>
        <w:t xml:space="preserve"> and </w:t>
      </w:r>
      <m:oMath>
        <m:r>
          <m:rPr>
            <m:sty m:val="p"/>
          </m:rPr>
          <m:t>7.2</m:t>
        </m:r>
        <m:r>
          <m:rPr>
            <m:sty m:val="p"/>
          </m:rPr>
          <m:t>%</m:t>
        </m:r>
      </m:oMath>
      <w:r>
        <w:rPr/>
        <w:t xml:space="preserve"> respectively. Although the measurement boxes were calibrated and placed at the centre of a greenhouse section, more accurate and randomly placed measurement boxes would reflect the overall indoor climate better. More accurately measuring indoor climate could in turn decrease the RRMSE.</w:t>
      </w:r>
    </w:p>
    <w:p>
      <w:pPr>
        <w:spacing w:after="220" w:lineRule="auto"/>
      </w:pPr>
      <w:r>
        <w:rPr/>
        <w:t xml:space="preserve">Model performance was measured at a time interval of 1 h . This time interval was sufficiently small to describe the daily greenhouse climate fluctuations needed for greenhouse design optimisation. Therefore, the model accuracy for smaller time intervals was not analysed. However, the model performance will probably not decline significantly with smaller time intervals because the model is described using first order differential equations and solved with a solver with a variable time step.</w:t>
      </w:r>
    </w:p>
    <w:p>
      <w:pPr>
        <w:spacing w:line="271" w:before="330" w:lineRule="auto"/>
      </w:pPr>
      <w:r>
        <w:rPr>
          <w:b/>
          <w:sz w:val="42"/>
        </w:rPr>
        <w:t xml:space="preserve">5. Discussion</w:t>
      </w:r>
    </w:p>
    <w:p>
      <w:pPr>
        <w:spacing w:after="220" w:lineRule="auto"/>
      </w:pPr>
      <w:r>
        <w:rPr/>
        <w:t xml:space="preserve">To design and optimise protected cultivation systems for the wide variety of climate conditions that can be expected</w:t>
      </w:r>
      <w:r>
        <w:rPr/>
        <w:br w:type="textWrapping"/>
      </w:r>
    </w:p>
    <w:p>
      <w:pPr>
        <w:spacing w:lineRule="auto"/>
        <w:jc w:val="center"/>
      </w:pPr>
      <w:r>
        <w:rPr/>
        <w:drawing>
          <wp:inline distB="0" distL="0" distR="0" distT="0">
            <wp:extent cx="5486400" cy="4108788"/>
            <wp:effectExtent b="0" l="0" r="0" t="0"/>
            <wp:docPr id="7" name="image-4eee4121df9135fb80ebefabf72f2c2426be0e18.jpg"/>
            <a:graphic>
              <a:graphicData uri="http://schemas.openxmlformats.org/drawingml/2006/picture">
                <pic:pic>
                  <pic:nvPicPr>
                    <pic:cNvPr id="7" name="image-4eee4121df9135fb80ebefabf72f2c2426be0e18.jpg" descr=""/>
                    <pic:cNvPicPr/>
                  </pic:nvPicPr>
                  <pic:blipFill>
                    <a:blip r:embed="rId11" cstate="print"/>
                    <a:srcRect b="0" l="0" r="0" t="0"/>
                    <a:stretch>
                      <a:fillRect/>
                    </a:stretch>
                  </pic:blipFill>
                  <pic:spPr>
                    <a:xfrm>
                      <a:off x="0" y="0"/>
                      <a:ext cx="5486400" cy="4108788"/>
                    </a:xfrm>
                    <a:prstGeom prst="rect"/>
                  </pic:spPr>
                </pic:pic>
              </a:graphicData>
            </a:graphic>
          </wp:inline>
        </w:drawing>
      </w:r>
    </w:p>
    <w:p>
      <w:pPr>
        <w:spacing w:after="220" w:lineRule="auto"/>
      </w:pPr>
      <w:r>
        <w:rPr/>
        <w:t xml:space="preserve">Fig. 7 - Temperature and the vapour pressure of the measured greenhouse air (solid line), simulated air (dotted line) and of outdoor air (dashed line) for data obtained with four ventilation rates through the pad: </w:t>
      </w:r>
      <m:oMath>
        <m:r>
          <m:rPr>
            <m:sty m:val="p"/>
          </m:rPr>
          <m:t>0.016</m:t>
        </m:r>
        <m:sSup>
          <m:sSupPr/>
          <m:e>
            <m:r>
              <m:rPr>
                <m:nor/>
              </m:rPr>
              <m:t xml:space="preserve"> </m:t>
            </m:r>
            <m:r>
              <m:rPr>
                <m:sty m:val="p"/>
              </m:rPr>
              <m:t>m</m:t>
            </m:r>
          </m:e>
          <m:sup>
            <m:r>
              <m:rPr>
                <m:sty m:val="p"/>
              </m:rPr>
              <m:t>3</m:t>
            </m:r>
          </m:sup>
        </m:sSup>
        <m:sSup>
          <m:sSupPr/>
          <m:e>
            <m:r>
              <m:rPr>
                <m:nor/>
              </m:rPr>
              <m:t xml:space="preserve"> </m:t>
            </m:r>
            <m:r>
              <m:rPr>
                <m:sty m:val="p"/>
              </m:rPr>
              <m:t>m</m:t>
            </m:r>
          </m:e>
          <m:sup>
            <m:r>
              <m:rPr>
                <m:sty m:val="p"/>
              </m:rPr>
              <m:t>−</m:t>
            </m:r>
            <m:r>
              <m:rPr>
                <m:sty m:val="p"/>
              </m:rPr>
              <m:t>2</m:t>
            </m:r>
          </m:sup>
        </m:sSup>
        <m:sSup>
          <m:sSupPr/>
          <m:e>
            <m:r>
              <m:rPr>
                <m:nor/>
              </m:rPr>
              <m:t xml:space="preserve"> </m:t>
            </m:r>
            <m:r>
              <m:rPr>
                <m:sty m:val="p"/>
              </m:rPr>
              <m:t>s</m:t>
            </m:r>
          </m:e>
          <m:sup>
            <m:r>
              <m:rPr>
                <m:sty m:val="p"/>
              </m:rPr>
              <m:t>−</m:t>
            </m:r>
            <m:r>
              <m:rPr>
                <m:sty m:val="p"/>
              </m:rPr>
              <m:t>1</m:t>
            </m:r>
          </m:sup>
        </m:sSup>
      </m:oMath>
      <w:r>
        <w:rPr/>
        <w:t xml:space="preserve"> (a), </w:t>
      </w:r>
      <m:oMath>
        <m:r>
          <m:rPr>
            <m:sty m:val="p"/>
          </m:rPr>
          <m:t>0.034</m:t>
        </m:r>
        <m:sSup>
          <m:sSupPr/>
          <m:e>
            <m:r>
              <m:rPr>
                <m:nor/>
              </m:rPr>
              <m:t xml:space="preserve"> </m:t>
            </m:r>
            <m:r>
              <m:rPr>
                <m:sty m:val="p"/>
              </m:rPr>
              <m:t>m</m:t>
            </m:r>
          </m:e>
          <m:sup>
            <m:r>
              <m:rPr>
                <m:sty m:val="p"/>
              </m:rPr>
              <m:t>3</m:t>
            </m:r>
          </m:sup>
        </m:sSup>
        <m:sSup>
          <m:sSupPr/>
          <m:e>
            <m:r>
              <m:rPr>
                <m:nor/>
              </m:rPr>
              <m:t xml:space="preserve"> </m:t>
            </m:r>
            <m:r>
              <m:rPr>
                <m:sty m:val="p"/>
              </m:rPr>
              <m:t>m</m:t>
            </m:r>
          </m:e>
          <m:sup>
            <m:r>
              <m:rPr>
                <m:sty m:val="p"/>
              </m:rPr>
              <m:t>−</m:t>
            </m:r>
            <m:r>
              <m:rPr>
                <m:sty m:val="p"/>
              </m:rPr>
              <m:t>2</m:t>
            </m:r>
          </m:sup>
        </m:sSup>
        <m:sSup>
          <m:sSupPr/>
          <m:e>
            <m:r>
              <m:rPr>
                <m:nor/>
              </m:rPr>
              <m:t xml:space="preserve"> </m:t>
            </m:r>
            <m:r>
              <m:rPr>
                <m:sty m:val="p"/>
              </m:rPr>
              <m:t>s</m:t>
            </m:r>
          </m:e>
          <m:sup>
            <m:r>
              <m:rPr>
                <m:sty m:val="p"/>
              </m:rPr>
              <m:t>−</m:t>
            </m:r>
            <m:r>
              <m:rPr>
                <m:sty m:val="p"/>
              </m:rPr>
              <m:t>1</m:t>
            </m:r>
          </m:sup>
        </m:sSup>
      </m:oMath>
      <w:r>
        <w:rPr/>
        <w:t xml:space="preserve"> (b), </w:t>
      </w:r>
      <m:oMath>
        <m:r>
          <m:rPr>
            <m:sty m:val="p"/>
          </m:rPr>
          <m:t>0.047</m:t>
        </m:r>
        <m:sSup>
          <m:sSupPr/>
          <m:e>
            <m:r>
              <m:rPr>
                <m:nor/>
              </m:rPr>
              <m:t xml:space="preserve"> </m:t>
            </m:r>
            <m:r>
              <m:rPr>
                <m:sty m:val="p"/>
              </m:rPr>
              <m:t>m</m:t>
            </m:r>
          </m:e>
          <m:sup>
            <m:r>
              <m:rPr>
                <m:sty m:val="p"/>
              </m:rPr>
              <m:t>3</m:t>
            </m:r>
          </m:sup>
        </m:sSup>
        <m:sSup>
          <m:sSupPr/>
          <m:e>
            <m:r>
              <m:rPr>
                <m:nor/>
              </m:rPr>
              <m:t xml:space="preserve"> </m:t>
            </m:r>
            <m:r>
              <m:rPr>
                <m:sty m:val="p"/>
              </m:rPr>
              <m:t>m</m:t>
            </m:r>
          </m:e>
          <m:sup>
            <m:r>
              <m:rPr>
                <m:sty m:val="p"/>
              </m:rPr>
              <m:t>−</m:t>
            </m:r>
            <m:r>
              <m:rPr>
                <m:sty m:val="p"/>
              </m:rPr>
              <m:t>2</m:t>
            </m:r>
          </m:sup>
        </m:sSup>
        <m:sSup>
          <m:sSupPr/>
          <m:e>
            <m:r>
              <m:rPr>
                <m:nor/>
              </m:rPr>
              <m:t xml:space="preserve"> </m:t>
            </m:r>
            <m:r>
              <m:rPr>
                <m:sty m:val="p"/>
              </m:rPr>
              <m:t>s</m:t>
            </m:r>
          </m:e>
          <m:sup>
            <m:r>
              <m:rPr>
                <m:sty m:val="p"/>
              </m:rPr>
              <m:t>−</m:t>
            </m:r>
            <m:r>
              <m:rPr>
                <m:sty m:val="p"/>
              </m:rPr>
              <m:t>1</m:t>
            </m:r>
          </m:sup>
        </m:sSup>
      </m:oMath>
      <w:r>
        <w:rPr/>
        <w:t xml:space="preserve"> (c) and </w:t>
      </w:r>
      <m:oMath>
        <m:r>
          <m:rPr>
            <m:sty m:val="p"/>
          </m:rPr>
          <m:t>0.060</m:t>
        </m:r>
        <m:sSup>
          <m:sSupPr/>
          <m:e>
            <m:r>
              <m:rPr>
                <m:nor/>
              </m:rPr>
              <m:t xml:space="preserve"> </m:t>
            </m:r>
            <m:r>
              <m:rPr>
                <m:sty m:val="p"/>
              </m:rPr>
              <m:t>m</m:t>
            </m:r>
          </m:e>
          <m:sup>
            <m:r>
              <m:rPr>
                <m:sty m:val="p"/>
              </m:rPr>
              <m:t>3</m:t>
            </m:r>
          </m:sup>
        </m:sSup>
        <m:sSup>
          <m:sSupPr/>
          <m:e>
            <m:r>
              <m:rPr>
                <m:nor/>
              </m:rPr>
              <m:t xml:space="preserve"> </m:t>
            </m:r>
            <m:r>
              <m:rPr>
                <m:sty m:val="p"/>
              </m:rPr>
              <m:t>m</m:t>
            </m:r>
          </m:e>
          <m:sup>
            <m:r>
              <m:rPr>
                <m:sty m:val="p"/>
              </m:rPr>
              <m:t>−</m:t>
            </m:r>
            <m:r>
              <m:rPr>
                <m:sty m:val="p"/>
              </m:rPr>
              <m:t>2</m:t>
            </m:r>
          </m:sup>
        </m:sSup>
        <m:sSup>
          <m:sSupPr/>
          <m:e>
            <m:r>
              <m:rPr>
                <m:nor/>
              </m:rPr>
              <m:t xml:space="preserve"> </m:t>
            </m:r>
            <m:r>
              <m:rPr>
                <m:sty m:val="p"/>
              </m:rPr>
              <m:t>s</m:t>
            </m:r>
          </m:e>
          <m:sup>
            <m:r>
              <m:rPr>
                <m:sty m:val="p"/>
              </m:rPr>
              <m:t>−</m:t>
            </m:r>
            <m:r>
              <m:rPr>
                <m:sty m:val="p"/>
              </m:rPr>
              <m:t>1</m:t>
            </m:r>
          </m:sup>
        </m:sSup>
      </m:oMath>
      <w:r>
        <w:rPr/>
        <w:t xml:space="preserve"> (d) in Arizona, USA.</w:t>
      </w:r>
      <w:r>
        <w:rPr/>
        <w:br w:type="textWrapping"/>
      </w:r>
      <w:r>
        <w:rPr/>
        <w:t xml:space="preserve">around the world, it is essential to have a model that correctly predicts the indoor climate, not only as a function of a wide range of outdoor climate conditions, but also as a function of a wide range of construction elements and climate conditioning equipment.</w:t>
      </w:r>
    </w:p>
    <w:p>
      <w:pPr>
        <w:spacing w:after="220" w:lineRule="auto"/>
      </w:pPr>
      <w:r>
        <w:rPr/>
        <w:t xml:space="preserve">Accordingly, the model developed here, fulfilling the requirement of using differentiable equations, was validated for a variety of greenhouse designs and outdoor climate conditions. Without calibration (except in one case), the model accurately described the greenhouse climate, both in terms of dynamic responses and absolute values. Quantitative evaluation of the model performance using an RRMSE criterion supported these findings. In more than </w:t>
      </w:r>
      <m:oMath>
        <m:r>
          <m:rPr>
            <m:sty m:val="p"/>
          </m:rPr>
          <m:t>78</m:t>
        </m:r>
        <m:r>
          <m:rPr>
            <m:sty m:val="p"/>
          </m:rPr>
          <m:t>%</m:t>
        </m:r>
      </m:oMath>
      <w:r>
        <w:rPr/>
        <w:t xml:space="preserve"> of the cases, comparison of simulations and measurements of the indoor climate yielded an RRMSE of less than 10%. This model performance, in terms of RRMSE, corresponds with values obtained by other climate modelling studies as reported by Baptista (2007). Given these results, the model is considered to be sufficiently accurate and generic to be used as a key component for developing a model-based greenhouse design method. In particular, our model includes relevant processes for greenhouse design, such as FIR radiation fluxes, </w:t>
      </w:r>
      <m:oMath>
        <m:sSub>
          <m:sSubPr/>
          <m:e>
            <m:r>
              <m:rPr>
                <m:sty m:val="p"/>
              </m:rPr>
              <m:t>CO</m:t>
            </m:r>
          </m:e>
          <m:sub>
            <m:r>
              <m:rPr>
                <m:sty m:val="p"/>
              </m:rPr>
              <m:t>2</m:t>
            </m:r>
          </m:sub>
        </m:sSub>
      </m:oMath>
      <w:r>
        <w:rPr>
          <w:rFonts w:eastAsia="Georgia" w:cs="Georgia" w:ascii="Georgia" w:hAnsi="Georgia"/>
        </w:rPr>
        <w:t xml:space="preserve"> fluxes and a detailed transpiration module, that are not present in other models, such as the educational climate simulation model of Fitz-Rodríguez et al. (2010).</w:t>
      </w:r>
    </w:p>
    <w:p>
      <w:pPr>
        <w:spacing w:after="220" w:lineRule="auto"/>
      </w:pPr>
      <w:r>
        <w:rPr/>
        <w:t xml:space="preserve">However, since our aim was to develop a design method that focussed on the optimisation of a set of design elements, model aspects that might be relevant may have been neglected or oversimplified. Therefore, whenever better or new modules are available, they can be easily incorporated into the design method. Some issues that might improve the generality of the model-based design method are discussed in more detail here. In particular, a module that describes the light transmission as function of season, latitude, orientation, shape, gutter and ridge height and type of cover material might enable the optimisation of the greenhouse height and the roof slope. Since radiation diffusing materials seem promising in areas with high solar radiation, differentiation between direct and diffuse radiation would allow diffuse properties of cover materials to be optimised also in relation to diffusion. Additionally, modules of other climate modification techniques such as co-generation of heat and electricity, artificial photosynthetic lighting, an active heat buffer, a heat pump and a solar heat collector might be incorporated.</w:t>
      </w:r>
    </w:p>
    <w:p>
      <w:pPr>
        <w:spacing w:after="220" w:lineRule="auto"/>
      </w:pPr>
      <w:r>
        <w:rPr/>
        <w:t xml:space="preserve">To quantify the impact of uncertain model aspects on indoor climate prediction systematically, sensitivity analysis techniques can be used (Chalabi &amp; Bailey, 1991; Nijskens, De Halleux, &amp; Deltour, 1991). Although a sensitivity analysis was not performed in this paper, our results allow for some possible model improvements to be indicated. Firstly,</w:t>
      </w:r>
    </w:p>
    <w:p>
      <w:pPr>
        <w:spacing w:after="220" w:lineRule="auto"/>
      </w:pPr>
      <w:r>
        <w:rPr/>
        <w:t xml:space="preserve">Table 3 - Relative root mean square error (RRMSE) values used to evaluate the ability of the model to describe the air temperature, the humidity and the </w:t>
      </w:r>
      <m:oMath>
        <m:sSub>
          <m:sSubPr/>
          <m:e>
            <m:r>
              <m:rPr>
                <m:sty m:val="p"/>
              </m:rPr>
              <m:t>CO</m:t>
            </m:r>
          </m:e>
          <m:sub>
            <m:r>
              <m:rPr>
                <m:sty m:val="p"/>
              </m:rPr>
              <m:t>2</m:t>
            </m:r>
          </m:sub>
        </m:sSub>
      </m:oMath>
      <w:r>
        <w:rPr/>
        <w:t xml:space="preserve"> concentration in the four greenhouses located in Sicily, The Netherlands, and in Texas and Arizona in the USA. The crosses indicate that measurements of the associated variables were not available.</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vAlign w:val="center"/>
          </w:tcPr>
          <w:p>
            <w:pPr>
              <w:spacing w:lineRule="auto"/>
              <w:jc w:val="left"/>
            </w:pPr>
            <w:r>
              <w:rPr/>
              <w:t xml:space="preserve">Location</w:t>
            </w:r>
          </w:p>
        </w:tc>
        <w:tc>
          <w:tcPr>
            <w:tcBorders/>
            <w:vAlign w:val="center"/>
          </w:tcPr>
          <w:p>
            <w:pPr>
              <w:spacing w:lineRule="auto"/>
              <w:jc w:val="left"/>
            </w:pPr>
            <w:r>
              <w:rPr/>
              <w:t xml:space="preserve">DOY</w:t>
            </w:r>
          </w:p>
        </w:tc>
        <w:tc>
          <w:tcPr>
            <w:tcBorders/>
            <w:vAlign w:val="center"/>
          </w:tcPr>
          <w:p>
            <w:pPr>
              <w:spacing w:lineRule="auto"/>
              <w:jc w:val="center"/>
            </w:pPr>
            <w:r>
              <w:rPr/>
              <w:t xml:space="preserve">Ventilation flux of</w:t>
            </w:r>
          </w:p>
          <w:p>
            <w:pPr>
              <w:spacing w:lineRule="auto"/>
              <w:jc w:val="center"/>
            </w:pPr>
            <w:r>
              <w:rPr/>
              <w:t xml:space="preserve">the pad and fan cooling</w:t>
            </w:r>
          </w:p>
          <w:p>
            <w:pPr>
              <w:spacing w:lineRule="auto"/>
              <w:jc w:val="center"/>
            </w:pPr>
            <w:r>
              <w:rPr/>
              <w:t xml:space="preserve">mechanism </w:t>
            </w:r>
            <m:oMathPara>
              <m:oMathParaPr>
                <m:jc m:val="center"/>
              </m:oMathParaPr>
              <m:oMath>
                <m:d>
                  <m:dPr>
                    <m:begChr m:val="("/>
                    <m:endChr m:val=")"/>
                    <m:ctrlPr>
                      <w:rPr>
                        <w:rFonts w:ascii="Cambria Math" w:hAnsi="Cambria Math"/>
                      </w:rPr>
                    </m:ctrlPr>
                  </m:dPr>
                  <m:e>
                    <m:sSup>
                      <m:sSupPr/>
                      <m:e>
                        <m:r>
                          <m:rPr>
                            <m:sty m:val="p"/>
                          </m:rPr>
                          <m:t>m</m:t>
                        </m:r>
                      </m:e>
                      <m:sup>
                        <m:r>
                          <m:rPr>
                            <m:sty m:val="p"/>
                          </m:rPr>
                          <m:t>3</m:t>
                        </m:r>
                      </m:sup>
                    </m:sSup>
                    <m:sSup>
                      <m:sSupPr/>
                      <m:e>
                        <m:r>
                          <m:rPr>
                            <m:nor/>
                          </m:rPr>
                          <m:t xml:space="preserve"> </m:t>
                        </m:r>
                        <m:r>
                          <m:rPr>
                            <m:sty m:val="p"/>
                          </m:rPr>
                          <m:t>m</m:t>
                        </m:r>
                      </m:e>
                      <m:sup>
                        <m:r>
                          <m:rPr>
                            <m:sty m:val="p"/>
                          </m:rPr>
                          <m:t>−</m:t>
                        </m:r>
                        <m:r>
                          <m:rPr>
                            <m:sty m:val="p"/>
                          </m:rPr>
                          <m:t>2</m:t>
                        </m:r>
                      </m:sup>
                    </m:sSup>
                    <m:sSup>
                      <m:sSupPr/>
                      <m:e>
                        <m:r>
                          <m:rPr>
                            <m:nor/>
                          </m:rPr>
                          <m:t xml:space="preserve"> </m:t>
                        </m:r>
                        <m:r>
                          <m:rPr>
                            <m:sty m:val="p"/>
                          </m:rPr>
                          <m:t>s</m:t>
                        </m:r>
                      </m:e>
                      <m:sup>
                        <m:r>
                          <m:rPr>
                            <m:sty m:val="p"/>
                          </m:rPr>
                          <m:t>−</m:t>
                        </m:r>
                        <m:r>
                          <m:rPr>
                            <m:sty m:val="p"/>
                          </m:rPr>
                          <m:t>1</m:t>
                        </m:r>
                      </m:sup>
                    </m:sSup>
                  </m:e>
                </m:d>
              </m:oMath>
            </m:oMathPara>
          </w:p>
        </w:tc>
        <w:tc>
          <w:tcPr>
            <w:gridSpan w:val="2"/>
            <w:tcBorders>
              <w:bottom w:val="single" w:sz="8" w:space="0" w:color="000000"/>
            </w:tcBorders>
          </w:tcPr>
          <w:p>
            <w:pPr>
              <w:spacing w:lineRule="auto"/>
              <w:jc w:val="center"/>
            </w:pPr>
            <w:r>
              <w:rPr/>
              <w:t xml:space="preserve">Relative root mean square error (RRMSE) (%)</w:t>
            </w:r>
          </w:p>
        </w:tc>
        <w:tc>
          <w:tcPr>
            <w:tcBorders>
              <w:bottom w:val="single" w:sz="8" w:space="0" w:color="000000"/>
            </w:tcBorders>
            <w:vAlign w:val="center"/>
          </w:tcPr>
          <w:p/>
        </w:tc>
      </w:tr>
      <w:tr>
        <w:trPr>
          <w:cantSplit/>
        </w:trPr>
        <w:tc>
          <w:tcPr>
            <w:tcBorders>
              <w:bottom w:val="single" w:sz="8" w:space="0" w:color="000000"/>
            </w:tcBorders>
            <w:vAlign w:val="center"/>
          </w:tcPr>
          <w:p/>
        </w:tc>
        <w:tc>
          <w:tcPr>
            <w:tcBorders>
              <w:bottom w:val="single" w:sz="8" w:space="0" w:color="000000"/>
            </w:tcBorders>
            <w:vAlign w:val="center"/>
          </w:tcPr>
          <w:p/>
        </w:tc>
        <w:tc>
          <w:tcPr>
            <w:tcBorders>
              <w:bottom w:val="single" w:sz="8" w:space="0" w:color="000000"/>
            </w:tcBorders>
            <w:vAlign w:val="center"/>
          </w:tcPr>
          <w:p>
            <w:pPr>
              <w:spacing w:lineRule="auto"/>
              <w:jc w:val="center"/>
            </w:pPr>
            <w:r>
              <w:rPr/>
              <w:t xml:space="preserve">-</w:t>
            </w:r>
          </w:p>
        </w:tc>
        <w:tc>
          <w:tcPr>
            <w:tcBorders>
              <w:bottom w:val="single" w:sz="8" w:space="0" w:color="000000"/>
            </w:tcBorders>
            <w:vAlign w:val="center"/>
          </w:tcPr>
          <w:p>
            <w:pPr>
              <w:spacing w:lineRule="auto"/>
              <w:jc w:val="right"/>
            </w:pPr>
            <m:oMathPara>
              <m:oMathParaPr>
                <m:jc m:val="right"/>
              </m:oMathParaPr>
              <m:oMath>
                <m:sSub>
                  <m:sSubPr/>
                  <m:e>
                    <m:r>
                      <m:rPr>
                        <m:sty m:val="p"/>
                      </m:rPr>
                      <m:t>T</m:t>
                    </m:r>
                  </m:e>
                  <m:sub>
                    <m:r>
                      <m:rPr>
                        <m:nor/>
                      </m:rPr>
                      <m:t>air </m:t>
                    </m:r>
                  </m:sub>
                </m:sSub>
              </m:oMath>
            </m:oMathPara>
          </w:p>
        </w:tc>
        <w:tc>
          <w:tcPr>
            <w:tcBorders>
              <w:bottom w:val="single" w:sz="8" w:space="0" w:color="000000"/>
            </w:tcBorders>
            <w:vAlign w:val="center"/>
          </w:tcPr>
          <w:p>
            <w:pPr>
              <w:spacing w:lineRule="auto"/>
              <w:jc w:val="center"/>
            </w:pPr>
            <m:oMathPara>
              <m:oMathParaPr>
                <m:jc m:val="center"/>
              </m:oMathParaPr>
              <m:oMath>
                <m:sSub>
                  <m:sSubPr/>
                  <m:e>
                    <m:r>
                      <m:rPr>
                        <m:sty m:val="p"/>
                      </m:rPr>
                      <m:t>VP</m:t>
                    </m:r>
                  </m:e>
                  <m:sub>
                    <m:r>
                      <m:rPr>
                        <m:nor/>
                      </m:rPr>
                      <m:t>air </m:t>
                    </m:r>
                  </m:sub>
                </m:sSub>
              </m:oMath>
            </m:oMathPara>
          </w:p>
        </w:tc>
        <w:tc>
          <w:tcPr>
            <w:tcBorders>
              <w:bottom w:val="single" w:sz="8" w:space="0" w:color="000000"/>
            </w:tcBorders>
            <w:vAlign w:val="center"/>
          </w:tcPr>
          <w:p>
            <w:pPr>
              <w:spacing w:lineRule="auto"/>
              <w:jc w:val="center"/>
            </w:pPr>
            <m:oMathPara>
              <m:oMathParaPr>
                <m:jc m:val="center"/>
              </m:oMathParaPr>
              <m:oMath>
                <m:sSub>
                  <m:sSubPr/>
                  <m:e>
                    <m:r>
                      <m:rPr>
                        <m:sty m:val="p"/>
                      </m:rPr>
                      <m:t>CO</m:t>
                    </m:r>
                  </m:e>
                  <m:sub>
                    <m:r>
                      <m:rPr>
                        <m:sty m:val="p"/>
                      </m:rPr>
                      <m:t>2</m:t>
                    </m:r>
                    <m:r>
                      <m:rPr>
                        <m:nor/>
                      </m:rPr>
                      <m:t> air </m:t>
                    </m:r>
                  </m:sub>
                </m:sSub>
              </m:oMath>
            </m:oMathPara>
          </w:p>
        </w:tc>
      </w:tr>
      <w:tr>
        <w:trPr>
          <w:cantSplit/>
        </w:trPr>
        <w:tc>
          <w:tcPr>
            <w:tcBorders/>
            <w:vAlign w:val="center"/>
          </w:tcPr>
          <w:p>
            <w:pPr>
              <w:spacing w:lineRule="auto"/>
              <w:jc w:val="left"/>
            </w:pPr>
            <w:r>
              <w:rPr/>
              <w:t xml:space="preserve">Sicily, Italy</w:t>
            </w:r>
          </w:p>
        </w:tc>
        <w:tc>
          <w:tcPr>
            <w:tcBorders/>
            <w:vAlign w:val="center"/>
          </w:tcPr>
          <w:p>
            <w:pPr>
              <w:spacing w:lineRule="auto"/>
              <w:jc w:val="left"/>
            </w:pPr>
            <m:oMathPara>
              <m:oMathParaPr>
                <m:jc m:val="left"/>
              </m:oMathParaPr>
              <m:oMath>
                <m:r>
                  <m:rPr>
                    <m:sty m:val="p"/>
                  </m:rPr>
                  <m:t>267</m:t>
                </m:r>
                <m:r>
                  <m:rPr>
                    <m:sty m:val="p"/>
                  </m:rPr>
                  <m:t>−</m:t>
                </m:r>
                <m:r>
                  <m:rPr>
                    <m:sty m:val="p"/>
                  </m:rPr>
                  <m:t>272</m:t>
                </m:r>
              </m:oMath>
            </m:oMathPara>
          </w:p>
        </w:tc>
        <w:tc>
          <w:tcPr>
            <w:tcBorders/>
            <w:vAlign w:val="center"/>
          </w:tcPr>
          <w:p>
            <w:pPr>
              <w:spacing w:lineRule="auto"/>
              <w:jc w:val="center"/>
            </w:pPr>
            <w:r>
              <w:rPr/>
              <w:t xml:space="preserve">-</w:t>
            </w:r>
          </w:p>
        </w:tc>
        <w:tc>
          <w:tcPr>
            <w:tcBorders/>
            <w:vAlign w:val="center"/>
          </w:tcPr>
          <w:p>
            <w:pPr>
              <w:spacing w:lineRule="auto"/>
              <w:jc w:val="right"/>
            </w:pPr>
            <w:r>
              <w:rPr/>
              <w:t xml:space="preserve">3.5</w:t>
            </w:r>
          </w:p>
        </w:tc>
        <w:tc>
          <w:tcPr>
            <w:tcBorders/>
            <w:vAlign w:val="center"/>
          </w:tcPr>
          <w:p>
            <w:pPr>
              <w:spacing w:lineRule="auto"/>
              <w:jc w:val="center"/>
            </w:pPr>
            <w:r>
              <w:rPr/>
              <w:t xml:space="preserve">7.0</w:t>
            </w:r>
          </w:p>
        </w:tc>
        <w:tc>
          <w:tcPr>
            <w:tcBorders/>
            <w:vAlign w:val="center"/>
          </w:tcPr>
          <w:p>
            <w:pPr>
              <w:spacing w:lineRule="auto"/>
              <w:jc w:val="center"/>
            </w:pPr>
            <w:r>
              <w:rPr/>
              <w:t xml:space="preserve">7.1</w:t>
            </w:r>
          </w:p>
        </w:tc>
      </w:tr>
      <w:tr>
        <w:trPr>
          <w:cantSplit/>
        </w:trPr>
        <w:tc>
          <w:tcPr>
            <w:tcBorders/>
            <w:vAlign w:val="center"/>
          </w:tcPr>
          <w:p>
            <w:pPr>
              <w:spacing w:lineRule="auto"/>
              <w:jc w:val="left"/>
            </w:pPr>
            <w:r>
              <w:rPr/>
              <w:t xml:space="preserve">Sicily, Italy</w:t>
            </w:r>
          </w:p>
        </w:tc>
        <w:tc>
          <w:tcPr>
            <w:tcBorders/>
            <w:vAlign w:val="center"/>
          </w:tcPr>
          <w:p>
            <w:pPr>
              <w:spacing w:lineRule="auto"/>
              <w:jc w:val="left"/>
            </w:pPr>
            <m:oMathPara>
              <m:oMathParaPr>
                <m:jc m:val="left"/>
              </m:oMathParaPr>
              <m:oMath>
                <m:r>
                  <m:rPr>
                    <m:sty m:val="p"/>
                  </m:rPr>
                  <m:t>293</m:t>
                </m:r>
                <m:r>
                  <m:rPr>
                    <m:sty m:val="p"/>
                  </m:rPr>
                  <m:t>−</m:t>
                </m:r>
                <m:r>
                  <m:rPr>
                    <m:sty m:val="p"/>
                  </m:rPr>
                  <m:t>298</m:t>
                </m:r>
              </m:oMath>
            </m:oMathPara>
          </w:p>
        </w:tc>
        <w:tc>
          <w:tcPr>
            <w:tcBorders/>
            <w:vAlign w:val="center"/>
          </w:tcPr>
          <w:p>
            <w:pPr>
              <w:spacing w:lineRule="auto"/>
              <w:jc w:val="center"/>
            </w:pPr>
            <w:r>
              <w:rPr/>
              <w:t xml:space="preserve">-</w:t>
            </w:r>
          </w:p>
        </w:tc>
        <w:tc>
          <w:tcPr>
            <w:tcBorders/>
            <w:vAlign w:val="center"/>
          </w:tcPr>
          <w:p>
            <w:pPr>
              <w:spacing w:lineRule="auto"/>
              <w:jc w:val="right"/>
            </w:pPr>
            <w:r>
              <w:rPr/>
              <w:t xml:space="preserve">6.6</w:t>
            </w:r>
          </w:p>
        </w:tc>
        <w:tc>
          <w:tcPr>
            <w:tcBorders/>
            <w:vAlign w:val="center"/>
          </w:tcPr>
          <w:p>
            <w:pPr>
              <w:spacing w:lineRule="auto"/>
              <w:jc w:val="center"/>
            </w:pPr>
            <w:r>
              <w:rPr/>
              <w:t xml:space="preserve">8.9</w:t>
            </w:r>
          </w:p>
        </w:tc>
        <w:tc>
          <w:tcPr>
            <w:tcBorders/>
            <w:vAlign w:val="center"/>
          </w:tcPr>
          <w:p>
            <w:pPr>
              <w:spacing w:lineRule="auto"/>
              <w:jc w:val="center"/>
            </w:pPr>
            <w:r>
              <w:rPr/>
              <w:t xml:space="preserve">11.7</w:t>
            </w:r>
          </w:p>
        </w:tc>
      </w:tr>
      <w:tr>
        <w:trPr>
          <w:cantSplit/>
        </w:trPr>
        <w:tc>
          <w:tcPr>
            <w:tcBorders/>
            <w:vAlign w:val="center"/>
          </w:tcPr>
          <w:p>
            <w:pPr>
              <w:spacing w:lineRule="auto"/>
              <w:jc w:val="left"/>
            </w:pPr>
            <w:r>
              <w:rPr/>
              <w:t xml:space="preserve">The Netherlands</w:t>
            </w:r>
          </w:p>
        </w:tc>
        <w:tc>
          <w:tcPr>
            <w:tcBorders/>
            <w:vAlign w:val="center"/>
          </w:tcPr>
          <w:p>
            <w:pPr>
              <w:spacing w:lineRule="auto"/>
              <w:jc w:val="left"/>
            </w:pPr>
            <m:oMathPara>
              <m:oMathParaPr>
                <m:jc m:val="left"/>
              </m:oMathParaPr>
              <m:oMath>
                <m:r>
                  <m:rPr>
                    <m:sty m:val="p"/>
                  </m:rPr>
                  <m:t>38</m:t>
                </m:r>
                <m:r>
                  <m:rPr>
                    <m:sty m:val="p"/>
                  </m:rPr>
                  <m:t>−</m:t>
                </m:r>
                <m:r>
                  <m:rPr>
                    <m:sty m:val="p"/>
                  </m:rPr>
                  <m:t>43</m:t>
                </m:r>
              </m:oMath>
            </m:oMathPara>
          </w:p>
        </w:tc>
        <w:tc>
          <w:tcPr>
            <w:tcBorders/>
            <w:vAlign w:val="center"/>
          </w:tcPr>
          <w:p>
            <w:pPr>
              <w:spacing w:lineRule="auto"/>
              <w:jc w:val="center"/>
            </w:pPr>
            <w:r>
              <w:rPr/>
              <w:t xml:space="preserve">-</w:t>
            </w:r>
          </w:p>
        </w:tc>
        <w:tc>
          <w:tcPr>
            <w:tcBorders/>
            <w:vAlign w:val="center"/>
          </w:tcPr>
          <w:p>
            <w:pPr>
              <w:spacing w:lineRule="auto"/>
              <w:jc w:val="right"/>
            </w:pPr>
            <w:r>
              <w:rPr/>
              <w:t xml:space="preserve">6.2</w:t>
            </w:r>
          </w:p>
        </w:tc>
        <w:tc>
          <w:tcPr>
            <w:tcBorders/>
            <w:vAlign w:val="center"/>
          </w:tcPr>
          <w:p>
            <w:pPr>
              <w:spacing w:lineRule="auto"/>
              <w:jc w:val="center"/>
            </w:pPr>
            <w:r>
              <w:rPr/>
              <w:t xml:space="preserve">6.4</w:t>
            </w:r>
          </w:p>
        </w:tc>
        <w:tc>
          <w:tcPr>
            <w:tcBorders/>
            <w:vAlign w:val="center"/>
          </w:tcPr>
          <w:p>
            <w:pPr>
              <w:spacing w:lineRule="auto"/>
              <w:jc w:val="center"/>
            </w:pPr>
            <w:r>
              <w:rPr/>
              <w:t xml:space="preserve">x</w:t>
            </w:r>
          </w:p>
        </w:tc>
      </w:tr>
      <w:tr>
        <w:trPr>
          <w:cantSplit/>
        </w:trPr>
        <w:tc>
          <w:tcPr>
            <w:tcBorders/>
            <w:vAlign w:val="center"/>
          </w:tcPr>
          <w:p>
            <w:pPr>
              <w:spacing w:lineRule="auto"/>
              <w:jc w:val="left"/>
            </w:pPr>
            <w:r>
              <w:rPr/>
              <w:t xml:space="preserve">The Netherlands</w:t>
            </w:r>
          </w:p>
        </w:tc>
        <w:tc>
          <w:tcPr>
            <w:tcBorders/>
            <w:vAlign w:val="center"/>
          </w:tcPr>
          <w:p>
            <w:pPr>
              <w:spacing w:lineRule="auto"/>
              <w:jc w:val="left"/>
            </w:pPr>
            <m:oMathPara>
              <m:oMathParaPr>
                <m:jc m:val="left"/>
              </m:oMathParaPr>
              <m:oMath>
                <m:r>
                  <m:rPr>
                    <m:sty m:val="p"/>
                  </m:rPr>
                  <m:t>200</m:t>
                </m:r>
                <m:r>
                  <m:rPr>
                    <m:sty m:val="p"/>
                  </m:rPr>
                  <m:t>−</m:t>
                </m:r>
                <m:r>
                  <m:rPr>
                    <m:sty m:val="p"/>
                  </m:rPr>
                  <m:t>205</m:t>
                </m:r>
              </m:oMath>
            </m:oMathPara>
          </w:p>
        </w:tc>
        <w:tc>
          <w:tcPr>
            <w:tcBorders/>
            <w:vAlign w:val="center"/>
          </w:tcPr>
          <w:p>
            <w:pPr>
              <w:spacing w:lineRule="auto"/>
              <w:jc w:val="center"/>
            </w:pPr>
            <w:r>
              <w:rPr/>
              <w:t xml:space="preserve">-</w:t>
            </w:r>
          </w:p>
        </w:tc>
        <w:tc>
          <w:tcPr>
            <w:tcBorders/>
            <w:vAlign w:val="center"/>
          </w:tcPr>
          <w:p>
            <w:pPr>
              <w:spacing w:lineRule="auto"/>
              <w:jc w:val="right"/>
            </w:pPr>
            <w:r>
              <w:rPr/>
              <w:t xml:space="preserve">5.3</w:t>
            </w:r>
          </w:p>
        </w:tc>
        <w:tc>
          <w:tcPr>
            <w:tcBorders/>
            <w:vAlign w:val="center"/>
          </w:tcPr>
          <w:p>
            <w:pPr>
              <w:spacing w:lineRule="auto"/>
              <w:jc w:val="center"/>
            </w:pPr>
            <w:r>
              <w:rPr/>
              <w:t xml:space="preserve">5.7</w:t>
            </w:r>
          </w:p>
        </w:tc>
        <w:tc>
          <w:tcPr>
            <w:tcBorders/>
            <w:vAlign w:val="center"/>
          </w:tcPr>
          <w:p>
            <w:pPr>
              <w:spacing w:lineRule="auto"/>
              <w:jc w:val="center"/>
            </w:pPr>
            <w:r>
              <w:rPr/>
              <w:t xml:space="preserve">12.3</w:t>
            </w:r>
          </w:p>
        </w:tc>
      </w:tr>
      <w:tr>
        <w:trPr>
          <w:cantSplit/>
        </w:trPr>
        <w:tc>
          <w:tcPr>
            <w:tcBorders/>
            <w:vAlign w:val="center"/>
          </w:tcPr>
          <w:p>
            <w:pPr>
              <w:spacing w:lineRule="auto"/>
              <w:jc w:val="left"/>
            </w:pPr>
            <w:r>
              <w:rPr/>
              <w:t xml:space="preserve">Texas, USA</w:t>
            </w:r>
          </w:p>
        </w:tc>
        <w:tc>
          <w:tcPr>
            <w:tcBorders/>
            <w:vAlign w:val="center"/>
          </w:tcPr>
          <w:p>
            <w:pPr>
              <w:spacing w:lineRule="auto"/>
              <w:jc w:val="left"/>
            </w:pPr>
            <m:oMathPara>
              <m:oMathParaPr>
                <m:jc m:val="left"/>
              </m:oMathParaPr>
              <m:oMath>
                <m:r>
                  <m:rPr>
                    <m:sty m:val="p"/>
                  </m:rPr>
                  <m:t>3</m:t>
                </m:r>
                <m:r>
                  <m:rPr>
                    <m:sty m:val="p"/>
                  </m:rPr>
                  <m:t>−</m:t>
                </m:r>
                <m:r>
                  <m:rPr>
                    <m:sty m:val="p"/>
                  </m:rPr>
                  <m:t>8</m:t>
                </m:r>
              </m:oMath>
            </m:oMathPara>
          </w:p>
        </w:tc>
        <w:tc>
          <w:tcPr>
            <w:tcBorders/>
            <w:vAlign w:val="center"/>
          </w:tcPr>
          <w:p>
            <w:pPr>
              <w:spacing w:lineRule="auto"/>
              <w:jc w:val="center"/>
            </w:pPr>
            <w:r>
              <w:rPr/>
              <w:t xml:space="preserve">-</w:t>
            </w:r>
          </w:p>
        </w:tc>
        <w:tc>
          <w:tcPr>
            <w:tcBorders/>
            <w:vAlign w:val="center"/>
          </w:tcPr>
          <w:p>
            <w:pPr>
              <w:spacing w:lineRule="auto"/>
              <w:jc w:val="right"/>
            </w:pPr>
            <w:r>
              <w:rPr/>
              <w:t xml:space="preserve">6.0</w:t>
            </w:r>
          </w:p>
        </w:tc>
        <w:tc>
          <w:tcPr>
            <w:tcBorders/>
            <w:vAlign w:val="center"/>
          </w:tcPr>
          <w:p>
            <w:pPr>
              <w:spacing w:lineRule="auto"/>
              <w:jc w:val="center"/>
            </w:pPr>
            <w:r>
              <w:rPr/>
              <w:t xml:space="preserve">10.0</w:t>
            </w:r>
          </w:p>
        </w:tc>
        <w:tc>
          <w:tcPr>
            <w:tcBorders/>
            <w:vAlign w:val="center"/>
          </w:tcPr>
          <w:p>
            <w:pPr>
              <w:spacing w:lineRule="auto"/>
              <w:jc w:val="center"/>
            </w:pPr>
            <w:r>
              <w:rPr/>
              <w:t xml:space="preserve">x</w:t>
            </w:r>
          </w:p>
        </w:tc>
      </w:tr>
      <w:tr>
        <w:trPr>
          <w:cantSplit/>
        </w:trPr>
        <w:tc>
          <w:tcPr>
            <w:tcBorders/>
            <w:vAlign w:val="center"/>
          </w:tcPr>
          <w:p>
            <w:pPr>
              <w:spacing w:lineRule="auto"/>
              <w:jc w:val="left"/>
            </w:pPr>
            <w:r>
              <w:rPr/>
              <w:t xml:space="preserve">Texas, USA</w:t>
            </w:r>
          </w:p>
        </w:tc>
        <w:tc>
          <w:tcPr>
            <w:tcBorders/>
            <w:vAlign w:val="center"/>
          </w:tcPr>
          <w:p>
            <w:pPr>
              <w:spacing w:lineRule="auto"/>
              <w:jc w:val="left"/>
            </w:pPr>
            <m:oMathPara>
              <m:oMathParaPr>
                <m:jc m:val="left"/>
              </m:oMathParaPr>
              <m:oMath>
                <m:r>
                  <m:rPr>
                    <m:sty m:val="p"/>
                  </m:rPr>
                  <m:t>157</m:t>
                </m:r>
                <m:r>
                  <m:rPr>
                    <m:sty m:val="p"/>
                  </m:rPr>
                  <m:t>−</m:t>
                </m:r>
                <m:r>
                  <m:rPr>
                    <m:sty m:val="p"/>
                  </m:rPr>
                  <m:t>162</m:t>
                </m:r>
              </m:oMath>
            </m:oMathPara>
          </w:p>
        </w:tc>
        <w:tc>
          <w:tcPr>
            <w:tcBorders/>
            <w:vAlign w:val="center"/>
          </w:tcPr>
          <w:p>
            <w:pPr>
              <w:spacing w:lineRule="auto"/>
              <w:jc w:val="center"/>
            </w:pPr>
            <w:r>
              <w:rPr/>
              <w:t xml:space="preserve">0.016</w:t>
            </w:r>
          </w:p>
        </w:tc>
        <w:tc>
          <w:tcPr>
            <w:tcBorders/>
            <w:vAlign w:val="center"/>
          </w:tcPr>
          <w:p>
            <w:pPr>
              <w:spacing w:lineRule="auto"/>
              <w:jc w:val="right"/>
            </w:pPr>
            <w:r>
              <w:rPr/>
              <w:t xml:space="preserve">8.0</w:t>
            </w:r>
          </w:p>
        </w:tc>
        <w:tc>
          <w:tcPr>
            <w:tcBorders/>
            <w:vAlign w:val="center"/>
          </w:tcPr>
          <w:p>
            <w:pPr>
              <w:spacing w:lineRule="auto"/>
              <w:jc w:val="center"/>
            </w:pPr>
            <w:r>
              <w:rPr/>
              <w:t xml:space="preserve">12.8</w:t>
            </w:r>
          </w:p>
        </w:tc>
        <w:tc>
          <w:tcPr>
            <w:tcBorders/>
            <w:vAlign w:val="center"/>
          </w:tcPr>
          <w:p>
            <w:pPr>
              <w:spacing w:lineRule="auto"/>
              <w:jc w:val="center"/>
            </w:pPr>
            <w:r>
              <w:rPr/>
              <w:t xml:space="preserve">x</w:t>
            </w:r>
          </w:p>
        </w:tc>
      </w:tr>
      <w:tr>
        <w:trPr>
          <w:cantSplit/>
        </w:trPr>
        <w:tc>
          <w:tcPr>
            <w:tcBorders/>
            <w:vAlign w:val="center"/>
          </w:tcPr>
          <w:p>
            <w:pPr>
              <w:spacing w:lineRule="auto"/>
              <w:jc w:val="left"/>
            </w:pPr>
            <w:r>
              <w:rPr/>
              <w:t xml:space="preserve">Arizona, USA</w:t>
            </w:r>
          </w:p>
        </w:tc>
        <w:tc>
          <w:tcPr>
            <w:tcBorders/>
            <w:vAlign w:val="center"/>
          </w:tcPr>
          <w:p>
            <w:pPr>
              <w:spacing w:lineRule="auto"/>
              <w:jc w:val="left"/>
            </w:pPr>
            <w:r>
              <w:rPr/>
              <w:t xml:space="preserve">139</w:t>
            </w:r>
          </w:p>
        </w:tc>
        <w:tc>
          <w:tcPr>
            <w:tcBorders/>
            <w:vAlign w:val="center"/>
          </w:tcPr>
          <w:p>
            <w:pPr>
              <w:spacing w:lineRule="auto"/>
              <w:jc w:val="center"/>
            </w:pPr>
            <w:r>
              <w:rPr/>
              <w:t xml:space="preserve">0.034</w:t>
            </w:r>
          </w:p>
        </w:tc>
        <w:tc>
          <w:tcPr>
            <w:tcBorders/>
            <w:vAlign w:val="center"/>
          </w:tcPr>
          <w:p>
            <w:pPr>
              <w:spacing w:lineRule="auto"/>
              <w:jc w:val="right"/>
            </w:pPr>
            <w:r>
              <w:rPr/>
              <w:t xml:space="preserve">4.5</w:t>
            </w:r>
          </w:p>
        </w:tc>
        <w:tc>
          <w:tcPr>
            <w:tcBorders/>
            <w:vAlign w:val="center"/>
          </w:tcPr>
          <w:p>
            <w:pPr>
              <w:spacing w:lineRule="auto"/>
              <w:jc w:val="center"/>
            </w:pPr>
            <w:r>
              <w:rPr/>
              <w:t xml:space="preserve">19.8</w:t>
            </w:r>
          </w:p>
        </w:tc>
        <w:tc>
          <w:tcPr>
            <w:tcBorders/>
            <w:vAlign w:val="center"/>
          </w:tcPr>
          <w:p>
            <w:pPr>
              <w:spacing w:lineRule="auto"/>
              <w:jc w:val="center"/>
            </w:pPr>
            <w:r>
              <w:rPr/>
              <w:t xml:space="preserve">x</w:t>
            </w:r>
          </w:p>
        </w:tc>
      </w:tr>
      <w:tr>
        <w:trPr>
          <w:cantSplit/>
        </w:trPr>
        <w:tc>
          <w:tcPr>
            <w:tcBorders/>
            <w:vAlign w:val="center"/>
          </w:tcPr>
          <w:p>
            <w:pPr>
              <w:spacing w:lineRule="auto"/>
              <w:jc w:val="left"/>
            </w:pPr>
            <w:r>
              <w:rPr/>
              <w:t xml:space="preserve">Arizona, USA</w:t>
            </w:r>
          </w:p>
        </w:tc>
        <w:tc>
          <w:tcPr>
            <w:tcBorders/>
            <w:vAlign w:val="center"/>
          </w:tcPr>
          <w:p>
            <w:pPr>
              <w:spacing w:lineRule="auto"/>
              <w:jc w:val="left"/>
            </w:pPr>
            <w:r>
              <w:rPr/>
              <w:t xml:space="preserve">151</w:t>
            </w:r>
          </w:p>
        </w:tc>
        <w:tc>
          <w:tcPr>
            <w:tcBorders/>
            <w:vAlign w:val="center"/>
          </w:tcPr>
          <w:p>
            <w:pPr>
              <w:spacing w:lineRule="auto"/>
              <w:jc w:val="center"/>
            </w:pPr>
            <w:r>
              <w:rPr/>
              <w:t xml:space="preserve">0.047</w:t>
            </w:r>
          </w:p>
        </w:tc>
        <w:tc>
          <w:tcPr>
            <w:tcBorders/>
            <w:vAlign w:val="center"/>
          </w:tcPr>
          <w:p>
            <w:pPr>
              <w:spacing w:lineRule="auto"/>
              <w:jc w:val="right"/>
            </w:pPr>
            <w:r>
              <w:rPr/>
              <w:t xml:space="preserve">4.1</w:t>
            </w:r>
          </w:p>
        </w:tc>
        <w:tc>
          <w:tcPr>
            <w:tcBorders/>
            <w:vAlign w:val="center"/>
          </w:tcPr>
          <w:p>
            <w:pPr>
              <w:spacing w:lineRule="auto"/>
              <w:jc w:val="center"/>
            </w:pPr>
            <w:r>
              <w:rPr/>
              <w:t xml:space="preserve">6.8</w:t>
            </w:r>
          </w:p>
        </w:tc>
        <w:tc>
          <w:tcPr>
            <w:tcBorders/>
            <w:vAlign w:val="center"/>
          </w:tcPr>
          <w:p>
            <w:pPr>
              <w:spacing w:lineRule="auto"/>
              <w:jc w:val="center"/>
            </w:pPr>
            <w:r>
              <w:rPr/>
              <w:t xml:space="preserve">x</w:t>
            </w:r>
          </w:p>
        </w:tc>
      </w:tr>
      <w:tr>
        <w:trPr>
          <w:cantSplit/>
        </w:trPr>
        <w:tc>
          <w:tcPr>
            <w:tcBorders/>
            <w:vAlign w:val="center"/>
          </w:tcPr>
          <w:p>
            <w:pPr>
              <w:spacing w:lineRule="auto"/>
              <w:jc w:val="left"/>
            </w:pPr>
            <w:r>
              <w:rPr/>
              <w:t xml:space="preserve">Arizona, USA</w:t>
            </w:r>
          </w:p>
        </w:tc>
        <w:tc>
          <w:tcPr>
            <w:tcBorders/>
            <w:vAlign w:val="center"/>
          </w:tcPr>
          <w:p>
            <w:pPr>
              <w:spacing w:lineRule="auto"/>
              <w:jc w:val="left"/>
            </w:pPr>
            <w:r>
              <w:rPr/>
              <w:t xml:space="preserve">131</w:t>
            </w:r>
          </w:p>
        </w:tc>
        <w:tc>
          <w:tcPr>
            <w:tcBorders/>
            <w:vAlign w:val="center"/>
          </w:tcPr>
          <w:p>
            <w:pPr>
              <w:spacing w:lineRule="auto"/>
              <w:jc w:val="center"/>
            </w:pPr>
            <w:r>
              <w:rPr/>
              <w:t xml:space="preserve">0.060</w:t>
            </w:r>
          </w:p>
        </w:tc>
        <w:tc>
          <w:tcPr>
            <w:tcBorders/>
            <w:vAlign w:val="center"/>
          </w:tcPr>
          <w:p>
            <w:pPr>
              <w:spacing w:lineRule="auto"/>
              <w:jc w:val="right"/>
            </w:pPr>
            <w:r>
              <w:rPr/>
              <w:t xml:space="preserve">3.3</w:t>
            </w:r>
          </w:p>
        </w:tc>
        <w:tc>
          <w:tcPr>
            <w:tcBorders/>
            <w:vAlign w:val="center"/>
          </w:tcPr>
          <w:p>
            <w:pPr>
              <w:spacing w:lineRule="auto"/>
              <w:jc w:val="center"/>
            </w:pPr>
            <w:r>
              <w:rPr/>
              <w:t xml:space="preserve">3.9</w:t>
            </w:r>
          </w:p>
        </w:tc>
        <w:tc>
          <w:tcPr>
            <w:tcBorders/>
            <w:vAlign w:val="center"/>
          </w:tcPr>
          <w:p>
            <w:pPr>
              <w:spacing w:lineRule="auto"/>
              <w:jc w:val="center"/>
            </w:pPr>
            <w:r>
              <w:rPr/>
              <w:t xml:space="preserve">x</w:t>
            </w:r>
          </w:p>
        </w:tc>
      </w:tr>
      <w:tr>
        <w:trPr>
          <w:cantSplit/>
        </w:trPr>
        <w:tc>
          <w:tcPr>
            <w:tcBorders>
              <w:bottom w:val="single" w:sz="8" w:space="0" w:color="000000"/>
            </w:tcBorders>
            <w:vAlign w:val="center"/>
          </w:tcPr>
          <w:p>
            <w:pPr>
              <w:spacing w:lineRule="auto"/>
              <w:jc w:val="left"/>
            </w:pPr>
            <w:r>
              <w:rPr/>
              <w:t xml:space="preserve">Arizona, USA</w:t>
            </w:r>
          </w:p>
        </w:tc>
        <w:tc>
          <w:tcPr>
            <w:tcBorders>
              <w:bottom w:val="single" w:sz="8" w:space="0" w:color="000000"/>
            </w:tcBorders>
            <w:vAlign w:val="center"/>
          </w:tcPr>
          <w:p>
            <w:pPr>
              <w:spacing w:lineRule="auto"/>
              <w:jc w:val="left"/>
            </w:pPr>
            <w:r>
              <w:rPr/>
              <w:t xml:space="preserve">132</w:t>
            </w:r>
          </w:p>
        </w:tc>
        <w:tc>
          <w:tcPr>
            <w:tcBorders>
              <w:bottom w:val="single" w:sz="8" w:space="0" w:color="000000"/>
            </w:tcBorders>
            <w:vAlign w:val="center"/>
          </w:tcPr>
          <w:p/>
        </w:tc>
        <w:tc>
          <w:tcPr>
            <w:tcBorders>
              <w:bottom w:val="single" w:sz="8" w:space="0" w:color="000000"/>
            </w:tcBorders>
            <w:vAlign w:val="center"/>
          </w:tcPr>
          <w:p/>
        </w:tc>
        <w:tc>
          <w:tcPr>
            <w:tcBorders>
              <w:bottom w:val="single" w:sz="8" w:space="0" w:color="000000"/>
            </w:tcBorders>
            <w:vAlign w:val="center"/>
          </w:tcPr>
          <w:p>
            <w:pPr>
              <w:spacing w:lineRule="auto"/>
              <w:jc w:val="center"/>
            </w:pPr>
            <w:r>
              <w:rPr/>
              <w:t xml:space="preserve">5.9</w:t>
            </w:r>
          </w:p>
        </w:tc>
        <w:tc>
          <w:tcPr>
            <w:tcBorders>
              <w:bottom w:val="single" w:sz="8" w:space="0" w:color="000000"/>
            </w:tcBorders>
            <w:vAlign w:val="center"/>
          </w:tcPr>
          <w:p>
            <w:pPr>
              <w:spacing w:lineRule="auto"/>
              <w:jc w:val="center"/>
            </w:pPr>
            <w:r>
              <w:rPr/>
              <w:t xml:space="preserve">x</w:t>
            </w:r>
          </w:p>
        </w:tc>
      </w:tr>
    </w:tbl>
    <w:p>
      <w:pPr>
        <w:spacing w:lineRule="auto"/>
      </w:pPr>
    </w:p>
    <w:p>
      <w:pPr>
        <w:spacing w:after="220" w:lineRule="auto"/>
      </w:pPr>
      <w:r>
        <w:rPr/>
        <w:t xml:space="preserve">according to Campen and Bot (2003), the ventilation rate may depend strongly on wind direction, whereas the modelled ventilation rate was not, which could explain some of the deviations. The ventilation rate influences in turn the indoor temperature, vapour pressure and </w:t>
      </w:r>
      <m:oMath>
        <m:sSub>
          <m:sSubPr/>
          <m:e>
            <m:r>
              <m:rPr>
                <m:sty m:val="p"/>
              </m:rPr>
              <m:t>CO</m:t>
            </m:r>
          </m:e>
          <m:sub>
            <m:r>
              <m:rPr>
                <m:sty m:val="p"/>
              </m:rPr>
              <m:t>2</m:t>
            </m:r>
          </m:sub>
        </m:sSub>
      </m:oMath>
      <w:r>
        <w:rPr/>
        <w:t xml:space="preserve"> concentration.</w:t>
      </w:r>
    </w:p>
    <w:p>
      <w:pPr>
        <w:spacing w:after="220" w:lineRule="auto"/>
      </w:pPr>
      <w:r>
        <w:rPr/>
        <w:t xml:space="preserve">Although the sky temperature and the external soil temperature were not measured but estimated, the indoor temperature was accurately predicted by the model because all the associated RRMSE values were lower than </w:t>
      </w:r>
      <m:oMath>
        <m:r>
          <m:rPr>
            <m:sty m:val="p"/>
          </m:rPr>
          <m:t>10</m:t>
        </m:r>
        <m:r>
          <m:rPr>
            <m:sty m:val="p"/>
          </m:rPr>
          <m:t>%</m:t>
        </m:r>
      </m:oMath>
      <w:r>
        <w:rPr/>
        <w:t xml:space="preserve">. Apparently, the small impact of these estimated values on temperature prediction was caused either by accurate calculations or by the negative feedback mechanisms implemented in the model, such as the canopy transpiration and the capacity of the soil to store heat. Nevertheless, the sky temperature and external soil temperature should be measured in future research to improve model performance. Additionally, pipe temperature was considered as a model input, whereas for greenhouse design optimisation the input must be energy and the pipe temperature must be a state variable as described in this study. Using the pipe temperature as a model input did not undermine our validation results because in the long term the heat input supplied to the heating pipes equals the heat output.</w:t>
      </w:r>
    </w:p>
    <w:p>
      <w:pPr>
        <w:spacing w:after="220" w:lineRule="auto"/>
      </w:pPr>
      <w:r>
        <w:rPr/>
        <w:t xml:space="preserve">The vapour pressure of the air was predicted with reasonable accuracy; the associated RRMSE was higher than </w:t>
      </w:r>
      <m:oMath>
        <m:r>
          <m:rPr>
            <m:sty m:val="p"/>
          </m:rPr>
          <m:t>10</m:t>
        </m:r>
        <m:r>
          <m:rPr>
            <m:sty m:val="p"/>
          </m:rPr>
          <m:t>%</m:t>
        </m:r>
      </m:oMath>
      <w:r>
        <w:rPr/>
        <w:t xml:space="preserve"> for only three validation experiments. This attests to the ability of the model of Stanghellini (1987) to predict crop transpiration rate with fair accuracy under quite extreme climate conditions (VPD up to 2.0 kPa ), as shown by Jolliet and Bailey (1992) and Prenger, Fynn, and Hansen (2002). In addition, the negative feedback between canopy transpiration and air vapour pressure ensures a reduced sensitivity of the vapour pressure to errors in the estimate of transpiration. Indeed, even for extreme climate conditions (temperature of </w:t>
      </w:r>
      <m:oMath>
        <m:sSup>
          <m:sSupPr/>
          <m:e>
            <m:r>
              <m:rPr>
                <m:sty m:val="p"/>
              </m:rPr>
              <m:t>35</m:t>
            </m:r>
          </m:e>
          <m:sup>
            <m:r>
              <m:rPr>
                <m:sty m:val="p"/>
              </m:rPr>
              <m:t>∘</m:t>
            </m:r>
          </m:sup>
        </m:sSup>
        <m:r>
          <m:rPr>
            <m:sty m:val="p"/>
          </m:rPr>
          <m:t>C</m:t>
        </m:r>
      </m:oMath>
      <w:r>
        <w:rPr/>
        <w:t xml:space="preserve"> and VPD of 4.0 kPa ), the air temperature was predicted with fair accuracy (RRMSE </w:t>
      </w:r>
      <m:oMath>
        <m:r>
          <m:rPr>
            <m:sty m:val="p"/>
          </m:rPr>
          <m:t>&lt;</m:t>
        </m:r>
        <m:r>
          <m:rPr>
            <m:sty m:val="p"/>
          </m:rPr>
          <m:t>10</m:t>
        </m:r>
        <m:r>
          <m:rPr>
            <m:sty m:val="p"/>
          </m:rPr>
          <m:t>%</m:t>
        </m:r>
      </m:oMath>
      <w:r>
        <w:rPr/>
        <w:t xml:space="preserve"> ). Nevertheless, the prediction of the transpiration rate could be improved further, by improving the empirical description of the stomatal resistance. In addition, making the boundary layer resistance wind speed dependent rather than constant might improve the simulation of the transpiration rate under higher wind speeds caused by e.g. pad and fan cooling.</w:t>
      </w:r>
    </w:p>
    <w:p>
      <w:pPr>
        <w:spacing w:after="220" w:lineRule="auto"/>
      </w:pPr>
      <w:r>
        <w:rPr/>
        <w:t xml:space="preserve">The </w:t>
      </w:r>
      <m:oMath>
        <m:sSub>
          <m:sSubPr/>
          <m:e>
            <m:r>
              <m:rPr>
                <m:sty m:val="p"/>
              </m:rPr>
              <m:t>CO</m:t>
            </m:r>
          </m:e>
          <m:sub>
            <m:r>
              <m:rPr>
                <m:sty m:val="p"/>
              </m:rPr>
              <m:t>2</m:t>
            </m:r>
          </m:sub>
        </m:sSub>
      </m:oMath>
      <w:r>
        <w:rPr/>
        <w:t xml:space="preserve"> concentration prediction was validated for only the two greenhouse designs for which the indoor data were available. The </w:t>
      </w:r>
      <m:oMath>
        <m:sSub>
          <m:sSubPr/>
          <m:e>
            <m:r>
              <m:rPr>
                <m:sty m:val="p"/>
              </m:rPr>
              <m:t>CO</m:t>
            </m:r>
          </m:e>
          <m:sub>
            <m:r>
              <m:rPr>
                <m:sty m:val="p"/>
              </m:rPr>
              <m:t>2</m:t>
            </m:r>
          </m:sub>
        </m:sSub>
      </m:oMath>
      <w:r>
        <w:rPr/>
        <w:t xml:space="preserve"> concentration was predicted reasonably well for a greenhouse with and without </w:t>
      </w:r>
      <m:oMath>
        <m:sSub>
          <m:sSubPr/>
          <m:e>
            <m:r>
              <m:rPr>
                <m:sty m:val="p"/>
              </m:rPr>
              <m:t>CO</m:t>
            </m:r>
          </m:e>
          <m:sub>
            <m:r>
              <m:rPr>
                <m:sty m:val="p"/>
              </m:rPr>
              <m:t>2</m:t>
            </m:r>
          </m:sub>
        </m:sSub>
      </m:oMath>
      <w:r>
        <w:rPr/>
        <w:t xml:space="preserve"> injection. The RRMSE of two out of three validation experiments was slightly higher than the requirement of </w:t>
      </w:r>
      <m:oMath>
        <m:r>
          <m:rPr>
            <m:sty m:val="p"/>
          </m:rPr>
          <m:t>10</m:t>
        </m:r>
        <m:r>
          <m:rPr>
            <m:sty m:val="p"/>
          </m:rPr>
          <m:t>%</m:t>
        </m:r>
        <m:sSub>
          <m:sSubPr/>
          <m:e>
            <m:r>
              <m:rPr>
                <m:sty m:val="p"/>
              </m:rPr>
              <m:t>CO</m:t>
            </m:r>
          </m:e>
          <m:sub>
            <m:r>
              <m:rPr>
                <m:sty m:val="p"/>
              </m:rPr>
              <m:t>2</m:t>
            </m:r>
          </m:sub>
        </m:sSub>
      </m:oMath>
      <w:r>
        <w:rPr/>
        <w:t xml:space="preserve"> concentration prediction might be improved if the outdoor </w:t>
      </w:r>
      <m:oMath>
        <m:sSub>
          <m:sSubPr/>
          <m:e>
            <m:r>
              <m:rPr>
                <m:sty m:val="p"/>
              </m:rPr>
              <m:t>CO</m:t>
            </m:r>
          </m:e>
          <m:sub>
            <m:r>
              <m:rPr>
                <m:sty m:val="p"/>
              </m:rPr>
              <m:t>2</m:t>
            </m:r>
          </m:sub>
        </m:sSub>
      </m:oMath>
      <w:r>
        <w:rPr/>
        <w:t xml:space="preserve"> concentration data were available. A secondary factor is the improvement of the prediction of the maintenance and photosynthesis fluxes.</w:t>
      </w:r>
    </w:p>
    <w:p>
      <w:pPr>
        <w:spacing w:after="220" w:lineRule="auto"/>
      </w:pPr>
      <w:r>
        <w:rPr/>
        <w:t xml:space="preserve">Insight into these </w:t>
      </w:r>
      <m:oMath>
        <m:sSub>
          <m:sSubPr/>
          <m:e>
            <m:r>
              <m:rPr>
                <m:sty m:val="p"/>
              </m:rPr>
              <m:t>CO</m:t>
            </m:r>
          </m:e>
          <m:sub>
            <m:r>
              <m:rPr>
                <m:sty m:val="p"/>
              </m:rPr>
              <m:t>2</m:t>
            </m:r>
          </m:sub>
        </m:sSub>
      </m:oMath>
      <w:r>
        <w:rPr/>
        <w:t xml:space="preserve"> fluxes would improve if greenhouse growers would measure the indoor and outdoor </w:t>
      </w:r>
      <m:oMath>
        <m:sSub>
          <m:sSubPr/>
          <m:e>
            <m:r>
              <m:rPr>
                <m:sty m:val="p"/>
              </m:rPr>
              <m:t>CO</m:t>
            </m:r>
          </m:e>
          <m:sub>
            <m:r>
              <m:rPr>
                <m:sty m:val="p"/>
              </m:rPr>
              <m:t>2</m:t>
            </m:r>
          </m:sub>
        </m:sSub>
      </m:oMath>
      <w:r>
        <w:rPr/>
        <w:t xml:space="preserve"> concentration and the </w:t>
      </w:r>
      <m:oMath>
        <m:sSub>
          <m:sSubPr/>
          <m:e>
            <m:r>
              <m:rPr>
                <m:sty m:val="p"/>
              </m:rPr>
              <m:t>CO</m:t>
            </m:r>
          </m:e>
          <m:sub>
            <m:r>
              <m:rPr>
                <m:sty m:val="p"/>
              </m:rPr>
              <m:t>2</m:t>
            </m:r>
          </m:sub>
        </m:sSub>
      </m:oMath>
      <w:r>
        <w:rPr/>
        <w:t xml:space="preserve"> supply. The lack of a strong negative feedback mechanism for the </w:t>
      </w:r>
      <m:oMath>
        <m:sSub>
          <m:sSubPr/>
          <m:e>
            <m:r>
              <m:rPr>
                <m:sty m:val="p"/>
              </m:rPr>
              <m:t>CO</m:t>
            </m:r>
          </m:e>
          <m:sub>
            <m:r>
              <m:rPr>
                <m:sty m:val="p"/>
              </m:rPr>
              <m:t>2</m:t>
            </m:r>
          </m:sub>
        </m:sSub>
      </m:oMath>
      <w:r>
        <w:rPr/>
        <w:t xml:space="preserve"> concentration (Fig. 3) ensures that these sources of uncertainty might have a relatively large impact on the prediction of </w:t>
      </w:r>
      <m:oMath>
        <m:sSub>
          <m:sSubPr/>
          <m:e>
            <m:r>
              <m:rPr>
                <m:sty m:val="p"/>
              </m:rPr>
              <m:t>CO</m:t>
            </m:r>
          </m:e>
          <m:sub>
            <m:r>
              <m:rPr>
                <m:sty m:val="p"/>
              </m:rPr>
              <m:t>2</m:t>
            </m:r>
          </m:sub>
        </m:sSub>
      </m:oMath>
      <w:r>
        <w:rPr/>
        <w:t xml:space="preserve"> concentration.</w:t>
      </w:r>
    </w:p>
    <w:p>
      <w:pPr>
        <w:spacing w:after="220" w:lineRule="auto"/>
      </w:pPr>
      <w:r>
        <w:rPr/>
        <w:t xml:space="preserve">For greenhouse design purposes, deviations between simulated and measured </w:t>
      </w:r>
      <m:oMath>
        <m:sSub>
          <m:sSubPr/>
          <m:e>
            <m:r>
              <m:rPr>
                <m:sty m:val="p"/>
              </m:rPr>
              <m:t>CO</m:t>
            </m:r>
          </m:e>
          <m:sub>
            <m:r>
              <m:rPr>
                <m:sty m:val="p"/>
              </m:rPr>
              <m:t>2</m:t>
            </m:r>
          </m:sub>
        </m:sSub>
      </m:oMath>
      <w:r>
        <w:rPr/>
        <w:t xml:space="preserve"> concentration at night are not important, because then the night time </w:t>
      </w:r>
      <m:oMath>
        <m:sSub>
          <m:sSubPr/>
          <m:e>
            <m:r>
              <m:rPr>
                <m:sty m:val="p"/>
              </m:rPr>
              <m:t>CO</m:t>
            </m:r>
          </m:e>
          <m:sub>
            <m:r>
              <m:rPr>
                <m:sty m:val="p"/>
              </m:rPr>
              <m:t>2</m:t>
            </m:r>
          </m:sub>
        </m:sSub>
      </m:oMath>
      <w:r>
        <w:rPr/>
        <w:t xml:space="preserve"> concentration does not influence photosynthesis rate and crop yield. During day, these deviations do influence the photosynthesis rate, which in turn influence crop yield and the optimal greenhouse design problem. The impact of these deviations on optimal greenhouse design should be analysed with a sensitivity analysis of the optimal greenhouse design problem.</w:t>
      </w:r>
    </w:p>
    <w:p>
      <w:pPr>
        <w:spacing w:after="220" w:lineRule="auto"/>
      </w:pPr>
      <w:r>
        <w:rPr/>
        <w:t xml:space="preserve">Regarding the design of the validation study, all the greenhouse functions were fulfilled by at least one design element (Table 1). Validation on function level was sufficient because it did not matter where a model flux came from, but it did matter how the model reacted to it. Consequently, the model was not validated for all the design elements shown in Fig. 2. It is, of course, advisable to validate the model aspects related to these design elements with data.</w:t>
      </w:r>
    </w:p>
    <w:p>
      <w:pPr>
        <w:spacing w:after="220" w:lineRule="auto"/>
      </w:pPr>
      <w:r>
        <w:rPr/>
        <w:t xml:space="preserve">Differentiable switch functions were implemented instead of conditional "if/else" statements, due to the requirement that the model should consist of differentiable equations. Although the steep flanks of the switch function approached the conditional "if/else" statements, these functions might have an impact on model behaviour. Nevertheless, no discrepancies in model output between these approaches were shown, which support the feasibility of this approach.</w:t>
      </w:r>
    </w:p>
    <w:p>
      <w:pPr>
        <w:spacing w:line="271" w:before="330" w:lineRule="auto"/>
      </w:pPr>
      <w:r>
        <w:rPr>
          <w:b/>
          <w:sz w:val="42"/>
        </w:rPr>
        <w:t xml:space="preserve">6. Conclusion</w:t>
      </w:r>
    </w:p>
    <w:p>
      <w:pPr>
        <w:spacing w:after="220" w:lineRule="auto"/>
      </w:pPr>
      <w:r>
        <w:rPr/>
        <w:t xml:space="preserve">A greenhouse climate model that describes the effect of outdoor climate and greenhouse design, including construction parameters and climate conditioning equipment on indoor greenhouse climate, was developed and validated. The aim is to use this model in a method to design greenhouses for the wide variety of climate conditions that can be expected around the world. To enable our findings to be implemented and reproduced, all model equations are presented in the paper and its electronic appendix.</w:t>
      </w:r>
    </w:p>
    <w:p>
      <w:pPr>
        <w:spacing w:after="220" w:lineRule="auto"/>
      </w:pPr>
      <w:r>
        <w:rPr/>
        <w:t xml:space="preserve">For a broad range of greenhouse designs under varying climate conditions, the model predicted the greenhouse climate with reasonable accuracy. In our study, the greenhouse climate consisted of the temperature, vapour pressure and the </w:t>
      </w:r>
      <m:oMath>
        <m:sSub>
          <m:sSubPr/>
          <m:e>
            <m:r>
              <m:rPr>
                <m:sty m:val="p"/>
              </m:rPr>
              <m:t>CO</m:t>
            </m:r>
          </m:e>
          <m:sub>
            <m:r>
              <m:rPr>
                <m:sty m:val="p"/>
              </m:rPr>
              <m:t>2</m:t>
            </m:r>
          </m:sub>
        </m:sSub>
      </m:oMath>
      <w:r>
        <w:rPr/>
        <w:t xml:space="preserve"> concentration. With the exception of one case, model parameters were not modified. In more than </w:t>
      </w:r>
      <m:oMath>
        <m:r>
          <m:rPr>
            <m:sty m:val="p"/>
          </m:rPr>
          <m:t>78</m:t>
        </m:r>
        <m:r>
          <m:rPr>
            <m:sty m:val="p"/>
          </m:rPr>
          <m:t>%</m:t>
        </m:r>
      </m:oMath>
      <w:r>
        <w:rPr/>
        <w:t xml:space="preserve"> of the cases, comparison of simulations and measurements of the indoor climate yielded an RRMSE of less than 10%. Additionally, the model fulfilled the requirements of containing the design elements that are sufficiently generic for a wide range of climate conditions and of being differentiable.</w:t>
      </w:r>
    </w:p>
    <w:p>
      <w:pPr>
        <w:spacing w:after="220" w:lineRule="auto"/>
      </w:pPr>
      <w:r>
        <w:rPr/>
        <w:t xml:space="preserve">Given these results, the model is considered to be sufficiently accurate and sufficiently generic to be used for developing a model-based greenhouse design method. Therefore, the greenhouse climate model will be integrated into a modelbased greenhouse design method, where it will be combined with a crop yield model and an economic model. An optimisation algorithm will then select the best design elements under the given climatic and economic conditions in order to maximize the profit of the grower.</w:t>
      </w:r>
    </w:p>
    <w:p>
      <w:pPr>
        <w:spacing w:line="271" w:before="330" w:lineRule="auto"/>
      </w:pPr>
      <w:r>
        <w:rPr>
          <w:b/>
          <w:sz w:val="42"/>
        </w:rPr>
        <w:t xml:space="preserve">Acknowledgements</w:t>
      </w:r>
    </w:p>
    <w:p>
      <w:pPr>
        <w:spacing w:after="220" w:lineRule="auto"/>
      </w:pPr>
      <w:r>
        <w:rPr/>
        <w:t xml:space="preserve">We would like to thank Azienda Fratelli Dezio from Sicily; Jan Bontsema from Wageningen Greenhouse Horticulture; Paul Selina from Village Farms, Texas; Ad de Koning and Erwin Gravesteijn from HortiMaX; and Nadia Sabeh, a former PhD student from the University of Arizona, for delivering the greenhouse climate data needed to validate the model. This study was conducted as part of the strategic research programmes "Sustainable spatial development of ecosystems, landscapes, seas and regions" and "Sustainable Agriculture", both funded by the former Dutch Ministry of Agriculture, Nature Conservation and Food Quality.</w:t>
      </w:r>
    </w:p>
    <w:p>
      <w:pPr>
        <w:spacing w:line="271" w:before="330" w:lineRule="auto"/>
      </w:pPr>
      <w:r>
        <w:rPr>
          <w:b/>
          <w:sz w:val="42"/>
        </w:rPr>
        <w:t xml:space="preserve">Appendix A. Supplementary data</w:t>
      </w:r>
    </w:p>
    <w:p>
      <w:pPr>
        <w:spacing w:after="220" w:lineRule="auto"/>
      </w:pPr>
      <w:r>
        <w:rPr/>
        <w:t xml:space="preserve">Supplementary data associated with this article can be found, in the online version, at doi:10.1016/j.biosystemseng. 2011.06.001.</w:t>
      </w:r>
    </w:p>
    <w:p>
      <w:pPr>
        <w:spacing w:line="271" w:before="330" w:lineRule="auto"/>
      </w:pPr>
      <w:r>
        <w:rPr>
          <w:b/>
          <w:sz w:val="42"/>
        </w:rPr>
        <w:t xml:space="preserve">REFERENCES</w:t>
      </w:r>
    </w:p>
    <w:p>
      <w:pPr>
        <w:spacing w:after="220" w:lineRule="auto"/>
      </w:pPr>
      <w:r>
        <w:rPr/>
        <w:t xml:space="preserve">Baille, A. (1999). Overview of greenhouse climate control in the Mediterranean regions. Cahiers Options Mediterraneennes, 31, 59-76.</w:t>
      </w:r>
    </w:p>
    <w:p>
      <w:pPr>
        <w:spacing w:after="220" w:lineRule="auto"/>
      </w:pPr>
      <w:r>
        <w:rPr>
          <w:rFonts w:eastAsia="Georgia" w:cs="Georgia" w:ascii="Georgia" w:hAnsi="Georgia"/>
        </w:rPr>
        <w:t xml:space="preserve">Baptista, F. J. (2007). Modelling the climate in unheated tomato greenhouses and predicting Botrytis cinerea infection. PhD Thesis, Évora University, 180pp.</w:t>
      </w:r>
      <w:r>
        <w:rPr/>
        <w:br w:type="textWrapping"/>
      </w:r>
      <w:r>
        <w:rPr/>
        <w:t xml:space="preserve">Blonquist, J. M., Jr., Norman, J. M., &amp; Bugbee, B. (2009). Automated measurement of canopy stomatal conductance based on infrared temperature. Agricultural and Forest Meteorology, 149(11), 1931-1945.</w:t>
      </w:r>
      <w:r>
        <w:rPr/>
        <w:br w:type="textWrapping"/>
      </w:r>
      <w:r>
        <w:rPr/>
        <w:t xml:space="preserve">Bontsema, J., Gieling, T. H., Kornet, J. G., Swinkels, G. J., &amp; Van Henten, E. J. (2008). Effect of innaccurate measurements on energy consumption in greenhouse horticultureIn IFAC Proceedings Volumes (IFAC-PapersOnline), . 2931-2936.</w:t>
      </w:r>
      <w:r>
        <w:rPr/>
        <w:br w:type="textWrapping"/>
      </w:r>
      <w:r>
        <w:rPr/>
        <w:t xml:space="preserve">Bot, G. P. A. (1983). Greenhouse climate: from physical processes to a dynamic model. PhD thesis, Wageningen University, 240pp.</w:t>
      </w:r>
      <w:r>
        <w:rPr/>
        <w:br w:type="textWrapping"/>
      </w:r>
      <w:r>
        <w:rPr/>
        <w:t xml:space="preserve">Boulard, T., &amp; Baille, A. (1995). Modelling of air exchange rate in a greenhouse equipped with continuous roof vents. Journal of Agricultural Engineering Research, 61(1), 37-48.</w:t>
      </w:r>
      <w:r>
        <w:rPr/>
        <w:br w:type="textWrapping"/>
      </w:r>
      <w:r>
        <w:rPr/>
        <w:t xml:space="preserve">Campen, J. B. (2005). Greenhouse design applying CFD for Indonesian conditions. Acta Horticulturae, 691(1), 419-424.</w:t>
      </w:r>
      <w:r>
        <w:rPr/>
        <w:br w:type="textWrapping"/>
      </w:r>
      <w:r>
        <w:rPr/>
        <w:t xml:space="preserve">Campen, J. B., &amp; Bot, G. P. A. (2003). Determination of greenhousespecific aspects of ventilation using three-dimensional computational fluid dynamics. Biosystems Engineering, 84(1), 69-77.</w:t>
      </w:r>
      <w:r>
        <w:rPr/>
        <w:br w:type="textWrapping"/>
      </w:r>
      <w:r>
        <w:rPr/>
        <w:t xml:space="preserve">Chalabi, Z. S., &amp; Bailey, B. J. (1991). Sensitivity analysis of a nonsteady state model of the greenhouse microclimate. Agricultural and Forest Meteorology, 56(1-2), 111-127.</w:t>
      </w:r>
      <w:r>
        <w:rPr/>
        <w:br w:type="textWrapping"/>
      </w:r>
      <w:r>
        <w:rPr/>
        <w:t xml:space="preserve">De Halleux, D., Nijskens, J., &amp; Deltour, J. (1991). Adjustment and validation of a greenhouse climate dynamic model. Bulletin des Recherches Agronomiques de Gembloux, 26(4), 429-453.</w:t>
      </w:r>
      <w:r>
        <w:rPr/>
        <w:br w:type="textWrapping"/>
      </w:r>
      <w:r>
        <w:rPr/>
        <w:t xml:space="preserve">De Jong, T., Van De Braak, N. J., &amp; Bot, G. P. A. (1993). A wet plate heat exchanger for conditioning closed greenhouses. Journal of Agricultural Engineering Research, 56(1), 25-37.</w:t>
      </w:r>
      <w:r>
        <w:rPr/>
        <w:br w:type="textWrapping"/>
      </w:r>
      <w:r>
        <w:rPr/>
        <w:t xml:space="preserve">De Zwart, H. F. (1996). Analyzing energy-saving options in greenhouse cultivation using a simulation model. PhD thesis, Wageningen University, 236pp.</w:t>
      </w:r>
      <w:r>
        <w:rPr/>
        <w:br w:type="textWrapping"/>
      </w:r>
      <w:r>
        <w:rPr/>
        <w:t xml:space="preserve">von Elsner, B., Briassoulis, D., Waaijenberg, D., Mistriotis, A., von Zabeltitz, C., Gratraud, J., Russo, G., &amp; Suay-Cortes, R. (2000). Review of structural and functional characteristics of greenhouses in European union countries, part II: typical designs. Journal of Agricultural Engineering Research, 75(2), 111-126.</w:t>
      </w:r>
      <w:r>
        <w:rPr/>
        <w:br w:type="textWrapping"/>
      </w:r>
      <w:r>
        <w:rPr/>
        <w:t xml:space="preserve">Fathy, H. K. (2003). Combined plant and control optimization: theory, strategies and applications. PhD thesis, University of Michigan, 177pp.</w:t>
      </w:r>
      <w:r>
        <w:rPr/>
        <w:br w:type="textWrapping"/>
      </w:r>
      <w:r>
        <w:rPr>
          <w:rFonts w:eastAsia="Georgia" w:cs="Georgia" w:ascii="Georgia" w:hAnsi="Georgia"/>
        </w:rPr>
        <w:t xml:space="preserve">Fitz-Rodríguez, E., Kubota, C., Giacomelli, G. A., Tignor, M. E., Wilson, S. B., &amp; McMahon, M. (2010). Dynamic modeling and simulation of greenhouse environments under several scenarios: a web-based application. Computers and Electronics in Agriculture, 70(1), 105-116.</w:t>
      </w:r>
      <w:r>
        <w:rPr/>
        <w:br w:type="textWrapping"/>
      </w:r>
      <w:r>
        <w:rPr/>
        <w:t xml:space="preserve">Impron, I., Hemming, S., &amp; Bot, G. P. A. (2007). Simple greenhouse climate model as a design tool for greenhouses in tropical lowland. Biosystems Engineering, 98(1), 79-89.</w:t>
      </w:r>
      <w:r>
        <w:rPr/>
        <w:br w:type="textWrapping"/>
      </w:r>
      <w:r>
        <w:rPr/>
        <w:t xml:space="preserve">Jolliet, O., &amp; Bailey, B. J. (1992). The effect of climate on tomato transpiration in greenhouses: measurements and models comparison. Agricultural and Forest Meteorology, 58(1-2), 43-62.</w:t>
      </w:r>
      <w:r>
        <w:rPr/>
        <w:br w:type="textWrapping"/>
      </w:r>
      <w:r>
        <w:rPr/>
        <w:t xml:space="preserve">Kacira, M., Sase, S., &amp; Okushima, L. (2004). Optimization of vent configuration by evaluating greenhouse and plant canopy ventilation rates under wind-induced ventilation. Transactions of the American Society of Agricultural Engineers, 47(6), 2059-2067.</w:t>
      </w:r>
      <w:r>
        <w:rPr/>
        <w:br w:type="textWrapping"/>
      </w:r>
      <w:r>
        <w:rPr/>
        <w:t xml:space="preserve">Kittas, C., Boulard, T., &amp; Papadakis, G. (1997). Natural ventilation of a greenhouse with ridge and side openings: sensitivity to temperature and wind effects. Transactions of the ASAE, 40(2), 415-425.</w:t>
      </w:r>
      <w:r>
        <w:rPr/>
        <w:br w:type="textWrapping"/>
      </w:r>
      <w:r>
        <w:rPr/>
        <w:t xml:space="preserve">Kobayashi, K., &amp; Salam, M. U. (2000). Comparing simulated and measured values using mean squared deviation and its components. Agronomy Journal, 92(2), 345-352.</w:t>
      </w:r>
      <w:r>
        <w:rPr/>
        <w:br w:type="textWrapping"/>
      </w:r>
      <w:r>
        <w:rPr/>
        <w:t xml:space="preserve">Lukasse, L., Broeze, J., &amp; van der Sluis, S. (2009). Optimal control and design of a cold store using dynamic optimization. Optimal Control Applications and Methods, 30(1), 61-75.</w:t>
      </w:r>
    </w:p>
    <w:p>
      <w:pPr>
        <w:spacing w:after="220" w:lineRule="auto"/>
      </w:pPr>
      <w:r>
        <w:rPr/>
        <w:t xml:space="preserve">Luo, W., De Zwart, H. F., Dai, I. J., Wang, X., Stanghellini, C., &amp; </w:t>
      </w:r>
      <m:oMath>
        <m:r>
          <m:rPr>
            <m:sty m:val="p"/>
          </m:rPr>
          <m:t>Bu</m:t>
        </m:r>
        <m:r>
          <m:rPr>
            <m:sty m:val="p"/>
          </m:rPr>
          <m:t>,</m:t>
        </m:r>
        <m:r>
          <m:rPr>
            <m:sty m:val="p"/>
          </m:rPr>
          <m:t>C</m:t>
        </m:r>
        <m:r>
          <m:rPr>
            <m:sty m:val="p"/>
          </m:rPr>
          <m:t>.</m:t>
        </m:r>
        <m:r>
          <m:rPr>
            <m:sty m:val="p"/>
          </m:rPr>
          <m:t>(</m:t>
        </m:r>
        <m:r>
          <m:rPr>
            <m:sty m:val="p"/>
          </m:rPr>
          <m:t>2005</m:t>
        </m:r>
        <m:r>
          <m:rPr>
            <m:sty m:val="p"/>
          </m:rPr>
          <m:t>)</m:t>
        </m:r>
      </m:oMath>
      <w:r>
        <w:rPr/>
        <w:t xml:space="preserve">. Simulation of greenhouse management in the subtropics, part I: model validation and scenario study for the winter season. Biosystems Engineering, 90(3), 307-318.</w:t>
      </w:r>
      <w:r>
        <w:rPr/>
        <w:br w:type="textWrapping"/>
      </w:r>
      <w:r>
        <w:rPr/>
        <w:t xml:space="preserve">Nijskens, J., De Halleux, D., &amp; Deltour, J. (1991). Sensitivity study of a greenhouse climate dynamic model. Bulletin des Recherches Agronomiques de Gembloux, 26(3), 389-410.</w:t>
      </w:r>
      <w:r>
        <w:rPr/>
        <w:br w:type="textWrapping"/>
      </w:r>
      <w:r>
        <w:rPr/>
        <w:t xml:space="preserve">Ooteghem, R. J. C. (2007). Optimal control design for a solar greenhouse. PhD thesis, Wageningen University, 304pp.</w:t>
      </w:r>
      <w:r>
        <w:rPr/>
        <w:br w:type="textWrapping"/>
      </w:r>
      <w:r>
        <w:rPr/>
        <w:t xml:space="preserve">Prenger, J. J., Fynn, R. P., &amp; Hansen, R. C. (2002). A comparison of four evapotranspiration models in a greenhouse environment. Transactions of the American Society of Agricultural Engineers, 45(6), 1779-1788.</w:t>
      </w:r>
      <w:r>
        <w:rPr/>
        <w:br w:type="textWrapping"/>
      </w:r>
      <w:r>
        <w:rPr/>
        <w:t xml:space="preserve">Sabeh, N. C., Giacomelli, G. A., &amp; Kubota, C. (2006). Water use for pad and fan evaporative cooling of a greenhouse in a semiarid climate. Acta Horticulturae, 719, 409-416.</w:t>
      </w:r>
      <w:r>
        <w:rPr/>
        <w:br w:type="textWrapping"/>
      </w:r>
      <w:r>
        <w:rPr/>
        <w:t xml:space="preserve">Sonneveld, P. J., Swinkels, G. L. A. M., Kempkes, F., Campen, J. B., &amp; Bot, G. P. A. (2006). Greenhouse with an integrated NIR filter and a solar cooling system. Acta Horticulturae, 719, 123-130.</w:t>
      </w:r>
    </w:p>
    <w:p>
      <w:pPr>
        <w:spacing w:after="220" w:lineRule="auto"/>
      </w:pPr>
      <w:r>
        <w:rPr/>
        <w:t xml:space="preserve">Stanghellini, C. (1987). Transpiration of greenhouse crops: an aid to climate management. PhD thesis, IMAG, 150pp.</w:t>
      </w:r>
      <w:r>
        <w:rPr/>
        <w:br w:type="textWrapping"/>
      </w:r>
      <w:r>
        <w:rPr/>
        <w:t xml:space="preserve">Sun, X., Zhang, W., Wang, Z., Cao, Q., &amp; Gu, S. (2006). Vegetable production in solar plastic greenhouses: past, present and future in Shandong Province. Acta Horticulturae, 299-303.</w:t>
      </w:r>
      <w:r>
        <w:rPr/>
        <w:br w:type="textWrapping"/>
      </w:r>
      <w:r>
        <w:rPr/>
        <w:t xml:space="preserve">Van Henten, E. J., Bakker, J. C., Marcelis, L. F. M., Van 't Ooster, A., Dekker, E., Stanghellini, C., Vanthoor, B. H. E., van Randeraat, B., &amp; Westra, J. (2006). The adaptive greenhouse an integrated systems approach to developing protected cultivation systems. Acta Horticulturae, 718, 399-406.</w:t>
      </w:r>
      <w:r>
        <w:rPr/>
        <w:br w:type="textWrapping"/>
      </w:r>
      <w:r>
        <w:rPr/>
        <w:t xml:space="preserve">Vanthoor, B. H. E., de Visser, P. H. B., Stanghellini, C., &amp; van Henten, E. J. (2011). A methodology for model-based greenhouse design: Part 2, description and validation of a tomato yield model. Biosystems Engineering, 110(4), 378-395.</w:t>
      </w:r>
      <w:r>
        <w:rPr/>
        <w:br w:type="textWrapping"/>
      </w:r>
      <w:r>
        <w:rPr/>
        <w:t xml:space="preserve">Zaragoza, G., Buchholz, M., Jochum, P., &amp; Perez-Parra, J. (2007). Watergy project: towards a rational use of water in greenhouse agriculture and sustainable architecture. Desalination, 211(1-3), 296-303.</w:t>
      </w:r>
    </w:p>
    <w:p>
      <w:pPr>
        <w:spacing w:lineRule="auto"/>
      </w:pPr>
      <w:r>
        <w:rPr>
          <w:noProof/>
        </w:rPr>
        <w:pict>
          <v:rect alt="" style="width:432pt;height:.05pt;mso-width-percent:0;mso-height-percent:0;mso-width-percent:0;mso-height-percent:0" o:hralign="center" o:hrstd="t" o:hr="t"/>
        </w:pict>
      </w:r>
    </w:p>
    <w:p>
      <w:pPr>
        <w:numPr>
          <w:ilvl w:val="1"/>
          <w:numId w:val="2"/>
        </w:numPr>
        <w:spacing w:lineRule="auto"/>
      </w:pPr>
      <w:r>
        <w:rPr/>
        <w:t xml:space="preserve">Corresponding author. Wageningen UR Greenhouse Horticulture, P.O. Box 644, 6700 AP Wageningen, Netherlands. Tel.: +31 317 483328; fax: +31317423110 .</w:t>
      </w:r>
    </w:p>
    <w:bookmarkStart w:id="0" w:name="fn1"/>
    <w:bookmarkEnd w:id="0"/>
    <w:p>
      <w:pPr>
        <w:numPr>
          <w:ilvl w:val="0"/>
          <w:numId w:val="3"/>
        </w:numPr>
        <w:spacing w:after="220" w:lineRule="auto"/>
        <w:ind w:left="357"/>
      </w:pPr>
      <w:r>
        <w:rPr/>
        <w:t xml:space="preserve">E-mail addresses: </w:t>
      </w:r>
      <w:hyperlink r:id="rId12">
        <w:r>
          <w:rPr>
            <w:rFonts w:eastAsia="Georgia" w:cs="Georgia" w:ascii="Georgia" w:hAnsi="Georgia"/>
            <w:color w:val="4472C4"/>
          </w:rPr>
          <w:t xml:space="preserve">bvanthoor@hortimax.com</w:t>
        </w:r>
      </w:hyperlink>
      <w:r>
        <w:rPr/>
        <w:t xml:space="preserve"> (B.H.E. Vanthoor), </w:t>
      </w:r>
      <w:hyperlink r:id="rId13">
        <w:r>
          <w:rPr>
            <w:rFonts w:eastAsia="Georgia" w:cs="Georgia" w:ascii="Georgia" w:hAnsi="Georgia"/>
            <w:color w:val="4472C4"/>
          </w:rPr>
          <w:t xml:space="preserve">eldert.vanhenten@wur.nl</w:t>
        </w:r>
      </w:hyperlink>
      <w:r>
        <w:rPr>
          <w:rFonts w:eastAsia="Georgia" w:cs="Georgia" w:ascii="Georgia" w:hAnsi="Georgia"/>
        </w:rPr>
        <w:t xml:space="preserve"> (E.J. van Henten). 1537-5110/$ - see front matter © 2011 Published by Elsevier Ltd on behalf of IAgrE.</w:t>
      </w:r>
      <w:r>
        <w:rPr/>
        <w:br w:type="textWrapping"/>
      </w:r>
      <w:r>
        <w:rPr/>
        <w:t xml:space="preserve">doi:10.1016/j.biosystemseng.2011.06.001</w:t>
      </w:r>
    </w:p>
    <w:bookmarkStart w:id="1" w:name="fn2"/>
    <w:bookmarkEnd w:id="1"/>
    <w:p>
      <w:pPr>
        <w:numPr>
          <w:ilvl w:val="0"/>
          <w:numId w:val="3"/>
        </w:numPr>
        <w:spacing w:after="220" w:lineRule="auto"/>
        <w:ind w:left="357"/>
      </w:pPr>
      <w:r>
        <w:rPr/>
        <w:t xml:space="preserve">a See Sabeh et al. (2006) for details about the pad and fan-cooled greenhouse design.</w:t>
      </w:r>
      <w:r>
        <w:rPr/>
        <w:br w:type="textWrapping"/>
      </w:r>
      <w:r>
        <w:rPr/>
        <w:t xml:space="preserve">b Whitewash was only applied to the greenhouse in the first validation period.</w:t>
      </w:r>
      <w:r>
        <w:rPr/>
        <w:br w:type="textWrapping"/>
      </w:r>
      <w:r>
        <w:rPr/>
        <w:t xml:space="preserve">c Whitewash was only applied to the greenhouse in the summer period.</w:t>
      </w:r>
    </w:p>
    <w:sectPr>
      <w:pgSz w:w="12240" w:h="15840" w:orient="portrait"/>
      <w:pgMar w:top="1440" w:right="1800" w:bottom="1440" w:left="1800"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decimal"/>
      <w:lvlText w:val="%1."/>
      <w:lvlJc w:val="left"/>
      <w:pPr>
        <w:tabs>
          <w:tab w:val="num" w:pos="1080"/>
        </w:tabs>
        <w:ind w:left="720" w:hanging="360"/>
      </w:pPr>
    </w:lvl>
  </w:abstractNum>
  <w:abstractNum w:abstractNumId="2">
    <w:multiLevelType w:val="hybridMultilevel"/>
    <w:lvl w:ilvl="1">
      <w:start w:val="1"/>
      <w:numFmt w:val="bullet"/>
      <w:lvlText w:val="o"/>
      <w:lvlJc w:val="left"/>
      <w:pPr>
        <w:tabs>
          <w:tab w:val="num" w:pos="1200"/>
        </w:tabs>
        <w:ind w:left="840" w:hanging="360"/>
      </w:pPr>
      <w:rPr>
        <w:rFonts w:ascii="Courier New" w:hAnsi="Courier New" w:cs="Courier New" w:hint="default"/>
      </w:rPr>
    </w:lvl>
  </w:abstractNum>
  <w:abstractNum w:abstractNumId="3">
    <w:multiLevelType w:val="hybridMultilevel"/>
    <w:lvl w:ilvl="0">
      <w:start w:val="1"/>
      <w:numFmt w:val="decimal"/>
      <w:lvlText w:val=""/>
      <w:lvlJc w:val="left"/>
      <w:pPr>
        <w:tabs>
          <w:tab w:val="num" w:pos="780"/>
        </w:tabs>
        <w:ind w:left="420" w:hanging="360"/>
      </w:pPr>
    </w:lvl>
  </w:abstractNum>
  <w:num w:numId="1">
    <w:abstractNumId w:val="1"/>
  </w:num>
  <w:num w:numId="2">
    <w:abstractNumId w:val="2"/>
  </w:num>
  <w:num w:numId="3">
    <w:abstractNumId w:val="3"/>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2"/>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2"/>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5834260a719ea9b8d69b71fda75972e201b4527f.jpg" TargetMode="Internal"/><Relationship Id="rId6" Type="http://schemas.openxmlformats.org/officeDocument/2006/relationships/image" Target="media/image-b5f18d97b670cd937ad0c8d26a3f97edd18b3e25.jpg" TargetMode="Internal"/><Relationship Id="rId7" Type="http://schemas.openxmlformats.org/officeDocument/2006/relationships/image" Target="media/image-bdafb9ff8cfc821a614aff9a29fb1fac0a78c7fd.jpg" TargetMode="Internal"/><Relationship Id="rId8" Type="http://schemas.openxmlformats.org/officeDocument/2006/relationships/image" Target="media/image-f763bf17821a5b4f324bfd8a15c7bb5aab08425d.jpg" TargetMode="Internal"/><Relationship Id="rId9" Type="http://schemas.openxmlformats.org/officeDocument/2006/relationships/image" Target="media/image-3f9ec89b6946cebebb6f400803fe26a67842c02e.jpg" TargetMode="Internal"/><Relationship Id="rId10" Type="http://schemas.openxmlformats.org/officeDocument/2006/relationships/image" Target="media/image-c3ddd4e8e28be316f79b766ae5a48e70de46cf82.jpg" TargetMode="Internal"/><Relationship Id="rId11" Type="http://schemas.openxmlformats.org/officeDocument/2006/relationships/image" Target="media/image-4eee4121df9135fb80ebefabf72f2c2426be0e18.jpg" TargetMode="Internal"/><Relationship Id="rId12" Type="http://schemas.openxmlformats.org/officeDocument/2006/relationships/hyperlink" Target="mailto:bvanthoor@hortimax.com" TargetMode="External"/><Relationship Id="rId13" Type="http://schemas.openxmlformats.org/officeDocument/2006/relationships/hyperlink" Target="mailto:eldert.vanhenten@wur.nl"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2025-04-02T08:47:54.848Z</dcterms:created>
  <dcterms:modified xsi:type="dcterms:W3CDTF">2025-04-02T08:47:54.848Z</dcterms:modified>
</cp:coreProperties>
</file>