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1E3A5F"/>
          <w:sz w:val="72"/>
          <w:szCs w:val="72"/>
        </w:rPr>
        <w:t xml:space="preserve">ChurnSense</w:t>
      </w:r>
    </w:p>
    <w:p>
      <w:pPr>
        <w:spacing w:after="80" w:before="0"/>
        <w:jc w:val="center"/>
      </w:pPr>
      <w:r>
        <w:rPr>
          <w:rFonts w:ascii="Arial" w:cs="Arial" w:eastAsia="Arial" w:hAnsi="Arial"/>
          <w:b/>
          <w:bCs/>
          <w:color w:val="2563EB"/>
          <w:sz w:val="36"/>
          <w:szCs w:val="36"/>
        </w:rPr>
        <w:t xml:space="preserve">Customer Churn Prediction System</w:t>
      </w:r>
    </w:p>
    <w:p>
      <w:pPr>
        <w:spacing w:after="600" w:before="0"/>
        <w:jc w:val="center"/>
      </w:pPr>
      <w:r>
        <w:rPr>
          <w:rFonts w:ascii="Arial" w:cs="Arial" w:eastAsia="Arial" w:hAnsi="Arial"/>
          <w:i/>
          <w:iCs/>
          <w:color w:val="6B7280"/>
          <w:sz w:val="24"/>
          <w:szCs w:val="24"/>
        </w:rPr>
        <w:t xml:space="preserve">Complete Project Explanation &amp; Interview Preparation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160"/>
              <w:left w:type="dxa" w:w="120"/>
              <w:bottom w:type="dxa" w:w="160"/>
              <w:right w:type="dxa" w:w="120"/>
            </w:tcMar>
          </w:tcPr>
          <w:p>
            <w:pPr>
              <w:spacing w:after="20" w:before="0"/>
              <w:jc w:val="center"/>
            </w:pPr>
            <w:r>
              <w:rPr>
                <w:rFonts w:ascii="Arial" w:cs="Arial" w:eastAsia="Arial" w:hAnsi="Arial"/>
                <w:b/>
                <w:bCs/>
                <w:color w:val="60A5FA"/>
                <w:sz w:val="48"/>
                <w:szCs w:val="48"/>
              </w:rPr>
              <w:t xml:space="preserve">83%</w:t>
            </w:r>
          </w:p>
          <w:p>
            <w:pPr>
              <w:spacing w:after="0" w:before="0"/>
              <w:jc w:val="center"/>
            </w:pPr>
            <w:r>
              <w:rPr>
                <w:rFonts w:ascii="Arial" w:cs="Arial" w:eastAsia="Arial" w:hAnsi="Arial"/>
                <w:color w:val="BFDBFE"/>
                <w:sz w:val="18"/>
                <w:szCs w:val="18"/>
              </w:rPr>
              <w:t xml:space="preserve">AUC-ROC Score</w:t>
            </w:r>
          </w:p>
        </w:tc>
        <w:tc>
          <w:tcPr>
            <w:tcW w:type="dxa" w:w="2340"/>
            <w:tcBorders>
              <w:top w:val="single" w:color="CCCCCC" w:sz="1"/>
              <w:left w:val="single" w:color="CCCCCC" w:sz="1"/>
              <w:bottom w:val="single" w:color="CCCCCC" w:sz="1"/>
              <w:right w:val="single" w:color="CCCCCC" w:sz="1"/>
            </w:tcBorders>
            <w:shd w:fill="1D4ED8" w:val="clear"/>
            <w:tcMar>
              <w:top w:type="dxa" w:w="160"/>
              <w:left w:type="dxa" w:w="120"/>
              <w:bottom w:type="dxa" w:w="160"/>
              <w:right w:type="dxa" w:w="120"/>
            </w:tcMar>
          </w:tcPr>
          <w:p>
            <w:pPr>
              <w:spacing w:after="20" w:before="0"/>
              <w:jc w:val="center"/>
            </w:pPr>
            <w:r>
              <w:rPr>
                <w:rFonts w:ascii="Arial" w:cs="Arial" w:eastAsia="Arial" w:hAnsi="Arial"/>
                <w:b/>
                <w:bCs/>
                <w:color w:val="DBEAFE"/>
                <w:sz w:val="36"/>
                <w:szCs w:val="36"/>
              </w:rPr>
              <w:t xml:space="preserve">XGBoost</w:t>
            </w:r>
          </w:p>
          <w:p>
            <w:pPr>
              <w:spacing w:after="0" w:before="0"/>
              <w:jc w:val="center"/>
            </w:pPr>
            <w:r>
              <w:rPr>
                <w:rFonts w:ascii="Arial" w:cs="Arial" w:eastAsia="Arial" w:hAnsi="Arial"/>
                <w:color w:val="BFDBFE"/>
                <w:sz w:val="18"/>
                <w:szCs w:val="18"/>
              </w:rPr>
              <w:t xml:space="preserve">Tuned Model Engine</w:t>
            </w:r>
          </w:p>
        </w:tc>
        <w:tc>
          <w:tcPr>
            <w:tcW w:type="dxa" w:w="2340"/>
            <w:tcBorders>
              <w:top w:val="single" w:color="CCCCCC" w:sz="1"/>
              <w:left w:val="single" w:color="CCCCCC" w:sz="1"/>
              <w:bottom w:val="single" w:color="CCCCCC" w:sz="1"/>
              <w:right w:val="single" w:color="CCCCCC" w:sz="1"/>
            </w:tcBorders>
            <w:shd w:fill="1E40AF" w:val="clear"/>
            <w:tcMar>
              <w:top w:type="dxa" w:w="160"/>
              <w:left w:type="dxa" w:w="120"/>
              <w:bottom w:type="dxa" w:w="160"/>
              <w:right w:type="dxa" w:w="120"/>
            </w:tcMar>
          </w:tcPr>
          <w:p>
            <w:pPr>
              <w:spacing w:after="20" w:before="0"/>
              <w:jc w:val="center"/>
            </w:pPr>
            <w:r>
              <w:rPr>
                <w:rFonts w:ascii="Arial" w:cs="Arial" w:eastAsia="Arial" w:hAnsi="Arial"/>
                <w:b/>
                <w:bCs/>
                <w:color w:val="60A5FA"/>
                <w:sz w:val="48"/>
                <w:szCs w:val="48"/>
              </w:rPr>
              <w:t xml:space="preserve">7,043</w:t>
            </w:r>
          </w:p>
          <w:p>
            <w:pPr>
              <w:spacing w:after="0" w:before="0"/>
              <w:jc w:val="center"/>
            </w:pPr>
            <w:r>
              <w:rPr>
                <w:rFonts w:ascii="Arial" w:cs="Arial" w:eastAsia="Arial" w:hAnsi="Arial"/>
                <w:color w:val="BFDBFE"/>
                <w:sz w:val="18"/>
                <w:szCs w:val="18"/>
              </w:rPr>
              <w:t xml:space="preserve">Customers Analysed</w:t>
            </w:r>
          </w:p>
        </w:tc>
        <w:tc>
          <w:tcPr>
            <w:tcW w:type="dxa" w:w="2340"/>
            <w:tcBorders>
              <w:top w:val="single" w:color="CCCCCC" w:sz="1"/>
              <w:left w:val="single" w:color="CCCCCC" w:sz="1"/>
              <w:bottom w:val="single" w:color="CCCCCC" w:sz="1"/>
              <w:right w:val="single" w:color="CCCCCC" w:sz="1"/>
            </w:tcBorders>
            <w:shd w:fill="1E3A5F" w:val="clear"/>
            <w:tcMar>
              <w:top w:type="dxa" w:w="160"/>
              <w:left w:type="dxa" w:w="120"/>
              <w:bottom w:type="dxa" w:w="160"/>
              <w:right w:type="dxa" w:w="120"/>
            </w:tcMar>
          </w:tcPr>
          <w:p>
            <w:pPr>
              <w:spacing w:after="20" w:before="0"/>
              <w:jc w:val="center"/>
            </w:pPr>
            <w:r>
              <w:rPr>
                <w:rFonts w:ascii="Arial" w:cs="Arial" w:eastAsia="Arial" w:hAnsi="Arial"/>
                <w:b/>
                <w:bCs/>
                <w:color w:val="DBEAFE"/>
                <w:sz w:val="36"/>
                <w:szCs w:val="36"/>
              </w:rPr>
              <w:t xml:space="preserve">Flask</w:t>
            </w:r>
          </w:p>
          <w:p>
            <w:pPr>
              <w:spacing w:after="0" w:before="0"/>
              <w:jc w:val="center"/>
            </w:pPr>
            <w:r>
              <w:rPr>
                <w:rFonts w:ascii="Arial" w:cs="Arial" w:eastAsia="Arial" w:hAnsi="Arial"/>
                <w:color w:val="BFDBFE"/>
                <w:sz w:val="18"/>
                <w:szCs w:val="18"/>
              </w:rPr>
              <w:t xml:space="preserve">Deployed as REST API</w:t>
            </w:r>
          </w:p>
        </w:tc>
      </w:tr>
    </w:tbl>
    <w:p>
      <w:pPr>
        <w:spacing w:after="160" w:before="0"/>
      </w:pPr>
      <w:r>
        <w:t xml:space="preserve"/>
      </w:r>
    </w:p>
    <w:p>
      <w:pPr>
        <w:spacing w:after="40" w:before="0"/>
        <w:jc w:val="center"/>
      </w:pPr>
      <w:r>
        <w:rPr>
          <w:rFonts w:ascii="Arial" w:cs="Arial" w:eastAsia="Arial" w:hAnsi="Arial"/>
          <w:b/>
          <w:bCs/>
          <w:color w:val="374151"/>
          <w:sz w:val="20"/>
          <w:szCs w:val="20"/>
        </w:rPr>
        <w:t xml:space="preserve">Technologies Used:</w:t>
      </w:r>
    </w:p>
    <w:p>
      <w:pPr>
        <w:spacing w:after="600" w:before="0"/>
        <w:jc w:val="center"/>
      </w:pPr>
      <w:r>
        <w:rPr>
          <w:rFonts w:ascii="Arial" w:cs="Arial" w:eastAsia="Arial" w:hAnsi="Arial"/>
          <w:color w:val="6B7280"/>
          <w:sz w:val="20"/>
          <w:szCs w:val="20"/>
        </w:rPr>
        <w:t xml:space="preserve">Python   |   XGBoost   |   scikit-learn   |   imbalanced-learn   |   SHAP   |   Flask   |   Pandas   |   NumPy   |   Matplotlib   |   Seaborn</w:t>
      </w:r>
    </w:p>
    <w:p>
      <w:pPr>
        <w:pBdr>
          <w:bottom w:val="single" w:color="E2E8F0" w:sz="6" w:space="1"/>
        </w:pBdr>
        <w:spacing w:after="160" w:before="160"/>
      </w:pPr>
      <w:r>
        <w:t xml:space="preserve"/>
      </w:r>
    </w:p>
    <w:p>
      <w:pPr>
        <w:pStyle w:val="Heading1"/>
        <w:spacing w:after="160" w:before="360"/>
      </w:pPr>
      <w:r>
        <w:rPr>
          <w:rFonts w:ascii="Arial" w:cs="Arial" w:eastAsia="Arial" w:hAnsi="Arial"/>
          <w:b/>
          <w:bCs/>
          <w:color w:val="1E3A5F"/>
          <w:sz w:val="34"/>
          <w:szCs w:val="34"/>
        </w:rPr>
        <w:t xml:space="preserve">Section 1: What Is This Project &amp; Why Does It Matter?</w:t>
      </w:r>
    </w:p>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1.1  The Business Problem</w:t>
      </w:r>
    </w:p>
    <w:p>
      <w:pPr>
        <w:spacing w:after="100" w:before="60"/>
      </w:pPr>
      <w:r>
        <w:rPr>
          <w:rFonts w:ascii="Arial" w:cs="Arial" w:eastAsia="Arial" w:hAnsi="Arial"/>
          <w:b w:val="false"/>
          <w:bCs w:val="false"/>
          <w:i w:val="false"/>
          <w:iCs w:val="false"/>
          <w:color w:val="2D2D2D"/>
          <w:sz w:val="22"/>
          <w:szCs w:val="22"/>
        </w:rPr>
        <w:t xml:space="preserve">When I explain this project in an interview, I always start with the business problem because that is what makes interviewers pay attention. This is not just a machine learning exercise. It is a real-world solution to a multi-billion dollar problem.</w:t>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left w:val="none"/>
              <w:bottom w:val="none"/>
              <w:right w:val="none"/>
            </w:tcBorders>
            <w:shd w:fill="2563E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WHY</w:t>
            </w:r>
          </w:p>
        </w:tc>
        <w:tc>
          <w:tcPr>
            <w:tcW w:type="dxa" w:w="9160"/>
            <w:tcBorders>
              <w:top w:val="none"/>
              <w:left w:val="none"/>
              <w:bottom w:val="none"/>
              <w:right w:val="none"/>
            </w:tcBorders>
            <w:shd w:fill="EFF6FF" w:val="clear"/>
            <w:tcMar>
              <w:top w:type="dxa" w:w="80"/>
              <w:left w:type="dxa" w:w="140"/>
              <w:bottom w:type="dxa" w:w="80"/>
              <w:right w:type="dxa" w:w="120"/>
            </w:tcMar>
          </w:tcPr>
          <w:p>
            <w:pPr>
              <w:spacing w:after="0" w:before="0"/>
            </w:pPr>
            <w:r>
              <w:rPr>
                <w:rFonts w:ascii="Arial" w:cs="Arial" w:eastAsia="Arial" w:hAnsi="Arial"/>
                <w:color w:val="1E40AF"/>
                <w:sz w:val="21"/>
                <w:szCs w:val="21"/>
              </w:rPr>
              <w:t xml:space="preserve">In the telecom industry, acquiring a new customer costs 5 to 7 times more than retaining an existing one. If a telecom company has 100,000 customers and even 1% churn every month, that is 1,000 customers lost per month. At an average revenue of Rs. 800 per customer per month, that is Rs. 8,00,000 in monthly recurring revenue gone. ChurnSense predicts which customers are about to leave, so the company can intervene before it happens.</w:t>
            </w:r>
          </w:p>
        </w:tc>
      </w:tr>
    </w:tbl>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1.2  My Solution in One Sentence</w:t>
      </w:r>
    </w:p>
    <w:p>
      <w:pPr>
        <w:spacing w:after="100" w:before="60"/>
      </w:pPr>
      <w:r>
        <w:rPr>
          <w:rFonts w:ascii="Arial" w:cs="Arial" w:eastAsia="Arial" w:hAnsi="Arial"/>
          <w:b w:val="false"/>
          <w:bCs w:val="false"/>
          <w:i w:val="false"/>
          <w:iCs w:val="false"/>
          <w:color w:val="2D2D2D"/>
          <w:sz w:val="22"/>
          <w:szCs w:val="22"/>
        </w:rPr>
        <w:t xml:space="preserve">I built an end-to-end machine learning system that takes a telecom customer's account information, service subscriptions, and billing details as input, and returns a churn probability score along with specific retention recommendations — all accessible through a live web application.</w:t>
      </w:r>
    </w:p>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1.3  The Complete Pipeline at a Glance</w:t>
      </w:r>
    </w:p>
    <w:p>
      <w:pPr>
        <w:spacing w:after="100" w:before="60"/>
      </w:pPr>
      <w:r>
        <w:rPr>
          <w:rFonts w:ascii="Arial" w:cs="Arial" w:eastAsia="Arial" w:hAnsi="Arial"/>
          <w:b w:val="false"/>
          <w:bCs w:val="false"/>
          <w:i w:val="false"/>
          <w:iCs w:val="false"/>
          <w:color w:val="2D2D2D"/>
          <w:sz w:val="22"/>
          <w:szCs w:val="22"/>
        </w:rPr>
        <w:t xml:space="preserve">Here is exactly what happens in this project, step by step:</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Load raw customer data from CSV (7,043 records, 21 features)</w:t>
      </w:r>
    </w:p>
    <w:p>
      <w:pPr>
        <w:pStyle w:val="ListParagraph"/>
        <w:numPr>
          <w:ilvl w:val="0"/>
          <w:numId w:val="2"/>
        </w:numPr>
        <w:spacing w:after="40" w:before="40"/>
      </w:pPr>
      <w:r>
        <w:rPr>
          <w:rFonts w:ascii="Arial" w:cs="Arial" w:eastAsia="Arial" w:hAnsi="Arial"/>
          <w:b w:val="false"/>
          <w:bCs w:val="false"/>
          <w:color w:val="2D2D2D"/>
          <w:sz w:val="22"/>
          <w:szCs w:val="22"/>
        </w:rPr>
        <w:t xml:space="preserve">Clean data — fix TotalCharges column, handle missing values, encode target variable</w:t>
      </w:r>
    </w:p>
    <w:p>
      <w:pPr>
        <w:pStyle w:val="ListParagraph"/>
        <w:numPr>
          <w:ilvl w:val="0"/>
          <w:numId w:val="2"/>
        </w:numPr>
        <w:spacing w:after="40" w:before="40"/>
      </w:pPr>
      <w:r>
        <w:rPr>
          <w:rFonts w:ascii="Arial" w:cs="Arial" w:eastAsia="Arial" w:hAnsi="Arial"/>
          <w:b w:val="false"/>
          <w:bCs w:val="false"/>
          <w:color w:val="2D2D2D"/>
          <w:sz w:val="22"/>
          <w:szCs w:val="22"/>
        </w:rPr>
        <w:t xml:space="preserve">Perform Exploratory Data Analysis — visualise churn distribution, contract types, tenure, monthly charges</w:t>
      </w:r>
    </w:p>
    <w:p>
      <w:pPr>
        <w:pStyle w:val="ListParagraph"/>
        <w:numPr>
          <w:ilvl w:val="0"/>
          <w:numId w:val="2"/>
        </w:numPr>
        <w:spacing w:after="40" w:before="40"/>
      </w:pPr>
      <w:r>
        <w:rPr>
          <w:rFonts w:ascii="Arial" w:cs="Arial" w:eastAsia="Arial" w:hAnsi="Arial"/>
          <w:b w:val="false"/>
          <w:bCs w:val="false"/>
          <w:color w:val="2D2D2D"/>
          <w:sz w:val="22"/>
          <w:szCs w:val="22"/>
        </w:rPr>
        <w:t xml:space="preserve">Engineer 5 new features that capture business logic the raw data misses</w:t>
      </w:r>
    </w:p>
    <w:p>
      <w:pPr>
        <w:pStyle w:val="ListParagraph"/>
        <w:numPr>
          <w:ilvl w:val="0"/>
          <w:numId w:val="2"/>
        </w:numPr>
        <w:spacing w:after="40" w:before="40"/>
      </w:pPr>
      <w:r>
        <w:rPr>
          <w:rFonts w:ascii="Arial" w:cs="Arial" w:eastAsia="Arial" w:hAnsi="Arial"/>
          <w:b w:val="false"/>
          <w:bCs w:val="false"/>
          <w:color w:val="2D2D2D"/>
          <w:sz w:val="22"/>
          <w:szCs w:val="22"/>
        </w:rPr>
        <w:t xml:space="preserve">Encode all categorical variables into numerical format the model can understand</w:t>
      </w:r>
    </w:p>
    <w:p>
      <w:pPr>
        <w:pStyle w:val="ListParagraph"/>
        <w:numPr>
          <w:ilvl w:val="0"/>
          <w:numId w:val="2"/>
        </w:numPr>
        <w:spacing w:after="40" w:before="40"/>
      </w:pPr>
      <w:r>
        <w:rPr>
          <w:rFonts w:ascii="Arial" w:cs="Arial" w:eastAsia="Arial" w:hAnsi="Arial"/>
          <w:b w:val="false"/>
          <w:bCs w:val="false"/>
          <w:color w:val="2D2D2D"/>
          <w:sz w:val="22"/>
          <w:szCs w:val="22"/>
        </w:rPr>
        <w:t xml:space="preserve">Split data: 80% training, 20% testing (stratified to preserve class ratio)</w:t>
      </w:r>
    </w:p>
    <w:p>
      <w:pPr>
        <w:pStyle w:val="ListParagraph"/>
        <w:numPr>
          <w:ilvl w:val="0"/>
          <w:numId w:val="2"/>
        </w:numPr>
        <w:spacing w:after="40" w:before="40"/>
      </w:pPr>
      <w:r>
        <w:rPr>
          <w:rFonts w:ascii="Arial" w:cs="Arial" w:eastAsia="Arial" w:hAnsi="Arial"/>
          <w:b w:val="false"/>
          <w:bCs w:val="false"/>
          <w:color w:val="2D2D2D"/>
          <w:sz w:val="22"/>
          <w:szCs w:val="22"/>
        </w:rPr>
        <w:t xml:space="preserve">Scale numerical features using StandardScaler</w:t>
      </w:r>
    </w:p>
    <w:p>
      <w:pPr>
        <w:pStyle w:val="ListParagraph"/>
        <w:numPr>
          <w:ilvl w:val="0"/>
          <w:numId w:val="2"/>
        </w:numPr>
        <w:spacing w:after="40" w:before="40"/>
      </w:pPr>
      <w:r>
        <w:rPr>
          <w:rFonts w:ascii="Arial" w:cs="Arial" w:eastAsia="Arial" w:hAnsi="Arial"/>
          <w:b w:val="false"/>
          <w:bCs w:val="false"/>
          <w:color w:val="2D2D2D"/>
          <w:sz w:val="22"/>
          <w:szCs w:val="22"/>
        </w:rPr>
        <w:t xml:space="preserve">Apply SMOTE-ENN to fix the class imbalance (73% stayed vs 27% churned)</w:t>
      </w:r>
    </w:p>
    <w:p>
      <w:pPr>
        <w:pStyle w:val="ListParagraph"/>
        <w:numPr>
          <w:ilvl w:val="0"/>
          <w:numId w:val="2"/>
        </w:numPr>
        <w:spacing w:after="40" w:before="40"/>
      </w:pPr>
      <w:r>
        <w:rPr>
          <w:rFonts w:ascii="Arial" w:cs="Arial" w:eastAsia="Arial" w:hAnsi="Arial"/>
          <w:b w:val="false"/>
          <w:bCs w:val="false"/>
          <w:color w:val="2D2D2D"/>
          <w:sz w:val="22"/>
          <w:szCs w:val="22"/>
        </w:rPr>
        <w:t xml:space="preserve">Train and compare 3 models: Logistic Regression, Random Forest, XGBoost</w:t>
      </w:r>
    </w:p>
    <w:p>
      <w:pPr>
        <w:pStyle w:val="ListParagraph"/>
        <w:numPr>
          <w:ilvl w:val="0"/>
          <w:numId w:val="2"/>
        </w:numPr>
        <w:spacing w:after="40" w:before="40"/>
      </w:pPr>
      <w:r>
        <w:rPr>
          <w:rFonts w:ascii="Arial" w:cs="Arial" w:eastAsia="Arial" w:hAnsi="Arial"/>
          <w:b w:val="false"/>
          <w:bCs w:val="false"/>
          <w:color w:val="2D2D2D"/>
          <w:sz w:val="22"/>
          <w:szCs w:val="22"/>
        </w:rPr>
        <w:t xml:space="preserve">Tune decision threshold to optimise F1 score for each model</w:t>
      </w:r>
    </w:p>
    <w:p>
      <w:pPr>
        <w:pStyle w:val="ListParagraph"/>
        <w:numPr>
          <w:ilvl w:val="0"/>
          <w:numId w:val="2"/>
        </w:numPr>
        <w:spacing w:after="40" w:before="40"/>
      </w:pPr>
      <w:r>
        <w:rPr>
          <w:rFonts w:ascii="Arial" w:cs="Arial" w:eastAsia="Arial" w:hAnsi="Arial"/>
          <w:b w:val="false"/>
          <w:bCs w:val="false"/>
          <w:color w:val="2D2D2D"/>
          <w:sz w:val="22"/>
          <w:szCs w:val="22"/>
        </w:rPr>
        <w:t xml:space="preserve">Run 50-iteration RandomizedSearchCV to find best XGBoost hyperparameters</w:t>
      </w:r>
    </w:p>
    <w:p>
      <w:pPr>
        <w:pStyle w:val="ListParagraph"/>
        <w:numPr>
          <w:ilvl w:val="0"/>
          <w:numId w:val="2"/>
        </w:numPr>
        <w:spacing w:after="40" w:before="40"/>
      </w:pPr>
      <w:r>
        <w:rPr>
          <w:rFonts w:ascii="Arial" w:cs="Arial" w:eastAsia="Arial" w:hAnsi="Arial"/>
          <w:b w:val="false"/>
          <w:bCs w:val="false"/>
          <w:color w:val="2D2D2D"/>
          <w:sz w:val="22"/>
          <w:szCs w:val="22"/>
        </w:rPr>
        <w:t xml:space="preserve">Generate SHAP values to explain model decisions globally and per customer</w:t>
      </w:r>
    </w:p>
    <w:p>
      <w:pPr>
        <w:pStyle w:val="ListParagraph"/>
        <w:numPr>
          <w:ilvl w:val="0"/>
          <w:numId w:val="2"/>
        </w:numPr>
        <w:spacing w:after="40" w:before="40"/>
      </w:pPr>
      <w:r>
        <w:rPr>
          <w:rFonts w:ascii="Arial" w:cs="Arial" w:eastAsia="Arial" w:hAnsi="Arial"/>
          <w:b w:val="false"/>
          <w:bCs w:val="false"/>
          <w:color w:val="2D2D2D"/>
          <w:sz w:val="22"/>
          <w:szCs w:val="22"/>
        </w:rPr>
        <w:t xml:space="preserve">Save best model, scaler, and feature names using joblib</w:t>
      </w:r>
    </w:p>
    <w:p>
      <w:pPr>
        <w:pStyle w:val="ListParagraph"/>
        <w:numPr>
          <w:ilvl w:val="0"/>
          <w:numId w:val="2"/>
        </w:numPr>
        <w:spacing w:after="40" w:before="40"/>
      </w:pPr>
      <w:r>
        <w:rPr>
          <w:rFonts w:ascii="Arial" w:cs="Arial" w:eastAsia="Arial" w:hAnsi="Arial"/>
          <w:b w:val="false"/>
          <w:bCs w:val="false"/>
          <w:color w:val="2D2D2D"/>
          <w:sz w:val="22"/>
          <w:szCs w:val="22"/>
        </w:rPr>
        <w:t xml:space="preserve">Deploy as a Flask REST API with a dark-themed interactive web frontend</w:t>
      </w:r>
    </w:p>
    <w:p>
      <w:pPr>
        <w:spacing w:after="160" w:before="0"/>
      </w:pPr>
      <w:r>
        <w:t xml:space="preserve"/>
      </w:r>
    </w:p>
    <w:p>
      <w:pPr>
        <w:pBdr>
          <w:bottom w:val="single" w:color="E2E8F0" w:sz="6" w:space="1"/>
        </w:pBdr>
        <w:spacing w:after="160" w:before="160"/>
      </w:pPr>
      <w:r>
        <w:t xml:space="preserve"/>
      </w:r>
    </w:p>
    <w:p>
      <w:pPr>
        <w:pStyle w:val="Heading1"/>
        <w:spacing w:after="160" w:before="360"/>
      </w:pPr>
      <w:r>
        <w:rPr>
          <w:rFonts w:ascii="Arial" w:cs="Arial" w:eastAsia="Arial" w:hAnsi="Arial"/>
          <w:b/>
          <w:bCs/>
          <w:color w:val="1E3A5F"/>
          <w:sz w:val="34"/>
          <w:szCs w:val="34"/>
        </w:rPr>
        <w:t xml:space="preserve">Section 2: The Data — What I Found and Why It Matters</w:t>
      </w:r>
    </w:p>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2.1  Dataset Overview</w:t>
      </w:r>
    </w:p>
    <w:p>
      <w:pPr>
        <w:spacing w:after="100" w:before="60"/>
      </w:pPr>
      <w:r>
        <w:rPr>
          <w:rFonts w:ascii="Arial" w:cs="Arial" w:eastAsia="Arial" w:hAnsi="Arial"/>
          <w:b w:val="false"/>
          <w:bCs w:val="false"/>
          <w:i w:val="false"/>
          <w:iCs w:val="false"/>
          <w:color w:val="2D2D2D"/>
          <w:sz w:val="22"/>
          <w:szCs w:val="22"/>
        </w:rPr>
        <w:t xml:space="preserve">The dataset is the IBM Telco Customer Churn dataset, a publicly available telecom dataset that is widely used in churn prediction research. It contains 7,043 customer records with 21 columns.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Property</w:t>
            </w:r>
          </w:p>
        </w:tc>
        <w:tc>
          <w:tcPr>
            <w:tcW w:type="dxa" w:w="68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Records</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7,043 customers</w:t>
            </w:r>
          </w:p>
        </w:tc>
      </w:tr>
      <w:tr>
        <w:tc>
          <w:tcPr>
            <w:tcW w:type="dxa" w:w="25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Raw features</w:t>
            </w:r>
          </w:p>
        </w:tc>
        <w:tc>
          <w:tcPr>
            <w:tcW w:type="dxa" w:w="68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21 columns (demographics, services, billing, contract)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Target variable</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Churn — Yes (1) or No (0)</w:t>
            </w:r>
          </w:p>
        </w:tc>
      </w:tr>
      <w:tr>
        <w:tc>
          <w:tcPr>
            <w:tcW w:type="dxa" w:w="25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Churn rate</w:t>
            </w:r>
          </w:p>
        </w:tc>
        <w:tc>
          <w:tcPr>
            <w:tcW w:type="dxa" w:w="68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26.5% churned, 73.5% stayed — imbalanced dataset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Key numerical cols</w:t>
            </w:r>
          </w:p>
        </w:tc>
        <w:tc>
          <w:tcPr>
            <w:tcW w:type="dxa" w:w="6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tenure, MonthlyCharges, TotalCharges</w:t>
            </w:r>
          </w:p>
        </w:tc>
      </w:tr>
      <w:tr>
        <w:tc>
          <w:tcPr>
            <w:tcW w:type="dxa" w:w="25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Key categorical cols</w:t>
            </w:r>
          </w:p>
        </w:tc>
        <w:tc>
          <w:tcPr>
            <w:tcW w:type="dxa" w:w="68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Contract, InternetService, PaymentMethod and 15 binary service flags</w:t>
            </w:r>
          </w:p>
        </w:tc>
      </w:tr>
    </w:tbl>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2.2  Data Cleaning Steps</w:t>
      </w:r>
    </w:p>
    <w:p>
      <w:pPr>
        <w:spacing w:after="100" w:before="60"/>
      </w:pPr>
      <w:r>
        <w:rPr>
          <w:rFonts w:ascii="Arial" w:cs="Arial" w:eastAsia="Arial" w:hAnsi="Arial"/>
          <w:b w:val="false"/>
          <w:bCs w:val="false"/>
          <w:i w:val="false"/>
          <w:iCs w:val="false"/>
          <w:color w:val="2D2D2D"/>
          <w:sz w:val="22"/>
          <w:szCs w:val="22"/>
        </w:rPr>
        <w:t xml:space="preserve">The TotalCharges column had 11 rows where the value was a blank space (not a proper NaN). I replaced these with NaN first, then converted the column to numeric, and filled the missing values with the median. This was the only real data quality issue. I also dropped customerID since it is just an identifier with no predictive value, and mapped the Churn column from Yes/No strings to 1/0 integers.</w:t>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left w:val="none"/>
              <w:bottom w:val="none"/>
              <w:right w:val="none"/>
            </w:tcBorders>
            <w:shd w:fill="16A34A" w:val="clear"/>
            <w:tcMar>
              <w:top w:type="dxa" w:w="60"/>
              <w:left w:type="dxa" w:w="80"/>
              <w:bottom w:type="dxa" w:w="60"/>
              <w:right w:type="dxa" w:w="80"/>
            </w:tcMar>
          </w:tcPr>
          <w:p>
            <w:pPr>
              <w:jc w:val="center"/>
            </w:pPr>
            <w:r>
              <w:rPr>
                <w:rFonts w:ascii="Arial" w:cs="Arial" w:eastAsia="Arial" w:hAnsi="Arial"/>
                <w:b/>
                <w:bCs/>
                <w:color w:val="FFFFFF"/>
                <w:sz w:val="18"/>
                <w:szCs w:val="18"/>
              </w:rPr>
              <w:t xml:space="preserve">TIP</w:t>
            </w:r>
          </w:p>
        </w:tc>
        <w:tc>
          <w:tcPr>
            <w:tcW w:type="dxa" w:w="9160"/>
            <w:tcBorders>
              <w:top w:val="none"/>
              <w:left w:val="none"/>
              <w:bottom w:val="none"/>
              <w:right w:val="none"/>
            </w:tcBorders>
            <w:shd w:fill="F0FDF4" w:val="clear"/>
            <w:tcMar>
              <w:top w:type="dxa" w:w="80"/>
              <w:left w:type="dxa" w:w="140"/>
              <w:bottom w:type="dxa" w:w="80"/>
              <w:right w:type="dxa" w:w="120"/>
            </w:tcMar>
          </w:tcPr>
          <w:p>
            <w:pPr>
              <w:spacing w:after="0" w:before="0"/>
            </w:pPr>
            <w:r>
              <w:rPr>
                <w:rFonts w:ascii="Arial" w:cs="Arial" w:eastAsia="Arial" w:hAnsi="Arial"/>
                <w:color w:val="14532D"/>
                <w:sz w:val="21"/>
                <w:szCs w:val="21"/>
              </w:rPr>
              <w:t xml:space="preserve">In the interview, mentioning that TotalCharges had spaces instead of NaN shows you read the data carefully and did not just blindly run preprocessing. This is a detail that impresses interviewers.</w:t>
            </w:r>
          </w:p>
        </w:tc>
      </w:tr>
    </w:tbl>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2.3  Key Findings from EDA</w:t>
      </w:r>
    </w:p>
    <w:p>
      <w:pPr>
        <w:spacing w:after="100" w:before="60"/>
      </w:pPr>
      <w:r>
        <w:rPr>
          <w:rFonts w:ascii="Arial" w:cs="Arial" w:eastAsia="Arial" w:hAnsi="Arial"/>
          <w:b w:val="false"/>
          <w:bCs w:val="false"/>
          <w:i w:val="false"/>
          <w:iCs w:val="false"/>
          <w:color w:val="2D2D2D"/>
          <w:sz w:val="22"/>
          <w:szCs w:val="22"/>
        </w:rPr>
        <w:t xml:space="preserve">These are the four insights that I always highlight when explaining my EDA findings:</w:t>
      </w:r>
    </w:p>
    <w:p>
      <w:pPr>
        <w:spacing w:after="80" w:before="0"/>
      </w:pPr>
      <w:r>
        <w:t xml:space="preserve"/>
      </w:r>
    </w:p>
    <w:p>
      <w:pPr>
        <w:pStyle w:val="Heading3"/>
        <w:spacing w:after="80" w:before="220"/>
      </w:pPr>
      <w:r>
        <w:rPr>
          <w:rFonts w:ascii="Arial" w:cs="Arial" w:eastAsia="Arial" w:hAnsi="Arial"/>
          <w:b/>
          <w:bCs/>
          <w:color w:val="1D4ED8"/>
          <w:sz w:val="24"/>
          <w:szCs w:val="24"/>
        </w:rPr>
        <w:t xml:space="preserve">Finding 1: Severe Class Imbalance</w:t>
      </w:r>
    </w:p>
    <w:p>
      <w:pPr>
        <w:spacing w:after="100" w:before="60"/>
      </w:pPr>
      <w:r>
        <w:rPr>
          <w:rFonts w:ascii="Arial" w:cs="Arial" w:eastAsia="Arial" w:hAnsi="Arial"/>
          <w:b w:val="false"/>
          <w:bCs w:val="false"/>
          <w:i w:val="false"/>
          <w:iCs w:val="false"/>
          <w:color w:val="2D2D2D"/>
          <w:sz w:val="22"/>
          <w:szCs w:val="22"/>
        </w:rPr>
        <w:t xml:space="preserve">5,174 customers stayed versus only 1,869 churned. This 73/27 split means a naive model that always predicts 'stay' would be 73% accurate — which sounds good but is completely useless for the actual business problem. This finding directly drove the decision to use SMOTE-ENN resampling.</w:t>
      </w:r>
    </w:p>
    <w:p>
      <w:pPr>
        <w:spacing w:after="80" w:before="0"/>
      </w:pPr>
      <w:r>
        <w:t xml:space="preserve"/>
      </w:r>
    </w:p>
    <w:p>
      <w:pPr>
        <w:pStyle w:val="Heading3"/>
        <w:spacing w:after="80" w:before="220"/>
      </w:pPr>
      <w:r>
        <w:rPr>
          <w:rFonts w:ascii="Arial" w:cs="Arial" w:eastAsia="Arial" w:hAnsi="Arial"/>
          <w:b/>
          <w:bCs/>
          <w:color w:val="1D4ED8"/>
          <w:sz w:val="24"/>
          <w:szCs w:val="24"/>
        </w:rPr>
        <w:t xml:space="preserve">Finding 2: Contract Type is the Single Biggest Churn Predictor</w:t>
      </w:r>
    </w:p>
    <w:p>
      <w:pPr>
        <w:spacing w:after="100" w:before="60"/>
      </w:pPr>
      <w:r>
        <w:rPr>
          <w:rFonts w:ascii="Arial" w:cs="Arial" w:eastAsia="Arial" w:hAnsi="Arial"/>
          <w:b w:val="false"/>
          <w:bCs w:val="false"/>
          <w:i w:val="false"/>
          <w:iCs w:val="false"/>
          <w:color w:val="2D2D2D"/>
          <w:sz w:val="22"/>
          <w:szCs w:val="22"/>
        </w:rPr>
        <w:t xml:space="preserve">Month-to-month customers churn at 42%. One-year contract customers churn at only 11%. Two-year contract customers churn at just 3%. This 14-fold difference between monthly and two-year contracts tells the business exactly where to focus retention efforts — getting customers to commit to longer contracts.</w:t>
      </w:r>
    </w:p>
    <w:p>
      <w:pPr>
        <w:spacing w:after="80" w:before="0"/>
      </w:pPr>
      <w:r>
        <w:t xml:space="preserve"/>
      </w:r>
    </w:p>
    <w:p>
      <w:pPr>
        <w:pStyle w:val="Heading3"/>
        <w:spacing w:after="80" w:before="220"/>
      </w:pPr>
      <w:r>
        <w:rPr>
          <w:rFonts w:ascii="Arial" w:cs="Arial" w:eastAsia="Arial" w:hAnsi="Arial"/>
          <w:b/>
          <w:bCs/>
          <w:color w:val="1D4ED8"/>
          <w:sz w:val="24"/>
          <w:szCs w:val="24"/>
        </w:rPr>
        <w:t xml:space="preserve">Finding 3: New Customers Are Extremely Vulnerable</w:t>
      </w:r>
    </w:p>
    <w:p>
      <w:pPr>
        <w:spacing w:after="100" w:before="60"/>
      </w:pPr>
      <w:r>
        <w:rPr>
          <w:rFonts w:ascii="Arial" w:cs="Arial" w:eastAsia="Arial" w:hAnsi="Arial"/>
          <w:b w:val="false"/>
          <w:bCs w:val="false"/>
          <w:i w:val="false"/>
          <w:iCs w:val="false"/>
          <w:color w:val="2D2D2D"/>
          <w:sz w:val="22"/>
          <w:szCs w:val="22"/>
        </w:rPr>
        <w:t xml:space="preserve">The tenure distribution shows a massive spike of churned customers in the first 0 to 12 months. After the 12-month mark, churn rates drop dramatically. This told me that new customer onboarding is a critical intervention window, and it motivated me to create the is_new_customer engineered feature.</w:t>
      </w:r>
    </w:p>
    <w:p>
      <w:pPr>
        <w:spacing w:after="80" w:before="0"/>
      </w:pPr>
      <w:r>
        <w:t xml:space="preserve"/>
      </w:r>
    </w:p>
    <w:p>
      <w:pPr>
        <w:pStyle w:val="Heading3"/>
        <w:spacing w:after="80" w:before="220"/>
      </w:pPr>
      <w:r>
        <w:rPr>
          <w:rFonts w:ascii="Arial" w:cs="Arial" w:eastAsia="Arial" w:hAnsi="Arial"/>
          <w:b/>
          <w:bCs/>
          <w:color w:val="1D4ED8"/>
          <w:sz w:val="24"/>
          <w:szCs w:val="24"/>
        </w:rPr>
        <w:t xml:space="preserve">Finding 4: Higher Monthly Charges Correlate with Higher Churn</w:t>
      </w:r>
    </w:p>
    <w:p>
      <w:pPr>
        <w:spacing w:after="100" w:before="60"/>
      </w:pPr>
      <w:r>
        <w:rPr>
          <w:rFonts w:ascii="Arial" w:cs="Arial" w:eastAsia="Arial" w:hAnsi="Arial"/>
          <w:b w:val="false"/>
          <w:bCs w:val="false"/>
          <w:i w:val="false"/>
          <w:iCs w:val="false"/>
          <w:color w:val="2D2D2D"/>
          <w:sz w:val="22"/>
          <w:szCs w:val="22"/>
        </w:rPr>
        <w:t xml:space="preserve">The box plot shows churned customers have a median monthly charge of approximately Rs. 80 compared to Rs. 64 for retained customers. This is not surprising — customers who pay more are more likely to compare alternatives. The correlation matrix confirms MonthlyCharges has a positive correlation of 0.19 with Churn, while tenure has a strong negative correlation of -0.35.</w:t>
      </w:r>
    </w:p>
    <w:p>
      <w:pPr>
        <w:spacing w:after="160" w:before="0"/>
      </w:pPr>
      <w:r>
        <w:t xml:space="preserve"/>
      </w:r>
    </w:p>
    <w:p>
      <w:pPr>
        <w:pBdr>
          <w:bottom w:val="single" w:color="E2E8F0" w:sz="6" w:space="1"/>
        </w:pBdr>
        <w:spacing w:after="160" w:before="160"/>
      </w:pPr>
      <w:r>
        <w:t xml:space="preserve"/>
      </w:r>
    </w:p>
    <w:p>
      <w:pPr>
        <w:pStyle w:val="Heading1"/>
        <w:spacing w:after="160" w:before="360"/>
      </w:pPr>
      <w:r>
        <w:rPr>
          <w:rFonts w:ascii="Arial" w:cs="Arial" w:eastAsia="Arial" w:hAnsi="Arial"/>
          <w:b/>
          <w:bCs/>
          <w:color w:val="1E3A5F"/>
          <w:sz w:val="34"/>
          <w:szCs w:val="34"/>
        </w:rPr>
        <w:t xml:space="preserve">Section 3: Feature Engineering — Adding Business Intelligence</w:t>
      </w:r>
    </w:p>
    <w:p>
      <w:pPr>
        <w:spacing w:after="80" w:before="0"/>
      </w:pPr>
      <w:r>
        <w:t xml:space="preserve"/>
      </w:r>
    </w:p>
    <w:p>
      <w:pPr>
        <w:spacing w:after="100" w:before="60"/>
      </w:pPr>
      <w:r>
        <w:rPr>
          <w:rFonts w:ascii="Arial" w:cs="Arial" w:eastAsia="Arial" w:hAnsi="Arial"/>
          <w:b w:val="false"/>
          <w:bCs w:val="false"/>
          <w:i w:val="false"/>
          <w:iCs w:val="false"/>
          <w:color w:val="2D2D2D"/>
          <w:sz w:val="22"/>
          <w:szCs w:val="22"/>
        </w:rPr>
        <w:t xml:space="preserve">This is one of my favourite parts of the project to explain in interviews because it shows I am not just running sklearn pipelines — I am thinking about what the data actually means.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Feature Created</w:t>
            </w:r>
          </w:p>
        </w:tc>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Formula</w:t>
            </w:r>
          </w:p>
        </w:tc>
        <w:tc>
          <w:tcPr>
            <w:tcW w:type="dxa" w:w="4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Business Reasoning</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avg_monthly_spend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TotalCharges / (tenure + 1)</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Smoothed spending rate that avoids noise in raw TotalCharges for new customers</w:t>
            </w:r>
          </w:p>
        </w:tc>
      </w:tr>
      <w:tr>
        <w:tc>
          <w:tcPr>
            <w:tcW w:type="dxa" w:w="26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is_new_customer</w:t>
            </w:r>
          </w:p>
        </w:tc>
        <w:tc>
          <w:tcPr>
            <w:tcW w:type="dxa" w:w="24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tenure &lt;= 12 → 1 else 0</w:t>
            </w:r>
          </w:p>
        </w:tc>
        <w:tc>
          <w:tcPr>
            <w:tcW w:type="dxa" w:w="43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Binary flag capturing the high-risk first-year vulnerability window identified in EDA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num_services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Sum of 7 service flags</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Bundle depth — customers using more services are more embedded and less likely to leave</w:t>
            </w:r>
          </w:p>
        </w:tc>
      </w:tr>
      <w:tr>
        <w:tc>
          <w:tcPr>
            <w:tcW w:type="dxa" w:w="26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tenure_monthly_ratio</w:t>
            </w:r>
          </w:p>
        </w:tc>
        <w:tc>
          <w:tcPr>
            <w:tcW w:type="dxa" w:w="24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tenure / (MonthlyCharges + 1)</w:t>
            </w:r>
          </w:p>
        </w:tc>
        <w:tc>
          <w:tcPr>
            <w:tcW w:type="dxa" w:w="43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Value-for-money score — high ratio means long relationship relative to cost, reduces churn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high_spender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MonthlyCharges &gt; 75th percentile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Flags premium segment customers who are most cost-sensitive and price-comparison-prone</w:t>
            </w:r>
          </w:p>
        </w:tc>
      </w:tr>
    </w:tbl>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left w:val="none"/>
              <w:bottom w:val="none"/>
              <w:right w:val="none"/>
            </w:tcBorders>
            <w:shd w:fill="EA580C"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NOTE</w:t>
            </w:r>
          </w:p>
        </w:tc>
        <w:tc>
          <w:tcPr>
            <w:tcW w:type="dxa" w:w="9160"/>
            <w:tcBorders>
              <w:top w:val="none"/>
              <w:left w:val="none"/>
              <w:bottom w:val="none"/>
              <w:right w:val="none"/>
            </w:tcBorders>
            <w:shd w:fill="FFF7ED" w:val="clear"/>
            <w:tcMar>
              <w:top w:type="dxa" w:w="80"/>
              <w:left w:type="dxa" w:w="140"/>
              <w:bottom w:type="dxa" w:w="80"/>
              <w:right w:type="dxa" w:w="120"/>
            </w:tcMar>
          </w:tcPr>
          <w:p>
            <w:pPr>
              <w:spacing w:after="0" w:before="0"/>
            </w:pPr>
            <w:r>
              <w:rPr>
                <w:rFonts w:ascii="Arial" w:cs="Arial" w:eastAsia="Arial" w:hAnsi="Arial"/>
                <w:color w:val="7C2D12"/>
                <w:sz w:val="21"/>
                <w:szCs w:val="21"/>
              </w:rPr>
              <w:t xml:space="preserve">The tenure_monthly_ratio turned out to be the most important feature in the entire model according to SHAP analysis — with a mean absolute SHAP value of 1.40. This validated that engineering domain-relevant features adds real predictive power, not just noise.</w:t>
            </w:r>
          </w:p>
        </w:tc>
      </w:tr>
    </w:tbl>
    <w:p>
      <w:pPr>
        <w:spacing w:after="160" w:before="0"/>
      </w:pPr>
      <w:r>
        <w:t xml:space="preserve"/>
      </w:r>
    </w:p>
    <w:p>
      <w:pPr>
        <w:pBdr>
          <w:bottom w:val="single" w:color="E2E8F0" w:sz="6" w:space="1"/>
        </w:pBdr>
        <w:spacing w:after="160" w:before="160"/>
      </w:pPr>
      <w:r>
        <w:t xml:space="preserve"/>
      </w:r>
    </w:p>
    <w:p>
      <w:pPr>
        <w:pStyle w:val="Heading1"/>
        <w:spacing w:after="160" w:before="360"/>
      </w:pPr>
      <w:r>
        <w:rPr>
          <w:rFonts w:ascii="Arial" w:cs="Arial" w:eastAsia="Arial" w:hAnsi="Arial"/>
          <w:b/>
          <w:bCs/>
          <w:color w:val="1E3A5F"/>
          <w:sz w:val="34"/>
          <w:szCs w:val="34"/>
        </w:rPr>
        <w:t xml:space="preserve">Section 4: Handling Class Imbalance with SMOTE-ENN</w:t>
      </w:r>
    </w:p>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4.1  What Is the Problem?</w:t>
      </w:r>
    </w:p>
    <w:p>
      <w:pPr>
        <w:spacing w:after="100" w:before="60"/>
      </w:pPr>
      <w:r>
        <w:rPr>
          <w:rFonts w:ascii="Arial" w:cs="Arial" w:eastAsia="Arial" w:hAnsi="Arial"/>
          <w:b w:val="false"/>
          <w:bCs w:val="false"/>
          <w:i w:val="false"/>
          <w:iCs w:val="false"/>
          <w:color w:val="2D2D2D"/>
          <w:sz w:val="22"/>
          <w:szCs w:val="22"/>
        </w:rPr>
        <w:t xml:space="preserve">With 73% of records belonging to the majority class (stayed), a model can achieve 73% accuracy by simply predicting everyone stays. This is the class imbalance problem. Standard accuracy becomes a misleading metric, and the model learns to mostly ignore the minority class (churned customers), which is exactly the class we care most about detecting.</w:t>
      </w:r>
    </w:p>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4.2  Why I Chose SMOTE-ENN Over Plain SMOTE</w:t>
      </w:r>
    </w:p>
    <w:p>
      <w:pPr>
        <w:spacing w:after="100" w:before="60"/>
      </w:pPr>
      <w:r>
        <w:rPr>
          <w:rFonts w:ascii="Arial" w:cs="Arial" w:eastAsia="Arial" w:hAnsi="Arial"/>
          <w:b w:val="false"/>
          <w:bCs w:val="false"/>
          <w:i w:val="false"/>
          <w:iCs w:val="false"/>
          <w:color w:val="2D2D2D"/>
          <w:sz w:val="22"/>
          <w:szCs w:val="22"/>
        </w:rPr>
        <w:t xml:space="preserve">SMOTE (Synthetic Minority Over-sampling Technique) creates synthetic new samples in the minority class by interpolating between existing minority samples. It is a good start, but it can create noisy samples near the decision boundary.</w:t>
      </w:r>
    </w:p>
    <w:p>
      <w:pPr>
        <w:spacing w:after="80" w:before="0"/>
      </w:pPr>
      <w:r>
        <w:t xml:space="preserve"/>
      </w:r>
    </w:p>
    <w:p>
      <w:pPr>
        <w:spacing w:after="100" w:before="60"/>
      </w:pPr>
      <w:r>
        <w:rPr>
          <w:rFonts w:ascii="Arial" w:cs="Arial" w:eastAsia="Arial" w:hAnsi="Arial"/>
          <w:b w:val="false"/>
          <w:bCs w:val="false"/>
          <w:i w:val="false"/>
          <w:iCs w:val="false"/>
          <w:color w:val="2D2D2D"/>
          <w:sz w:val="22"/>
          <w:szCs w:val="22"/>
        </w:rPr>
        <w:t xml:space="preserve">SMOTE-ENN combines two techniques. First, SMOTE oversamples the minority class. Then, Edited Nearest Neighbours (ENN) removes samples — from both classes — that are misclassified by their 3 nearest neighbours. This two-step process creates a cleaner boundary between the two classes and removes borderline ambiguous samples that would confuse the model.</w:t>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left w:val="none"/>
              <w:bottom w:val="none"/>
              <w:right w:val="none"/>
            </w:tcBorders>
            <w:shd w:fill="16A34A" w:val="clear"/>
            <w:tcMar>
              <w:top w:type="dxa" w:w="60"/>
              <w:left w:type="dxa" w:w="80"/>
              <w:bottom w:type="dxa" w:w="60"/>
              <w:right w:type="dxa" w:w="80"/>
            </w:tcMar>
          </w:tcPr>
          <w:p>
            <w:pPr>
              <w:jc w:val="center"/>
            </w:pPr>
            <w:r>
              <w:rPr>
                <w:rFonts w:ascii="Arial" w:cs="Arial" w:eastAsia="Arial" w:hAnsi="Arial"/>
                <w:b/>
                <w:bCs/>
                <w:color w:val="FFFFFF"/>
                <w:sz w:val="18"/>
                <w:szCs w:val="18"/>
              </w:rPr>
              <w:t xml:space="preserve">RESULT</w:t>
            </w:r>
          </w:p>
        </w:tc>
        <w:tc>
          <w:tcPr>
            <w:tcW w:type="dxa" w:w="9160"/>
            <w:tcBorders>
              <w:top w:val="none"/>
              <w:left w:val="none"/>
              <w:bottom w:val="none"/>
              <w:right w:val="none"/>
            </w:tcBorders>
            <w:shd w:fill="F0FDF4" w:val="clear"/>
            <w:tcMar>
              <w:top w:type="dxa" w:w="80"/>
              <w:left w:type="dxa" w:w="140"/>
              <w:bottom w:type="dxa" w:w="80"/>
              <w:right w:type="dxa" w:w="120"/>
            </w:tcMar>
          </w:tcPr>
          <w:p>
            <w:pPr>
              <w:spacing w:after="0" w:before="0"/>
            </w:pPr>
            <w:r>
              <w:rPr>
                <w:rFonts w:ascii="Arial" w:cs="Arial" w:eastAsia="Arial" w:hAnsi="Arial"/>
                <w:color w:val="14532D"/>
                <w:sz w:val="21"/>
                <w:szCs w:val="21"/>
              </w:rPr>
              <w:t xml:space="preserve">After SMOTE-ENN, the training set had a much more balanced class distribution. This directly contributed to the high recall score of 80% on the churn class — meaning the model correctly identified 80% of actual churners.</w:t>
            </w:r>
          </w:p>
        </w:tc>
      </w:tr>
    </w:tbl>
    <w:p>
      <w:pPr>
        <w:spacing w:after="160" w:before="0"/>
      </w:pPr>
      <w:r>
        <w:t xml:space="preserve"/>
      </w:r>
    </w:p>
    <w:p>
      <w:pPr>
        <w:pBdr>
          <w:bottom w:val="single" w:color="E2E8F0" w:sz="6" w:space="1"/>
        </w:pBdr>
        <w:spacing w:after="160" w:before="160"/>
      </w:pPr>
      <w:r>
        <w:t xml:space="preserve"/>
      </w:r>
    </w:p>
    <w:p>
      <w:pPr>
        <w:pStyle w:val="Heading1"/>
        <w:spacing w:after="160" w:before="360"/>
      </w:pPr>
      <w:r>
        <w:rPr>
          <w:rFonts w:ascii="Arial" w:cs="Arial" w:eastAsia="Arial" w:hAnsi="Arial"/>
          <w:b/>
          <w:bCs/>
          <w:color w:val="1E3A5F"/>
          <w:sz w:val="34"/>
          <w:szCs w:val="34"/>
        </w:rPr>
        <w:t xml:space="preserve">Section 5: Model Training, Comparison &amp; Threshold Tuning</w:t>
      </w:r>
    </w:p>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5.1  Why I Trained Three Models</w:t>
      </w:r>
    </w:p>
    <w:p>
      <w:pPr>
        <w:spacing w:after="100" w:before="60"/>
      </w:pPr>
      <w:r>
        <w:rPr>
          <w:rFonts w:ascii="Arial" w:cs="Arial" w:eastAsia="Arial" w:hAnsi="Arial"/>
          <w:b w:val="false"/>
          <w:bCs w:val="false"/>
          <w:i w:val="false"/>
          <w:iCs w:val="false"/>
          <w:color w:val="2D2D2D"/>
          <w:sz w:val="22"/>
          <w:szCs w:val="22"/>
        </w:rPr>
        <w:t xml:space="preserve">Training multiple models and comparing them is standard ML practice. Each model has different assumptions and strengths. Logistic Regression is fast, interpretable, and gives a strong baseline. Random Forest handles non-linear relationships and interactions between features. XGBoost is a gradient-boosted ensemble that typically outperforms on tabular data with feature interactions.</w:t>
      </w:r>
    </w:p>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5.2  Model Comparison Results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gridCol w:w="1200"/>
        <w:gridCol w:w="760"/>
      </w:tblGrid>
      <w:tr>
        <w:trPr>
          <w:tblHeader/>
        </w:trPr>
        <w:tc>
          <w:tcPr>
            <w:tcW w:type="dxa" w:w="2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Model</w:t>
            </w:r>
          </w:p>
        </w:tc>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Accuracy</w:t>
            </w:r>
          </w:p>
        </w:tc>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Precision</w:t>
            </w:r>
          </w:p>
        </w:tc>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Recall</w:t>
            </w:r>
          </w:p>
        </w:tc>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F1</w:t>
            </w:r>
          </w:p>
        </w:tc>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AUC-ROC</w:t>
            </w:r>
          </w:p>
        </w:tc>
        <w:tc>
          <w:tcPr>
            <w:tcW w:type="dxa" w:w="7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Time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Logistic Regression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0.6998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0.4644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0.8556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0.6021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0.8323</w:t>
            </w:r>
          </w:p>
        </w:tc>
        <w:tc>
          <w:tcPr>
            <w:tcW w:type="dxa" w:w="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0.96s</w:t>
            </w:r>
          </w:p>
        </w:tc>
      </w:tr>
      <w:tr>
        <w:tc>
          <w:tcPr>
            <w:tcW w:type="dxa" w:w="26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Random Forest</w:t>
            </w:r>
          </w:p>
        </w:tc>
        <w:tc>
          <w:tcPr>
            <w:tcW w:type="dxa" w:w="1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0.7154</w:t>
            </w:r>
          </w:p>
        </w:tc>
        <w:tc>
          <w:tcPr>
            <w:tcW w:type="dxa" w:w="1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0.4797</w:t>
            </w:r>
          </w:p>
        </w:tc>
        <w:tc>
          <w:tcPr>
            <w:tcW w:type="dxa" w:w="1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0.8529</w:t>
            </w:r>
          </w:p>
        </w:tc>
        <w:tc>
          <w:tcPr>
            <w:tcW w:type="dxa" w:w="1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0.6141</w:t>
            </w:r>
          </w:p>
        </w:tc>
        <w:tc>
          <w:tcPr>
            <w:tcW w:type="dxa" w:w="12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0.8386</w:t>
            </w:r>
          </w:p>
        </w:tc>
        <w:tc>
          <w:tcPr>
            <w:tcW w:type="dxa" w:w="7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2.52s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XGBoost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0.7161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0.4802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0.8449</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0.6124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0.8350</w:t>
            </w:r>
          </w:p>
        </w:tc>
        <w:tc>
          <w:tcPr>
            <w:tcW w:type="dxa" w:w="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1.80s</w:t>
            </w:r>
          </w:p>
        </w:tc>
      </w:tr>
    </w:tbl>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5.3  Why I Chose Recall as the Key Business Metric</w:t>
      </w:r>
    </w:p>
    <w:p>
      <w:pPr>
        <w:spacing w:after="100" w:before="60"/>
      </w:pPr>
      <w:r>
        <w:rPr>
          <w:rFonts w:ascii="Arial" w:cs="Arial" w:eastAsia="Arial" w:hAnsi="Arial"/>
          <w:b w:val="false"/>
          <w:bCs w:val="false"/>
          <w:i w:val="false"/>
          <w:iCs w:val="false"/>
          <w:color w:val="2D2D2D"/>
          <w:sz w:val="22"/>
          <w:szCs w:val="22"/>
        </w:rPr>
        <w:t xml:space="preserve">This is an important nuance that interviewers test. Recall (also called sensitivity) measures what percentage of actual churners the model correctly identified. A false negative here — missing a real churner — means losing that customer forever. A false positive — flagging a loyal customer as at risk — at worst means sending them an unnecessary discount. The cost asymmetry is massive. That is why I optimised for high recall on the churn class even if it means accepting lower precision.</w:t>
      </w:r>
    </w:p>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5.4  Threshold Tuning</w:t>
      </w:r>
    </w:p>
    <w:p>
      <w:pPr>
        <w:spacing w:after="100" w:before="60"/>
      </w:pPr>
      <w:r>
        <w:rPr>
          <w:rFonts w:ascii="Arial" w:cs="Arial" w:eastAsia="Arial" w:hAnsi="Arial"/>
          <w:b w:val="false"/>
          <w:bCs w:val="false"/>
          <w:i w:val="false"/>
          <w:iCs w:val="false"/>
          <w:color w:val="2D2D2D"/>
          <w:sz w:val="22"/>
          <w:szCs w:val="22"/>
        </w:rPr>
        <w:t xml:space="preserve">By default, sklearn classifiers use a 0.5 decision threshold — predict churn if probability is above 50%. But this threshold is arbitrary. By plotting the Precision-Recall curve and computing F1 scores at every threshold, I found the optimal threshold for each model: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400"/>
        <w:gridCol w:w="2160"/>
      </w:tblGrid>
      <w:tr>
        <w:trPr>
          <w:tblHeader/>
        </w:trPr>
        <w:tc>
          <w:tcPr>
            <w:tcW w:type="dxa" w:w="2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Model</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Best Threshold</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Accuracy</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Precision</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Recall</w:t>
            </w:r>
          </w:p>
        </w:tc>
        <w:tc>
          <w:tcPr>
            <w:tcW w:type="dxa" w:w="2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F1 Score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Logistic Regression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0.81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0.7672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0.5479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0.7032</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0.6159</w:t>
            </w:r>
          </w:p>
        </w:tc>
      </w:tr>
      <w:tr>
        <w:tc>
          <w:tcPr>
            <w:tcW w:type="dxa" w:w="26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Random Forest</w:t>
            </w:r>
          </w:p>
        </w:tc>
        <w:tc>
          <w:tcPr>
            <w:tcW w:type="dxa" w:w="14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0.71</w:t>
            </w:r>
          </w:p>
        </w:tc>
        <w:tc>
          <w:tcPr>
            <w:tcW w:type="dxa" w:w="14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0.7644</w:t>
            </w:r>
          </w:p>
        </w:tc>
        <w:tc>
          <w:tcPr>
            <w:tcW w:type="dxa" w:w="14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0.5398</w:t>
            </w:r>
          </w:p>
        </w:tc>
        <w:tc>
          <w:tcPr>
            <w:tcW w:type="dxa" w:w="14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0.7620</w:t>
            </w:r>
          </w:p>
        </w:tc>
        <w:tc>
          <w:tcPr>
            <w:tcW w:type="dxa" w:w="21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0.6319</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XGBoost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0.76</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0.7587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0.5315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0.7674</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0.6280</w:t>
            </w:r>
          </w:p>
        </w:tc>
      </w:tr>
    </w:tbl>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left w:val="none"/>
              <w:bottom w:val="none"/>
              <w:right w:val="none"/>
            </w:tcBorders>
            <w:shd w:fill="2563E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KEY INSIGHT</w:t>
            </w:r>
          </w:p>
        </w:tc>
        <w:tc>
          <w:tcPr>
            <w:tcW w:type="dxa" w:w="9160"/>
            <w:tcBorders>
              <w:top w:val="none"/>
              <w:left w:val="none"/>
              <w:bottom w:val="none"/>
              <w:right w:val="none"/>
            </w:tcBorders>
            <w:shd w:fill="EFF6FF" w:val="clear"/>
            <w:tcMar>
              <w:top w:type="dxa" w:w="80"/>
              <w:left w:type="dxa" w:w="140"/>
              <w:bottom w:type="dxa" w:w="80"/>
              <w:right w:type="dxa" w:w="120"/>
            </w:tcMar>
          </w:tcPr>
          <w:p>
            <w:pPr>
              <w:spacing w:after="0" w:before="0"/>
            </w:pPr>
            <w:r>
              <w:rPr>
                <w:rFonts w:ascii="Arial" w:cs="Arial" w:eastAsia="Arial" w:hAnsi="Arial"/>
                <w:color w:val="1E40AF"/>
                <w:sz w:val="21"/>
                <w:szCs w:val="21"/>
              </w:rPr>
              <w:t xml:space="preserve">After threshold tuning, all three models improved significantly. Raising the threshold from 0.5 to 0.71-0.81 filters out low-confidence churn predictions, improving accuracy and precision without catastrophically hurting recall.</w:t>
            </w:r>
          </w:p>
        </w:tc>
      </w:tr>
    </w:tbl>
    <w:p>
      <w:pPr>
        <w:spacing w:after="160" w:before="0"/>
      </w:pPr>
      <w:r>
        <w:t xml:space="preserve"/>
      </w:r>
    </w:p>
    <w:p>
      <w:pPr>
        <w:pBdr>
          <w:bottom w:val="single" w:color="E2E8F0" w:sz="6" w:space="1"/>
        </w:pBdr>
        <w:spacing w:after="160" w:before="160"/>
      </w:pPr>
      <w:r>
        <w:t xml:space="preserve"/>
      </w:r>
    </w:p>
    <w:p>
      <w:pPr>
        <w:pStyle w:val="Heading1"/>
        <w:spacing w:after="160" w:before="360"/>
      </w:pPr>
      <w:r>
        <w:rPr>
          <w:rFonts w:ascii="Arial" w:cs="Arial" w:eastAsia="Arial" w:hAnsi="Arial"/>
          <w:b/>
          <w:bCs/>
          <w:color w:val="1E3A5F"/>
          <w:sz w:val="34"/>
          <w:szCs w:val="34"/>
        </w:rPr>
        <w:t xml:space="preserve">Section 6: Hyperparameter Tuning with RandomizedSearchCV</w:t>
      </w:r>
    </w:p>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6.1  What Was Tuned and Why</w:t>
      </w:r>
    </w:p>
    <w:p>
      <w:pPr>
        <w:spacing w:after="100" w:before="60"/>
      </w:pPr>
      <w:r>
        <w:rPr>
          <w:rFonts w:ascii="Arial" w:cs="Arial" w:eastAsia="Arial" w:hAnsi="Arial"/>
          <w:b w:val="false"/>
          <w:bCs w:val="false"/>
          <w:i w:val="false"/>
          <w:iCs w:val="false"/>
          <w:color w:val="2D2D2D"/>
          <w:sz w:val="22"/>
          <w:szCs w:val="22"/>
        </w:rPr>
        <w:t xml:space="preserve">XGBoost was selected for hyperparameter tuning because it achieved the best AUC-ROC and F1 score combination. The challenge with XGBoost is that it has many hyperparameters that interact with each other. Running a full GridSearchCV over all combinations would require thousands of training runs.</w:t>
      </w:r>
    </w:p>
    <w:p>
      <w:pPr>
        <w:spacing w:after="80" w:before="0"/>
      </w:pPr>
      <w:r>
        <w:t xml:space="preserve"/>
      </w:r>
    </w:p>
    <w:p>
      <w:pPr>
        <w:spacing w:after="100" w:before="60"/>
      </w:pPr>
      <w:r>
        <w:rPr>
          <w:rFonts w:ascii="Arial" w:cs="Arial" w:eastAsia="Arial" w:hAnsi="Arial"/>
          <w:b w:val="false"/>
          <w:bCs w:val="false"/>
          <w:i w:val="false"/>
          <w:iCs w:val="false"/>
          <w:color w:val="2D2D2D"/>
          <w:sz w:val="22"/>
          <w:szCs w:val="22"/>
        </w:rPr>
        <w:t xml:space="preserve">I used RandomizedSearchCV with 50 iterations and 5-fold Stratified K-Fold cross-validation. The scoring metric was AUC-ROC, which is the right choice because it measures the model's discriminating ability across all thresholds, not just at a fixed cutoff.</w:t>
      </w:r>
    </w:p>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6.2  Hyperparameter Search Space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Parameter</w:t>
            </w:r>
          </w:p>
        </w:tc>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Search Range</w:t>
            </w:r>
          </w:p>
        </w:tc>
        <w:tc>
          <w:tcPr>
            <w:tcW w:type="dxa" w:w="37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Why This Parameter Matters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n_estimators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100 to 400</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Number of trees — more trees reduce variance but increase training time</w:t>
            </w:r>
          </w:p>
        </w:tc>
      </w:tr>
      <w:tr>
        <w:tc>
          <w:tcPr>
            <w:tcW w:type="dxa" w:w="2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max_depth</w:t>
            </w:r>
          </w:p>
        </w:tc>
        <w:tc>
          <w:tcPr>
            <w:tcW w:type="dxa" w:w="2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3 to 9</w:t>
            </w:r>
          </w:p>
        </w:tc>
        <w:tc>
          <w:tcPr>
            <w:tcW w:type="dxa" w:w="37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Controls tree complexity — deeper trees fit training data better but may overfit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learning_rate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0.01 to 0.21</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Step size for gradient descent — lower rates need more trees but generalise better</w:t>
            </w:r>
          </w:p>
        </w:tc>
      </w:tr>
      <w:tr>
        <w:tc>
          <w:tcPr>
            <w:tcW w:type="dxa" w:w="2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subsample</w:t>
            </w:r>
          </w:p>
        </w:tc>
        <w:tc>
          <w:tcPr>
            <w:tcW w:type="dxa" w:w="2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0.6 to 1.0</w:t>
            </w:r>
          </w:p>
        </w:tc>
        <w:tc>
          <w:tcPr>
            <w:tcW w:type="dxa" w:w="37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Fraction of samples per tree — adds randomness to prevent overfitting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colsample_bytree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0.6 to 1.0</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Fraction of features per tree — reduces correlation between trees</w:t>
            </w:r>
          </w:p>
        </w:tc>
      </w:tr>
      <w:tr>
        <w:tc>
          <w:tcPr>
            <w:tcW w:type="dxa" w:w="2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min_child_weight</w:t>
            </w:r>
          </w:p>
        </w:tc>
        <w:tc>
          <w:tcPr>
            <w:tcW w:type="dxa" w:w="2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1 to 10</w:t>
            </w:r>
          </w:p>
        </w:tc>
        <w:tc>
          <w:tcPr>
            <w:tcW w:type="dxa" w:w="37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Minimum sum of weights in a leaf — higher values prevent overfitting on rare patterns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gamma</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 to 0.5</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Minimum loss reduction to split a node — acts as regularisation</w:t>
            </w:r>
          </w:p>
        </w:tc>
      </w:tr>
    </w:tbl>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6.3  Best Parameters Found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Parameter</w:t>
            </w:r>
          </w:p>
        </w:tc>
        <w:tc>
          <w:tcPr>
            <w:tcW w:type="dxa" w:w="6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Optimal Value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n_estimators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382</w:t>
            </w:r>
          </w:p>
        </w:tc>
      </w:tr>
      <w:tr>
        <w:tc>
          <w:tcPr>
            <w:tcW w:type="dxa" w:w="30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max_depth</w:t>
            </w:r>
          </w:p>
        </w:tc>
        <w:tc>
          <w:tcPr>
            <w:tcW w:type="dxa" w:w="63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8</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learning_rate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0.0813</w:t>
            </w:r>
          </w:p>
        </w:tc>
      </w:tr>
      <w:tr>
        <w:tc>
          <w:tcPr>
            <w:tcW w:type="dxa" w:w="30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subsample</w:t>
            </w:r>
          </w:p>
        </w:tc>
        <w:tc>
          <w:tcPr>
            <w:tcW w:type="dxa" w:w="63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0.7708</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colsample_bytree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0.7297</w:t>
            </w:r>
          </w:p>
        </w:tc>
      </w:tr>
      <w:tr>
        <w:tc>
          <w:tcPr>
            <w:tcW w:type="dxa" w:w="30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min_child_weight</w:t>
            </w:r>
          </w:p>
        </w:tc>
        <w:tc>
          <w:tcPr>
            <w:tcW w:type="dxa" w:w="63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gamma</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0.0610</w:t>
            </w:r>
          </w:p>
        </w:tc>
      </w:tr>
    </w:tbl>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6.4  Final Model Performance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Metric</w:t>
            </w:r>
          </w:p>
        </w:tc>
        <w:tc>
          <w:tcPr>
            <w:tcW w:type="dxa" w:w="46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Best CV AUC-ROC (5-fold)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0.9906 — near-perfect cross-validation performance</w:t>
            </w:r>
          </w:p>
        </w:tc>
      </w:tr>
      <w:tr>
        <w:tc>
          <w:tcPr>
            <w:tcW w:type="dxa" w:w="468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Test AUC-ROC</w:t>
            </w:r>
          </w:p>
        </w:tc>
        <w:tc>
          <w:tcPr>
            <w:tcW w:type="dxa" w:w="468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0.8296 — strong generalisation on unseen data</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Test F1 Score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0.5974</w:t>
            </w:r>
          </w:p>
        </w:tc>
      </w:tr>
      <w:tr>
        <w:tc>
          <w:tcPr>
            <w:tcW w:type="dxa" w:w="468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Test Recall (churn class)</w:t>
            </w:r>
          </w:p>
        </w:tc>
        <w:tc>
          <w:tcPr>
            <w:tcW w:type="dxa" w:w="468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80% — catches 4 out of 5 actual churners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Test Accuracy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71%</w:t>
            </w:r>
          </w:p>
        </w:tc>
      </w:tr>
    </w:tbl>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left w:val="none"/>
              <w:bottom w:val="none"/>
              <w:right w:val="none"/>
            </w:tcBorders>
            <w:shd w:fill="EA580C" w:val="clear"/>
            <w:tcMar>
              <w:top w:type="dxa" w:w="60"/>
              <w:left w:type="dxa" w:w="80"/>
              <w:bottom w:type="dxa" w:w="60"/>
              <w:right w:type="dxa" w:w="80"/>
            </w:tcMar>
          </w:tcPr>
          <w:p>
            <w:pPr>
              <w:jc w:val="center"/>
            </w:pPr>
            <w:r>
              <w:rPr>
                <w:rFonts w:ascii="Arial" w:cs="Arial" w:eastAsia="Arial" w:hAnsi="Arial"/>
                <w:b/>
                <w:bCs/>
                <w:color w:val="FFFFFF"/>
                <w:sz w:val="18"/>
                <w:szCs w:val="18"/>
              </w:rPr>
              <w:t xml:space="preserve">IMPORTANT</w:t>
            </w:r>
          </w:p>
        </w:tc>
        <w:tc>
          <w:tcPr>
            <w:tcW w:type="dxa" w:w="9160"/>
            <w:tcBorders>
              <w:top w:val="none"/>
              <w:left w:val="none"/>
              <w:bottom w:val="none"/>
              <w:right w:val="none"/>
            </w:tcBorders>
            <w:shd w:fill="FFF7ED" w:val="clear"/>
            <w:tcMar>
              <w:top w:type="dxa" w:w="80"/>
              <w:left w:type="dxa" w:w="140"/>
              <w:bottom w:type="dxa" w:w="80"/>
              <w:right w:type="dxa" w:w="120"/>
            </w:tcMar>
          </w:tcPr>
          <w:p>
            <w:pPr>
              <w:spacing w:after="0" w:before="0"/>
            </w:pPr>
            <w:r>
              <w:rPr>
                <w:rFonts w:ascii="Arial" w:cs="Arial" w:eastAsia="Arial" w:hAnsi="Arial"/>
                <w:color w:val="7C2D12"/>
                <w:sz w:val="21"/>
                <w:szCs w:val="21"/>
              </w:rPr>
              <w:t xml:space="preserve">The gap between CV AUC (0.99) and test AUC (0.83) is normal and expected. Cross-validation is done on training data where the model has seen patterns. The test set is completely unseen. A test AUC of 0.83 is genuinely strong for real-world churn prediction.</w:t>
            </w:r>
          </w:p>
        </w:tc>
      </w:tr>
    </w:tbl>
    <w:p>
      <w:pPr>
        <w:spacing w:after="160" w:before="0"/>
      </w:pPr>
      <w:r>
        <w:t xml:space="preserve"/>
      </w:r>
    </w:p>
    <w:p>
      <w:pPr>
        <w:pBdr>
          <w:bottom w:val="single" w:color="E2E8F0" w:sz="6" w:space="1"/>
        </w:pBdr>
        <w:spacing w:after="160" w:before="160"/>
      </w:pPr>
      <w:r>
        <w:t xml:space="preserve"/>
      </w:r>
    </w:p>
    <w:p>
      <w:pPr>
        <w:pStyle w:val="Heading1"/>
        <w:spacing w:after="160" w:before="360"/>
      </w:pPr>
      <w:r>
        <w:rPr>
          <w:rFonts w:ascii="Arial" w:cs="Arial" w:eastAsia="Arial" w:hAnsi="Arial"/>
          <w:b/>
          <w:bCs/>
          <w:color w:val="1E3A5F"/>
          <w:sz w:val="34"/>
          <w:szCs w:val="34"/>
        </w:rPr>
        <w:t xml:space="preserve">Section 7: SHAP Explainability — Making the Black Box Transparent</w:t>
      </w:r>
    </w:p>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7.1  What Is SHAP and Why Does It Matter?</w:t>
      </w:r>
    </w:p>
    <w:p>
      <w:pPr>
        <w:spacing w:after="100" w:before="60"/>
      </w:pPr>
      <w:r>
        <w:rPr>
          <w:rFonts w:ascii="Arial" w:cs="Arial" w:eastAsia="Arial" w:hAnsi="Arial"/>
          <w:b w:val="false"/>
          <w:bCs w:val="false"/>
          <w:i w:val="false"/>
          <w:iCs w:val="false"/>
          <w:color w:val="2D2D2D"/>
          <w:sz w:val="22"/>
          <w:szCs w:val="22"/>
        </w:rPr>
        <w:t xml:space="preserve">SHAP stands for SHapley Additive exPlanations. It is a framework from game theory applied to machine learning. The core idea is simple: each feature gets a SHAP value that represents its contribution to pushing the prediction away from the average prediction. Positive SHAP values push toward predicting churn. Negative SHAP values push toward predicting retention.</w:t>
      </w:r>
    </w:p>
    <w:p>
      <w:pPr>
        <w:spacing w:after="80" w:before="0"/>
      </w:pPr>
      <w:r>
        <w:t xml:space="preserve"/>
      </w:r>
    </w:p>
    <w:p>
      <w:pPr>
        <w:spacing w:after="100" w:before="60"/>
      </w:pPr>
      <w:r>
        <w:rPr>
          <w:rFonts w:ascii="Arial" w:cs="Arial" w:eastAsia="Arial" w:hAnsi="Arial"/>
          <w:b w:val="false"/>
          <w:bCs w:val="false"/>
          <w:i w:val="false"/>
          <w:iCs w:val="false"/>
          <w:color w:val="2D2D2D"/>
          <w:sz w:val="22"/>
          <w:szCs w:val="22"/>
        </w:rPr>
        <w:t xml:space="preserve">The reason I added SHAP to this project is that without explainability, a business cannot act on predictions. Knowing that Customer X has a 78% churn probability is useful. But knowing it is because they are on a month-to-month contract, use fiber optic internet, and have not subscribed to online security — that is actionable intelligence that drives specific retention campaigns.</w:t>
      </w:r>
    </w:p>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7.2  Global Feature Importance (SHAP Bar Plot)</w:t>
      </w:r>
    </w:p>
    <w:p>
      <w:pPr>
        <w:spacing w:after="100" w:before="60"/>
      </w:pPr>
      <w:r>
        <w:rPr>
          <w:rFonts w:ascii="Arial" w:cs="Arial" w:eastAsia="Arial" w:hAnsi="Arial"/>
          <w:b w:val="false"/>
          <w:bCs w:val="false"/>
          <w:i w:val="false"/>
          <w:iCs w:val="false"/>
          <w:color w:val="2D2D2D"/>
          <w:sz w:val="22"/>
          <w:szCs w:val="22"/>
        </w:rPr>
        <w:t xml:space="preserve">The SHAP bar chart shows the mean absolute SHAP value for each feature across all test customers. This tells us which features the model relies on most when making decisions.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800"/>
        <w:gridCol w:w="3560"/>
      </w:tblGrid>
      <w:tr>
        <w:trPr>
          <w:tblHeader/>
        </w:trPr>
        <w:tc>
          <w:tcPr>
            <w:tcW w:type="dxa" w:w="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Rank</w:t>
            </w:r>
          </w:p>
        </w:tc>
        <w:tc>
          <w:tcPr>
            <w:tcW w:type="dxa" w:w="3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Feature</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SHAP Importance</w:t>
            </w:r>
          </w:p>
        </w:tc>
        <w:tc>
          <w:tcPr>
            <w:tcW w:type="dxa" w:w="3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What It Means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tenure_monthly_ratio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1.40</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Low value-for-money is the strongest churn signal — a feature I engineered</w:t>
            </w:r>
          </w:p>
        </w:tc>
      </w:tr>
      <w:tr>
        <w:tc>
          <w:tcPr>
            <w:tcW w:type="dxa" w:w="5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2</w:t>
            </w:r>
          </w:p>
        </w:tc>
        <w:tc>
          <w:tcPr>
            <w:tcW w:type="dxa" w:w="35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InternetService_Fiber optic</w:t>
            </w:r>
          </w:p>
        </w:tc>
        <w:tc>
          <w:tcPr>
            <w:tcW w:type="dxa" w:w="1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0.93</w:t>
            </w:r>
          </w:p>
        </w:tc>
        <w:tc>
          <w:tcPr>
            <w:tcW w:type="dxa" w:w="3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Fiber optic customers churn far more — possibly due to competitive alternatives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MonthlyCharges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0.88</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Higher bills directly correlate with higher churn probability</w:t>
            </w:r>
          </w:p>
        </w:tc>
      </w:tr>
      <w:tr>
        <w:tc>
          <w:tcPr>
            <w:tcW w:type="dxa" w:w="5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4</w:t>
            </w:r>
          </w:p>
        </w:tc>
        <w:tc>
          <w:tcPr>
            <w:tcW w:type="dxa" w:w="35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PaymentMethod_Electronic check</w:t>
            </w:r>
          </w:p>
        </w:tc>
        <w:tc>
          <w:tcPr>
            <w:tcW w:type="dxa" w:w="1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0.74</w:t>
            </w:r>
          </w:p>
        </w:tc>
        <w:tc>
          <w:tcPr>
            <w:tcW w:type="dxa" w:w="3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E-check users are more likely to churn — possibly correlated with less engagement</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OnlineSecurity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0.66</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No security service is a churn signal — possibly indicating lower engagement</w:t>
            </w:r>
          </w:p>
        </w:tc>
      </w:tr>
      <w:tr>
        <w:tc>
          <w:tcPr>
            <w:tcW w:type="dxa" w:w="5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6</w:t>
            </w:r>
          </w:p>
        </w:tc>
        <w:tc>
          <w:tcPr>
            <w:tcW w:type="dxa" w:w="35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TechSupport</w:t>
            </w:r>
          </w:p>
        </w:tc>
        <w:tc>
          <w:tcPr>
            <w:tcW w:type="dxa" w:w="1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0.60</w:t>
            </w:r>
          </w:p>
        </w:tc>
        <w:tc>
          <w:tcPr>
            <w:tcW w:type="dxa" w:w="3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No tech support correlates with churn — customers feel unsupported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Contract_Two year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0.57</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Two-year contract strongly protects against churn (negative SHAP)</w:t>
            </w:r>
          </w:p>
        </w:tc>
      </w:tr>
      <w:tr>
        <w:tc>
          <w:tcPr>
            <w:tcW w:type="dxa" w:w="5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8</w:t>
            </w:r>
          </w:p>
        </w:tc>
        <w:tc>
          <w:tcPr>
            <w:tcW w:type="dxa" w:w="35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tenure</w:t>
            </w:r>
          </w:p>
        </w:tc>
        <w:tc>
          <w:tcPr>
            <w:tcW w:type="dxa" w:w="18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0.55</w:t>
            </w:r>
          </w:p>
        </w:tc>
        <w:tc>
          <w:tcPr>
            <w:tcW w:type="dxa" w:w="35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Longer tenure reduces churn probability — loyalty builds over time</w:t>
            </w:r>
          </w:p>
        </w:tc>
      </w:tr>
    </w:tbl>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7.3  SHAP Beeswarm Plot — Direction of Impact</w:t>
      </w:r>
    </w:p>
    <w:p>
      <w:pPr>
        <w:spacing w:after="100" w:before="60"/>
      </w:pPr>
      <w:r>
        <w:rPr>
          <w:rFonts w:ascii="Arial" w:cs="Arial" w:eastAsia="Arial" w:hAnsi="Arial"/>
          <w:b w:val="false"/>
          <w:bCs w:val="false"/>
          <w:i w:val="false"/>
          <w:iCs w:val="false"/>
          <w:color w:val="2D2D2D"/>
          <w:sz w:val="22"/>
          <w:szCs w:val="22"/>
        </w:rPr>
        <w:t xml:space="preserve">The beeswarm plot shows not just how important each feature is, but in which direction high and low values push the prediction. Red dots indicate high feature values; blue dots indicate low feature values. The position on the x-axis indicates whether it pushes toward churn (right) or retention (left).</w:t>
      </w:r>
    </w:p>
    <w:p>
      <w:pPr>
        <w:spacing w:after="80" w:before="0"/>
      </w:pPr>
      <w:r>
        <w:t xml:space="preserve"/>
      </w:r>
    </w:p>
    <w:p>
      <w:pPr>
        <w:pStyle w:val="ListParagraph"/>
        <w:numPr>
          <w:ilvl w:val="0"/>
          <w:numId w:val="3"/>
        </w:numPr>
        <w:spacing w:after="40" w:before="40"/>
      </w:pPr>
      <w:r>
        <w:rPr>
          <w:rFonts w:ascii="Arial" w:cs="Arial" w:eastAsia="Arial" w:hAnsi="Arial"/>
          <w:b w:val="false"/>
          <w:bCs w:val="false"/>
          <w:color w:val="2D2D2D"/>
          <w:sz w:val="22"/>
          <w:szCs w:val="22"/>
        </w:rPr>
        <w:t xml:space="preserve">High tenure_monthly_ratio (good value for money) pushes strongly toward retention (left). Low ratio pushes toward churn.</w:t>
      </w:r>
    </w:p>
    <w:p>
      <w:pPr>
        <w:pStyle w:val="ListParagraph"/>
        <w:numPr>
          <w:ilvl w:val="0"/>
          <w:numId w:val="3"/>
        </w:numPr>
        <w:spacing w:after="40" w:before="40"/>
      </w:pPr>
      <w:r>
        <w:rPr>
          <w:rFonts w:ascii="Arial" w:cs="Arial" w:eastAsia="Arial" w:hAnsi="Arial"/>
          <w:b w:val="false"/>
          <w:bCs w:val="false"/>
          <w:color w:val="2D2D2D"/>
          <w:sz w:val="22"/>
          <w:szCs w:val="22"/>
        </w:rPr>
        <w:t xml:space="preserve">Fiber optic internet (feature value = 1) pushes strongly toward churn (right).</w:t>
      </w:r>
    </w:p>
    <w:p>
      <w:pPr>
        <w:pStyle w:val="ListParagraph"/>
        <w:numPr>
          <w:ilvl w:val="0"/>
          <w:numId w:val="3"/>
        </w:numPr>
        <w:spacing w:after="40" w:before="40"/>
      </w:pPr>
      <w:r>
        <w:rPr>
          <w:rFonts w:ascii="Arial" w:cs="Arial" w:eastAsia="Arial" w:hAnsi="Arial"/>
          <w:b w:val="false"/>
          <w:bCs w:val="false"/>
          <w:color w:val="2D2D2D"/>
          <w:sz w:val="22"/>
          <w:szCs w:val="22"/>
        </w:rPr>
        <w:t xml:space="preserve">High MonthlyCharges (red) spread far to the right, confirming price sensitivity.</w:t>
      </w:r>
    </w:p>
    <w:p>
      <w:pPr>
        <w:pStyle w:val="ListParagraph"/>
        <w:numPr>
          <w:ilvl w:val="0"/>
          <w:numId w:val="3"/>
        </w:numPr>
        <w:spacing w:after="40" w:before="40"/>
      </w:pPr>
      <w:r>
        <w:rPr>
          <w:rFonts w:ascii="Arial" w:cs="Arial" w:eastAsia="Arial" w:hAnsi="Arial"/>
          <w:b w:val="false"/>
          <w:bCs w:val="false"/>
          <w:color w:val="2D2D2D"/>
          <w:sz w:val="22"/>
          <w:szCs w:val="22"/>
        </w:rPr>
        <w:t xml:space="preserve">Two-year contract (feature = 1) creates a large cluster pushed left — protecting against churn.</w:t>
      </w:r>
    </w:p>
    <w:p>
      <w:pPr>
        <w:spacing w:after="160" w:before="0"/>
      </w:pPr>
      <w:r>
        <w:t xml:space="preserve"/>
      </w:r>
    </w:p>
    <w:p>
      <w:pPr>
        <w:pBdr>
          <w:bottom w:val="single" w:color="E2E8F0" w:sz="6" w:space="1"/>
        </w:pBdr>
        <w:spacing w:after="160" w:before="160"/>
      </w:pPr>
      <w:r>
        <w:t xml:space="preserve"/>
      </w:r>
    </w:p>
    <w:p>
      <w:pPr>
        <w:pStyle w:val="Heading1"/>
        <w:spacing w:after="160" w:before="360"/>
      </w:pPr>
      <w:r>
        <w:rPr>
          <w:rFonts w:ascii="Arial" w:cs="Arial" w:eastAsia="Arial" w:hAnsi="Arial"/>
          <w:b/>
          <w:bCs/>
          <w:color w:val="1E3A5F"/>
          <w:sz w:val="34"/>
          <w:szCs w:val="34"/>
        </w:rPr>
        <w:t xml:space="preserve">Section 8: The Flask Web Application</w:t>
      </w:r>
    </w:p>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8.1  Architecture</w:t>
      </w:r>
    </w:p>
    <w:p>
      <w:pPr>
        <w:spacing w:after="100" w:before="60"/>
      </w:pPr>
      <w:r>
        <w:rPr>
          <w:rFonts w:ascii="Arial" w:cs="Arial" w:eastAsia="Arial" w:hAnsi="Arial"/>
          <w:b w:val="false"/>
          <w:bCs w:val="false"/>
          <w:i w:val="false"/>
          <w:iCs w:val="false"/>
          <w:color w:val="2D2D2D"/>
          <w:sz w:val="22"/>
          <w:szCs w:val="22"/>
        </w:rPr>
        <w:t xml:space="preserve">The deployment consists of two parts. The Flask backend loads the saved model, scaler, and feature names from pkl files. When a POST request arrives at the /predict endpoint with customer data as JSON, the backend rebuilds the feature vector in exactly the same order the model was trained on, applies the same scaler transformation, and returns the probability and prediction as a JSON response.</w:t>
      </w:r>
    </w:p>
    <w:p>
      <w:pPr>
        <w:spacing w:after="80" w:before="0"/>
      </w:pPr>
      <w:r>
        <w:t xml:space="preserve"/>
      </w:r>
    </w:p>
    <w:p>
      <w:pPr>
        <w:spacing w:after="100" w:before="60"/>
      </w:pPr>
      <w:r>
        <w:rPr>
          <w:rFonts w:ascii="Arial" w:cs="Arial" w:eastAsia="Arial" w:hAnsi="Arial"/>
          <w:b w:val="false"/>
          <w:bCs w:val="false"/>
          <w:i w:val="false"/>
          <w:iCs w:val="false"/>
          <w:color w:val="2D2D2D"/>
          <w:sz w:val="22"/>
          <w:szCs w:val="22"/>
        </w:rPr>
        <w:t xml:space="preserve">The frontend is built with pure HTML, CSS, and JavaScript — no frameworks. It sends the form data to /predict using the Fetch API, receives the JSON response, and animates the result: a semicircular gauge, a risk marker on a colour-coded track, and a set of prioritised retention action cards.</w:t>
      </w:r>
    </w:p>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8.2  Why This Deployment Approach?</w:t>
      </w:r>
    </w:p>
    <w:p>
      <w:pPr>
        <w:spacing w:after="100" w:before="60"/>
      </w:pPr>
      <w:r>
        <w:rPr>
          <w:rFonts w:ascii="Arial" w:cs="Arial" w:eastAsia="Arial" w:hAnsi="Arial"/>
          <w:b w:val="false"/>
          <w:bCs w:val="false"/>
          <w:i w:val="false"/>
          <w:iCs w:val="false"/>
          <w:color w:val="2D2D2D"/>
          <w:sz w:val="22"/>
          <w:szCs w:val="22"/>
        </w:rPr>
        <w:t xml:space="preserve">Streamlit is great for rapid prototyping, but it has limitations — it is slow to load, difficult to customise visually, and not suitable for embedding in a company's internal tools or sharing as a polished portfolio piece. Flask gives full control over the API design and frontend appearance. The web application I built looks and feels professional, which is important when presenting this as a portfolio project.</w:t>
      </w:r>
    </w:p>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8.3  API Design</w:t>
      </w:r>
    </w:p>
    <w:p>
      <w:pPr>
        <w:spacing w:after="100" w:before="60"/>
      </w:pPr>
      <w:r>
        <w:rPr>
          <w:rFonts w:ascii="Arial" w:cs="Arial" w:eastAsia="Arial" w:hAnsi="Arial"/>
          <w:b w:val="false"/>
          <w:bCs w:val="false"/>
          <w:i w:val="false"/>
          <w:iCs w:val="false"/>
          <w:color w:val="2D2D2D"/>
          <w:sz w:val="22"/>
          <w:szCs w:val="22"/>
        </w:rPr>
        <w:t xml:space="preserve">The /predict endpoint accepts a JSON body with all customer attributes, constructs the 26-feature input vector, applies StandardScaler, runs prediction, and returns the probability and binary prediction. There is also a /health endpoint that confirms the model is loaded and reports the number of features. This is standard API design practice for production ML services.</w:t>
      </w:r>
    </w:p>
    <w:p>
      <w:pPr>
        <w:spacing w:after="160" w:before="0"/>
      </w:pPr>
      <w:r>
        <w:t xml:space="preserve"/>
      </w:r>
    </w:p>
    <w:p>
      <w:pPr>
        <w:pBdr>
          <w:bottom w:val="single" w:color="E2E8F0" w:sz="6" w:space="1"/>
        </w:pBdr>
        <w:spacing w:after="160" w:before="160"/>
      </w:pPr>
      <w:r>
        <w:t xml:space="preserve"/>
      </w:r>
    </w:p>
    <w:p>
      <w:pPr>
        <w:pStyle w:val="Heading1"/>
        <w:spacing w:after="160" w:before="360"/>
      </w:pPr>
      <w:r>
        <w:rPr>
          <w:rFonts w:ascii="Arial" w:cs="Arial" w:eastAsia="Arial" w:hAnsi="Arial"/>
          <w:b/>
          <w:bCs/>
          <w:color w:val="1E3A5F"/>
          <w:sz w:val="34"/>
          <w:szCs w:val="34"/>
        </w:rPr>
        <w:t xml:space="preserve">Section 9: Interview Questions &amp; How to Answer Them</w:t>
      </w:r>
    </w:p>
    <w:p>
      <w:pPr>
        <w:spacing w:after="80" w:before="0"/>
      </w:pPr>
      <w:r>
        <w:t xml:space="preserve"/>
      </w:r>
    </w:p>
    <w:p>
      <w:pPr>
        <w:spacing w:after="100" w:before="60"/>
      </w:pPr>
      <w:r>
        <w:rPr>
          <w:rFonts w:ascii="Arial" w:cs="Arial" w:eastAsia="Arial" w:hAnsi="Arial"/>
          <w:b w:val="false"/>
          <w:bCs w:val="false"/>
          <w:i w:val="false"/>
          <w:iCs w:val="false"/>
          <w:color w:val="2D2D2D"/>
          <w:sz w:val="22"/>
          <w:szCs w:val="22"/>
        </w:rPr>
        <w:t xml:space="preserve">This section contains 20 questions you are likely to be asked when presenting this project, grouped by topic. Each answer is written in first person so you can speak it naturally.</w:t>
      </w:r>
    </w:p>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9.1  Questions About the Business Problem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Q1: Tell me about this project. What problem are you solving?</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I built a customer churn prediction system for a telecom company. The core business problem is that losing customers is extremely expensive — it costs 5 to 7 times more to acquire a new customer than to retain an existing one. So if a company can identify which customers are about to leave before they actually leave, they can intervene with targeted retention offers.</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I took a raw telecom dataset of 7,043 customers, built a complete machine learning pipeline from data cleaning through feature engineering and model training, and deployed the final model as a Flask web application that any business analyst can use — without knowing any Python.</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The model achieves an AUC-ROC of 0.83 on unseen data and correctly identifies 80% of actual churners, which in a real business translates to significant revenue retention.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Q2: Why is recall more important than precision for this problem?</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This is a cost-asymmetry problem. A false negative — where the model misses a churning customer — means we lose that customer forever. The cost is their entire remaining lifetime value, which could be thousands of rupees.</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A false positive — where we flag a loyal customer as at risk — means we might send them an unnecessary retention offer or discount. The cost is maybe 200 to 500 rupees.</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Because the cost of a missed churner is 10 to 50 times higher than the cost of a wrongly flagged loyal customer, we should optimise for high recall even if it means accepting lower precision. This is why I chose SMOTE-ENN resampling, why I chose AUC-ROC as the optimisation metric, and why I tuned decision thresholds to favour recall.</w:t>
            </w:r>
          </w:p>
        </w:tc>
      </w:tr>
    </w:tbl>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9.2  Questions About Data and Feature Engineering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Q3: What data quality issues did you find and how did you handle them?</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The main issue was in the TotalCharges column. When I loaded the data, this column was of object type rather than numeric. On inspection, I found 11 rows where the value was a whitespace string — a blank space — rather than a proper null value. This happens when data is exported from certain billing systems.</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I handled it in two steps: first replaced the whitespace string with np.nan, then used pd.to_numeric with errors='coerce' to convert the column. The 11 missing values I filled with the median — not the mean — because the median is more robust to skewed distributions, and TotalCharges is right-skewed since most customers are newer with lower total spend.</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I also dropped customerID since it is just a unique identifier — including it would cause the model to memorise IDs rather than learning patterns.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Q4: Explain the feature engineering you did. Why those features?</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I created five new features, all motivated by business reasoning rather than statistical exploration.</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First: avg_monthly_spend, which is TotalCharges divided by tenure plus one. This smooths out the raw TotalCharges — a customer with 1 month and Rs. 80 total spend looks very different from a customer with 24 months and Rs. 1,920 total spend even though the raw numbers differ.</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Second: is_new_customer, a binary flag for tenure under 12 months. My EDA showed a massive churn spike in the first year, so I gave the model an explicit signal for this high-risk window.</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Third: num_services, which sums all 7 service subscription flags. Bundle depth is a known predictor of retention — customers invested in multiple services have higher switching costs.</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Fourth: tenure_monthly_ratio, which is tenure divided by MonthlyCharges plus one. This captures value-for-money. A customer paying Rs. 90 per month for only 3 months feels overcharged. The same customer after 36 months feels their cost is justified. This feature became the most important in the entire model with a SHAP value of 1.40.</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Fifth: high_spender, a binary flag for customers above the 75th percentile of monthly charges. These customers are most likely to comparison-shop.</w:t>
            </w:r>
          </w:p>
        </w:tc>
      </w:tr>
    </w:tbl>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9.3  Questions About Modelling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Q5: Why did you use SMOTE-ENN instead of just SMOTE or class_weight='balanced'?</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There are three common approaches to class imbalance. First, class_weight='balanced' which adjusts the loss function during training. This is the simplest approach but it does not change the data distribution, so the model still sees far more majority-class examples in each batch.</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Second, plain SMOTE which synthesises new minority-class samples by interpolating between existing ones. This helps but can create synthetic samples that are placed in ambiguous regions near the decision boundary, adding noise.</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Third, SMOTE-ENN which does what SMOTE does, then additionally runs Edited Nearest Neighbours to remove samples — from both classes — that are misclassified by their 3 nearest neighbours. This cleaning step removes noisy, borderline samples and produces a cleaner class boundary.</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The reason I chose SMOTE-ENN is that it produced the highest recall on the churn class compared to the other two approaches when I tested them. The extra cleaning step genuinely helped the model learn a more reliable decision boundary.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Q6: Why XGBoost? Why not a deep learning model?</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XGBoost is consistently the best-performing model for structured tabular data with mixed feature types, which is exactly what we have here. It handles non-linear relationships, feature interactions, missing values, and different feature scales gracefully.</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Deep learning models like neural networks need much larger datasets to learn robust representations. With only 7,043 records and 26 features, a neural network would likely overfit badly without extensive regularisation. XGBoost with proper hyperparameter tuning is more data-efficient.</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XGBoost also trains much faster — my tuned model trains in under 2 seconds. And crucially, SHAP has a highly optimised TreeExplainer for tree-based models like XGBoost, making explainability extremely fast and exact. For a production deployment where explainability is a business requirement, XGBoost is the right choice.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Q7: Explain what RandomizedSearchCV does and why you used it over GridSearchCV.</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GridSearchCV exhaustively tries every single combination of hyperparameter values in the grid. With 7 hyperparameters and even 5 values each, that would be 5 raised to the power 7 — over 78,000 combinations. With 5-fold cross-validation, that is 390,000 model fits. Completely impractical.</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RandomizedSearchCV instead samples from probability distributions over each hyperparameter. For continuous parameters like learning_rate, I specified a uniform distribution from 0.01 to 0.21. For integer parameters like n_estimators, I specified a randint distribution from 100 to 400. The search samples 50 random combinations and fits 5-fold CV for each — that is 250 model fits, not 390,000.</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Research by Bergstra and Bengio in 2012 showed that random search finds results comparable to grid search in a fraction of the time when hyperparameters have different levels of importance. In practice, only a few hyperparameters matter a lot — the rest have minimal effect. Random search naturally spends more time exploring the important dimensions.</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My search found a best cross-validation AUC-ROC of 0.9906 in 50 iterations.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Q8: There is a big gap between your CV AUC of 0.99 and test AUC of 0.83. Is the model overfitting?</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This is a great question and it is something I thought carefully about. A CV AUC of 0.9906 with a test AUC of 0.8296 does look like a gap, but I would not call it overfitting in the problematic sense. Here is why.</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The cross-validation was done on the SMOTE-ENN resampled training data. SMOTE creates synthetic samples, and some of those synthetic samples will be similar to real samples in the validation fold even though they are technically different data points. This inflates CV scores slightly.</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The test set uses only real original customer records with no synthetic data. An AUC of 0.83 on completely unseen real customer data is genuinely strong for churn prediction. Published research on telecom churn benchmarks typically reports AUC in the 0.75 to 0.88 range, so we are in the right territory.</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The model is slightly over-optimistic in cross-validation due to SMOTE synthetic samples, but it generalises well. I would address this in future work by doing cross-validation before SMOTE application — computing CV scores on the original unsampled folds to get a cleaner estimate.</w:t>
            </w:r>
          </w:p>
        </w:tc>
      </w:tr>
    </w:tbl>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9.4  Questions About SHAP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Q9: What is SHAP and why did you use it instead of just feature importance?</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SHAP stands for SHapley Additive exPlanations and it comes from cooperative game theory. The Shapley value of a player in a cooperative game is their average marginal contribution across all possible coalitions of players. In machine learning, features are the players and the prediction is the game output.</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Standard XGBoost feature importance has two versions: count-based importance which counts how many times a feature is used in splits, and gain-based importance which measures the average improvement in loss when that feature is used. Both of these are global and unsigned — they tell you a feature is important, but not whether high or low values of that feature push toward churn or retention.</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SHAP solves this with three properties that feature importance cannot offer. First, it gives signed values — positive SHAP means pushes toward churn, negative means pushes toward retention. Second, it is local — each customer has their own set of SHAP values explaining their individual prediction. Third, it is theoretically grounded — Shapley values satisfy efficiency, symmetry, and linearity axioms that make them the unique fair attribution method.</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In practice, this means I can tell a business: this customer is likely to churn because their tenure-to-charge ratio is low and they are on fiber optic without security services. That is actionable. Feature importance alone cannot do that.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Q10: What does the beeswarm plot tell you that the bar chart does not?</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The bar chart shows the mean absolute SHAP value per feature — essentially the average magnitude of impact. It tells you which features matter most overall but nothing about direction.</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The beeswarm plot adds two dimensions. The horizontal position of each dot shows the SHAP value for one customer — positive means that feature pushed the model toward predicting churn, negative means toward retention. The colour of each dot shows the actual feature value — red is high, blue is low.</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For example, looking at tenure_monthly_ratio: there is a wide spread of red dots (high feature values) on the far left, meaning customers with high ratios — good value for money — are being pushed strongly toward retention. Blue dots (low ratios) spread to the right, meaning low value-for-money pushes toward churn. This confirms the direction of the relationship, not just the magnitude.</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For InternetService_Fiber optic: all fiber optic customers (red, feature value = 1) cluster to the right side, confirming fiber optic is a positive churn risk factor. Non-fiber customers (blue) cluster to the left.</w:t>
            </w:r>
          </w:p>
        </w:tc>
      </w:tr>
    </w:tbl>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9.5  Questions About Deployment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Q11: Why Flask and not Streamlit, FastAPI, or Django?</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Streamlit is excellent for rapid data science prototyping but has limitations. It reruns the entire script from top to bottom on every user interaction, making it slow and hard to customise visually. For a portfolio project, it also looks quite basic without significant extra effort.</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FastAPI would be my choice for a pure API microservice in production because it is asynchronous, has automatic OpenAPI documentation, and type validation. But since I needed to serve both the API and the static frontend from the same server for simplicity, Flask was the better fit — it handles static file serving cleanly with send_from_directory.</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Django would be overkill — it is a full web framework with an ORM, admin panel, and session management. For a single prediction endpoint and a static frontend, that is massive unnecessary complexity.</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Flask is lightweight, has zero boilerplate, is easy to understand in a code review, and is the most commonly used Python web framework in data science teams. It was the right pragmatic choice for this use case.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Q12: How would you scale this to handle 10,000 predictions per second in production?</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The current architecture is a single Flask process with a model loaded in memory. For 10,000 requests per second, I would make several changes.</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First, replace Flask with FastAPI for async request handling. FastAPI with uvicorn handles concurrent requests much more efficiently than Flask's synchronous WSGI architecture.</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Second, containerise the application with Docker and deploy multiple replicas behind a load balancer — either Nginx or a cloud load balancer like AWS ALB. With 10 replicas, each needs to handle 1,000 requests per second, which is very achievable for a simple XGBoost inference call.</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Third, add a model serving framework like BentoML or TorchServe if the model grows more complex. These frameworks handle batching multiple requests together for a single model inference call, which is much more efficient than one-at-a-time prediction.</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Fourth, add a Redis cache for predictions on the same customer within a short window — if the same customer is being scored every few minutes, return the cached result.</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Fifth, set up monitoring with Prometheus and Grafana to track prediction latency, model drift, and error rates.</w:t>
            </w:r>
          </w:p>
        </w:tc>
      </w:tr>
    </w:tbl>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9.6  Questions About Model Evaluation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Q13: What is AUC-ROC and why is it a good metric for this problem?</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AUC-ROC stands for Area Under the Receiver Operating Characteristic curve. The ROC curve plots the True Positive Rate (recall) against the False Positive Rate at every possible decision threshold from 0 to 1. The AUC is the area under this curve.</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An AUC of 0.5 means the model is no better than random guessing. An AUC of 1.0 means perfect classification. An AUC of 0.83 means that if I randomly pick one churned customer and one retained customer, my model will rank the churned customer with a higher probability 83% of the time.</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AUC-ROC is the right primary metric for this problem for two reasons. First, it is threshold-agnostic — it evaluates the model's discriminating ability across all possible thresholds, which is useful when we are still deciding what threshold to deploy. Second, it handles class imbalance better than accuracy, because it looks at rates rather than counts, so the majority class does not dominate the metric.</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I used AUC-ROC as the scoring metric for RandomizedSearchCV and also used the Precision-Recall curve separately to find the optimal threshold for the final deployed model.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Q14: Your precision on the churn class is only 0.48. Is that acceptable?</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In isolation, 48% precision sounds low — it means about half of the customers we flag as churners will actually stay. But whether that is acceptable completely depends on the business context and cost structure.</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In most telecom churn scenarios, the intervention for a flagged customer is something like a phone call from a retention agent, a personalised email, or a discount offer. If the average cost of an intervention is Rs. 300 and the average lifetime value saved from retaining a churner is Rs. 5,000, then the business can tolerate a lot of false positives.</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With 48% precision: for every 100 customers flagged, about 48 are true churners saved and 52 are false positives receiving unnecessary outreach. The 48 retained customers each save Rs. 5,000 = Rs. 2,40,000 in saved revenue. The 52 false positive interventions cost Rs. 300 each = Rs. 15,600. The net benefit is Rs. 2,24,400 per 100 predictions. That is clearly worth it.</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If the intervention is expensive — say a field visit costing Rs. 5,000 — then the calculus changes and you would raise the threshold to improve precision, accepting lower recall. The right threshold depends on the business.</w:t>
            </w:r>
          </w:p>
        </w:tc>
      </w:tr>
    </w:tbl>
    <w:p>
      <w:pPr>
        <w:spacing w:after="80" w:before="0"/>
      </w:pPr>
      <w:r>
        <w:t xml:space="preserve"/>
      </w:r>
    </w:p>
    <w:p>
      <w:pPr>
        <w:pStyle w:val="Heading2"/>
        <w:pBdr>
          <w:bottom w:val="single" w:color="2563EB" w:sz="4" w:space="4"/>
        </w:pBdr>
        <w:spacing w:after="120" w:before="280"/>
      </w:pPr>
      <w:r>
        <w:rPr>
          <w:rFonts w:ascii="Arial" w:cs="Arial" w:eastAsia="Arial" w:hAnsi="Arial"/>
          <w:b/>
          <w:bCs/>
          <w:color w:val="2563EB"/>
          <w:sz w:val="28"/>
          <w:szCs w:val="28"/>
        </w:rPr>
        <w:t xml:space="preserve">9.7  Questions About Future 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Q15: What would you improve if you had more time?</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Several things. First, I would add SHAP waterfall plots in the web application for individual customers — right now the app shows the probability and action recommendations, but showing the per-customer SHAP breakdown would make it much more interpretable for business users.</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Second, I would implement model monitoring. In production, customer behaviour changes over time — what predicted churn in 2022 may not predict it in 2025. I would set up a pipeline that periodically retrains the model on fresh data and alerts when the model's AUC on recent data drops below a threshold.</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Third, I would do cross-validation before applying SMOTE rather than after, to get a more accurate estimate of how the model will perform on real unsampled data. The current CV score of 0.99 is inflated by synthetic samples.</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Fourth, I would add batch prediction capability to the API — accepting a CSV of customer records and returning predictions for all of them in one call, which is how retention teams actually want to use the tool.</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Fifth, I would explore calibrating the probability outputs using Platt scaling or isotonic regression, so the 0.78 probability output actually means 78% of similarly scored customers churn, not just that this customer is relatively high-risk.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Q16: How do you know your model is not biased against certain customer segments?</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This is an important fairness question. I did not do a full bias audit in this version, which is a limitation I acknowledge. In a production deployment, I would do the following.</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First, I would compute separate precision, recall, and AUC scores for each demographic segment — senior citizens versus non-senior, male versus female, customers with and without dependents. If the model performs significantly worse for one group, that is a potential bias problem.</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Second, I would use SHAP to check whether demographic features like gender or SeniorCitizen have large SHAP values. In the current model, gender ranks 18th in importance with a SHAP value of 0.28 — relatively low. SeniorCitizen has some influence at 0.15, which warrants monitoring.</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Third, for a regulated environment, I would apply fairness constraints during training using packages like Fairlearn, which allow optimising model performance subject to demographic parity or equalised odds constraints.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Q17: What is the difference between your model's AUC on cross-validation versus the test set?</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The cross-validation AUC of 0.9906 was computed on the SMOTE-ENN resampled training data. The test AUC of 0.8296 was computed on the original held-out 20% of the dataset — real customer records with no synthetic samples.</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The gap exists primarily because SMOTE creates synthetic minority-class samples that are interpolations of real samples. When the cross-validation validation fold contains some real samples and the training fold contains their synthetic neighbours, the model effectively gets a hint — the synthetic validation samples are very similar to training samples. This inflates CV scores.</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The test set AUC of 0.83 is the honest measure of real-world performance because it uses only original, unmanipulated customer records. It is the number I report as the primary result.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Q18: If the business wants to reduce churn by 20%, what would you recommend based on your model?</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Based on the SHAP analysis and EDA findings, I would recommend a three-pronged strategy.</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First, contract upgrade campaigns targeted at month-to-month customers. The EDA showed month-to-month customers churn at 42% versus 3% for two-year contracts. SHAP confirms contract type is the seventh most important feature. A 20% discount offer for upgrading to an annual contract, targeted specifically at month-to-month customers with churn probability above 50%, would have the highest single return on investment.</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Second, new customer onboarding intervention. The tenure distribution shows massive churn in months 0 to 12. I would implement a dedicated onboarding manager program for customers in their first year, with check-in calls at months 1, 3, and 6. The is_new_customer feature I created flags exactly this group.</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Third, add-on service seeding for fiber optic customers. InternetService_Fiber optic is the second most important churn feature. Proactively offering free trials of Online Security and Tech Support to fiber optic customers without these services addresses two of the top 6 churn drivers simultaneously — fiber optic churn risk and lack of security service risk.</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I would deploy the model to score all customers monthly, rank them by churn probability, and allocate retention budget starting from the highest-risk decile downward until the budget is exhausted.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Q19: Explain the difference between bagging (Random Forest) and boosting (XGBoost).</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Both are ensemble methods that combine multiple decision trees, but they work in fundamentally different ways.</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Random Forest uses bagging — Bootstrap Aggregating. It trains each tree independently on a random bootstrap sample of the training data, also randomly selecting a subset of features at each split. The final prediction is the average or majority vote of all trees. Because trees are trained independently and in parallel, bagging reduces variance without increasing bias. It is robust to overfitting.</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XGBoost uses boosting — specifically gradient boosting. Trees are trained sequentially. Each new tree is trained to correct the errors of the combined ensemble so far. The gradient in gradient boosting refers to computing the gradient of the loss function with respect to the current model output, then fitting the next tree to that gradient. XGBoost adds regularisation terms — L1 and L2 penalties on leaf weights — to prevent overfitting, plus techniques like subsampling and column sampling borrowed from Random Forest.</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In practice, boosting models like XGBoost outperform bagging models like Random Forest on most structured tabular datasets because they focus learning on hard examples — the ones the current ensemble gets wrong. This is why XGBoost achieved a comparable AUC to Random Forest in my results despite training nearly as fast.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3A5F" w:sz="2"/>
              <w:left w:val="single" w:color="1E3A5F" w:sz="2"/>
              <w:bottom w:val="none"/>
              <w:right w:val="single" w:color="1E3A5F" w:sz="2"/>
            </w:tcBorders>
            <w:shd w:fill="1E3A5F" w:val="clear"/>
            <w:tcMar>
              <w:top w:type="dxa" w:w="80"/>
              <w:left w:type="dxa" w:w="140"/>
              <w:bottom w:type="dxa" w:w="80"/>
              <w:right w:type="dxa" w:w="120"/>
            </w:tcMar>
          </w:tcPr>
          <w:p>
            <w:pPr>
              <w:spacing w:after="0" w:before="0"/>
            </w:pPr>
            <w:r>
              <w:rPr>
                <w:rFonts w:ascii="Arial" w:cs="Arial" w:eastAsia="Arial" w:hAnsi="Arial"/>
                <w:b/>
                <w:bCs/>
                <w:color w:val="FFFFFF"/>
                <w:sz w:val="22"/>
                <w:szCs w:val="22"/>
              </w:rPr>
              <w:t xml:space="preserve">Q20: If a new feature is added to the data six months from now, how would you update the pipeline?</w:t>
            </w:r>
          </w:p>
        </w:tc>
      </w:tr>
      <w:tr>
        <w:tc>
          <w:tcPr>
            <w:tcBorders>
              <w:top w:val="none"/>
              <w:left w:val="single" w:color="1E3A5F" w:sz="2"/>
              <w:bottom w:val="single" w:color="1E3A5F" w:sz="2"/>
              <w:right w:val="single" w:color="1E3A5F" w:sz="2"/>
            </w:tcBorders>
            <w:shd w:fill="F8FAFC" w:val="clear"/>
            <w:tcMar>
              <w:top w:type="dxa" w:w="100"/>
              <w:left w:type="dxa" w:w="140"/>
              <w:bottom w:type="dxa" w:w="100"/>
              <w:right w:type="dxa" w:w="120"/>
            </w:tcMar>
          </w:tcPr>
          <w:p>
            <w:pPr>
              <w:spacing w:after="30" w:before="30"/>
            </w:pPr>
            <w:r>
              <w:rPr>
                <w:rFonts w:ascii="Arial" w:cs="Arial" w:eastAsia="Arial" w:hAnsi="Arial"/>
                <w:color w:val="1F2937"/>
                <w:sz w:val="21"/>
                <w:szCs w:val="21"/>
              </w:rPr>
              <w:t xml:space="preserve">This is a model maintenance question and it is something I built the pipeline to handle gracefully.</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The feature_names.pkl file I save alongside the model contains the exact ordered list of features the model expects. When a new feature is added — say, whether the customer uses the mobile app — I would need to retrain the model with this feature included.</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The retraining process is straightforward because the pipeline is modular: I load the data, run the cleaning steps, add the new feature in the feature engineering section, re-encode categoricals, re-run SMOTE-ENN, and retrain. I would use RandomizedSearchCV again to verify the existing hyperparameters are still optimal or update them.</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For the Flask API, I would update the predict function to extract the new feature from the request body and add it to the input_data dictionary. The frontend form would need a new input field.</w:t>
            </w:r>
          </w:p>
          <w:p>
            <w:pPr>
              <w:spacing w:after="30" w:before="30"/>
            </w:pPr>
            <w:r>
              <w:rPr>
                <w:rFonts w:ascii="Arial" w:cs="Arial" w:eastAsia="Arial" w:hAnsi="Arial"/>
                <w:color w:val="1F2937"/>
                <w:sz w:val="21"/>
                <w:szCs w:val="21"/>
              </w:rPr>
              <w:t xml:space="preserve"/>
            </w:r>
          </w:p>
          <w:p>
            <w:pPr>
              <w:spacing w:after="30" w:before="30"/>
            </w:pPr>
            <w:r>
              <w:rPr>
                <w:rFonts w:ascii="Arial" w:cs="Arial" w:eastAsia="Arial" w:hAnsi="Arial"/>
                <w:color w:val="1F2937"/>
                <w:sz w:val="21"/>
                <w:szCs w:val="21"/>
              </w:rPr>
              <w:t xml:space="preserve">In a real production system, I would version the model — version 2.0 of the model with the new feature — and run both versions in parallel initially, A/B testing them on real traffic before fully switching over.</w:t>
            </w:r>
          </w:p>
        </w:tc>
      </w:tr>
    </w:tbl>
    <w:p>
      <w:pPr>
        <w:spacing w:after="160" w:before="0"/>
      </w:pPr>
      <w:r>
        <w:t xml:space="preserve"/>
      </w:r>
    </w:p>
    <w:p>
      <w:pPr>
        <w:pBdr>
          <w:bottom w:val="single" w:color="E2E8F0" w:sz="6" w:space="1"/>
        </w:pBdr>
        <w:spacing w:after="160" w:before="160"/>
      </w:pPr>
      <w:r>
        <w:t xml:space="preserve"/>
      </w:r>
    </w:p>
    <w:p>
      <w:pPr>
        <w:pStyle w:val="Heading1"/>
        <w:spacing w:after="160" w:before="360"/>
      </w:pPr>
      <w:r>
        <w:rPr>
          <w:rFonts w:ascii="Arial" w:cs="Arial" w:eastAsia="Arial" w:hAnsi="Arial"/>
          <w:b/>
          <w:bCs/>
          <w:color w:val="1E3A5F"/>
          <w:sz w:val="34"/>
          <w:szCs w:val="34"/>
        </w:rPr>
        <w:t xml:space="preserve">Section 10: Quick Reference — Numbers to Remember</w:t>
      </w:r>
    </w:p>
    <w:p>
      <w:pPr>
        <w:spacing w:after="80" w:before="0"/>
      </w:pPr>
      <w:r>
        <w:t xml:space="preserve"/>
      </w:r>
    </w:p>
    <w:p>
      <w:pPr>
        <w:spacing w:after="100" w:before="60"/>
      </w:pPr>
      <w:r>
        <w:rPr>
          <w:rFonts w:ascii="Arial" w:cs="Arial" w:eastAsia="Arial" w:hAnsi="Arial"/>
          <w:b w:val="false"/>
          <w:bCs w:val="false"/>
          <w:i w:val="false"/>
          <w:iCs w:val="false"/>
          <w:color w:val="2D2D2D"/>
          <w:sz w:val="22"/>
          <w:szCs w:val="22"/>
        </w:rPr>
        <w:t xml:space="preserve">Memorise these numbers. Interviewers test whether you know your own project's metrics.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Metric / Fact</w:t>
            </w:r>
          </w:p>
        </w:tc>
        <w:tc>
          <w:tcPr>
            <w:tcW w:type="dxa" w:w="58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jc w:val="center"/>
            </w:pPr>
            <w:r>
              <w:rPr>
                <w:rFonts w:ascii="Arial" w:cs="Arial" w:eastAsia="Arial" w:hAnsi="Arial"/>
                <w:b/>
                <w:bCs/>
                <w:color w:val="FFFFFF"/>
                <w:sz w:val="20"/>
                <w:szCs w:val="20"/>
              </w:rPr>
              <w:t xml:space="preserve">Value to Remember</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Dataset size</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7,043 customers, 21 raw features</w:t>
            </w:r>
          </w:p>
        </w:tc>
      </w:tr>
      <w:tr>
        <w:tc>
          <w:tcPr>
            <w:tcW w:type="dxa" w:w="35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Churn rate in data</w:t>
            </w:r>
          </w:p>
        </w:tc>
        <w:tc>
          <w:tcPr>
            <w:tcW w:type="dxa" w:w="58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26.5% churned, 73.5% retained</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Features after engineering</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26 features total</w:t>
            </w:r>
          </w:p>
        </w:tc>
      </w:tr>
      <w:tr>
        <w:tc>
          <w:tcPr>
            <w:tcW w:type="dxa" w:w="35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Train / test split</w:t>
            </w:r>
          </w:p>
        </w:tc>
        <w:tc>
          <w:tcPr>
            <w:tcW w:type="dxa" w:w="58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80% training, 20% test, stratified</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Models compared</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Logistic Regression, Random Forest, XGBoost</w:t>
            </w:r>
          </w:p>
        </w:tc>
      </w:tr>
      <w:tr>
        <w:tc>
          <w:tcPr>
            <w:tcW w:type="dxa" w:w="35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Best base model AUC-ROC</w:t>
            </w:r>
          </w:p>
        </w:tc>
        <w:tc>
          <w:tcPr>
            <w:tcW w:type="dxa" w:w="58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0.8386 — Random Forest (base)</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Hyperparameter search</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RandomizedSearchCV, 50 iterations, 5-fold CV, AUC-ROC scoring</w:t>
            </w:r>
          </w:p>
        </w:tc>
      </w:tr>
      <w:tr>
        <w:tc>
          <w:tcPr>
            <w:tcW w:type="dxa" w:w="35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Best CV AUC-ROC</w:t>
            </w:r>
          </w:p>
        </w:tc>
        <w:tc>
          <w:tcPr>
            <w:tcW w:type="dxa" w:w="58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0.9906 (on SMOTE training data)</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Final test AUC-ROC</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0.8296 (on original unseen data)</w:t>
            </w:r>
          </w:p>
        </w:tc>
      </w:tr>
      <w:tr>
        <w:tc>
          <w:tcPr>
            <w:tcW w:type="dxa" w:w="35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Final test recall (churn)</w:t>
            </w:r>
          </w:p>
        </w:tc>
        <w:tc>
          <w:tcPr>
            <w:tcW w:type="dxa" w:w="58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80% — catches 4 in 5 actual churners</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Most important SHAP feature</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tenure_monthly_ratio — SHAP score 1.40 (engineered feature)</w:t>
            </w:r>
          </w:p>
        </w:tc>
      </w:tr>
      <w:tr>
        <w:tc>
          <w:tcPr>
            <w:tcW w:type="dxa" w:w="35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Second most important</w:t>
            </w:r>
          </w:p>
        </w:tc>
        <w:tc>
          <w:tcPr>
            <w:tcW w:type="dxa" w:w="58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InternetService_Fiber optic — SHAP score 0.93</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Month-to-month churn rate</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42% — highest churn segment</w:t>
            </w:r>
          </w:p>
        </w:tc>
      </w:tr>
      <w:tr>
        <w:tc>
          <w:tcPr>
            <w:tcW w:type="dxa" w:w="35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Two-year contract churn rate</w:t>
            </w:r>
          </w:p>
        </w:tc>
        <w:tc>
          <w:tcPr>
            <w:tcW w:type="dxa" w:w="58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3% — lowest churn segment</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Imbalance handling</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SMOTE-ENN (oversampling + cleaning)</w:t>
            </w:r>
          </w:p>
        </w:tc>
      </w:tr>
      <w:tr>
        <w:tc>
          <w:tcPr>
            <w:tcW w:type="dxa" w:w="350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Deployment stack</w:t>
            </w:r>
          </w:p>
        </w:tc>
        <w:tc>
          <w:tcPr>
            <w:tcW w:type="dxa" w:w="5860"/>
            <w:tcBorders>
              <w:top w:val="single" w:color="CCCCCC" w:sz="1"/>
              <w:left w:val="single" w:color="CCCCCC" w:sz="1"/>
              <w:bottom w:val="single" w:color="CCCCCC" w:sz="1"/>
              <w:right w:val="single" w:color="CCCCCC" w:sz="1"/>
            </w:tcBorders>
            <w:shd w:fill="F0F9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Flask REST API + HTML/CSS/JS frontend</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Model persistence</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color w:val="2D2D2D"/>
                <w:sz w:val="20"/>
                <w:szCs w:val="20"/>
              </w:rPr>
              <w:t xml:space="preserve">joblib — model, scaler, feature names saved as .pkl</w:t>
            </w:r>
          </w:p>
        </w:tc>
      </w:tr>
    </w:tbl>
    <w:p>
      <w:pPr>
        <w:spacing w:after="160" w:before="0"/>
      </w:pPr>
      <w:r>
        <w:t xml:space="preserve"/>
      </w:r>
    </w:p>
    <w:p>
      <w:pPr>
        <w:pBdr>
          <w:bottom w:val="single" w:color="E2E8F0" w:sz="6" w:space="1"/>
        </w:pBdr>
        <w:spacing w:after="160" w:before="160"/>
      </w:pPr>
      <w:r>
        <w:t xml:space="preserve"/>
      </w:r>
    </w:p>
    <w:p>
      <w:pPr>
        <w:spacing w:after="100" w:before="400"/>
        <w:jc w:val="center"/>
      </w:pPr>
      <w:r>
        <w:rPr>
          <w:rFonts w:ascii="Arial" w:cs="Arial" w:eastAsia="Arial" w:hAnsi="Arial"/>
          <w:b/>
          <w:bCs/>
          <w:color w:val="1E3A5F"/>
          <w:sz w:val="32"/>
          <w:szCs w:val="32"/>
        </w:rPr>
        <w:t xml:space="preserve">Remember</w:t>
      </w:r>
    </w:p>
    <w:p>
      <w:pPr>
        <w:spacing w:after="80" w:before="0"/>
        <w:jc w:val="center"/>
      </w:pPr>
      <w:r>
        <w:rPr>
          <w:rFonts w:ascii="Arial" w:cs="Arial" w:eastAsia="Arial" w:hAnsi="Arial"/>
          <w:i/>
          <w:iCs/>
          <w:color w:val="2563EB"/>
          <w:sz w:val="24"/>
          <w:szCs w:val="24"/>
        </w:rPr>
        <w:t xml:space="preserve">The best project explanation tells a story.</w:t>
      </w:r>
    </w:p>
    <w:p>
      <w:pPr>
        <w:spacing w:after="300" w:before="0"/>
        <w:jc w:val="center"/>
      </w:pPr>
      <w:r>
        <w:rPr>
          <w:rFonts w:ascii="Arial" w:cs="Arial" w:eastAsia="Arial" w:hAnsi="Arial"/>
          <w:color w:val="6B7280"/>
          <w:sz w:val="22"/>
          <w:szCs w:val="22"/>
        </w:rPr>
        <w:t xml:space="preserve">Business problem → Data insight → Engineering decision → Model choice → Result → Business impact.</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tcBorders>
              <w:top w:val="none"/>
              <w:left w:val="none"/>
              <w:bottom w:val="none"/>
              <w:right w:val="none"/>
            </w:tcBorders>
            <w:shd w:fill="2563E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FINAL TIP</w:t>
            </w:r>
          </w:p>
        </w:tc>
        <w:tc>
          <w:tcPr>
            <w:tcW w:type="dxa" w:w="9160"/>
            <w:tcBorders>
              <w:top w:val="none"/>
              <w:left w:val="none"/>
              <w:bottom w:val="none"/>
              <w:right w:val="none"/>
            </w:tcBorders>
            <w:shd w:fill="EFF6FF" w:val="clear"/>
            <w:tcMar>
              <w:top w:type="dxa" w:w="80"/>
              <w:left w:type="dxa" w:w="140"/>
              <w:bottom w:type="dxa" w:w="80"/>
              <w:right w:type="dxa" w:w="120"/>
            </w:tcMar>
          </w:tcPr>
          <w:p>
            <w:pPr>
              <w:spacing w:after="0" w:before="0"/>
            </w:pPr>
            <w:r>
              <w:rPr>
                <w:rFonts w:ascii="Arial" w:cs="Arial" w:eastAsia="Arial" w:hAnsi="Arial"/>
                <w:color w:val="1E40AF"/>
                <w:sz w:val="21"/>
                <w:szCs w:val="21"/>
              </w:rPr>
              <w:t xml:space="preserve">Always connect every technical decision back to the business problem. Do not just say 'I used XGBoost.' Say 'I used XGBoost because it handles feature interactions in tabular data better than other models, and this project has strong interactions between contract type, tenure, and monthly charges.' That is the difference between a candidate who coded a solution and a candidate who engineered one.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spacing w:after="0" w:before="80"/>
    </w:pPr>
    <w:r>
      <w:rPr>
        <w:rFonts w:ascii="Arial" w:cs="Arial" w:eastAsia="Arial" w:hAnsi="Arial"/>
        <w:color w:val="9CA3AF"/>
        <w:sz w:val="16"/>
        <w:szCs w:val="16"/>
      </w:rPr>
      <w:t xml:space="preserve">Confidential — Personal Interview Prep Document</w:t>
    </w:r>
    <w:r>
      <w:rPr>
        <w:rFonts w:ascii="Arial" w:cs="Arial" w:eastAsia="Arial" w:hAnsi="Arial"/>
        <w:color w:val="9CA3AF"/>
        <w:sz w:val="16"/>
        <w:szCs w:val="16"/>
      </w:rPr>
      <w:t xml:space="preserve">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80" w:before="0"/>
    </w:pPr>
    <w:r>
      <w:rPr>
        <w:rFonts w:ascii="Arial" w:cs="Arial" w:eastAsia="Arial" w:hAnsi="Arial"/>
        <w:b/>
        <w:bCs/>
        <w:color w:val="1E3A5F"/>
        <w:sz w:val="18"/>
        <w:szCs w:val="18"/>
      </w:rPr>
      <w:t xml:space="preserve">ChurnSense — Customer Churn Prediction</w:t>
    </w:r>
    <w:r>
      <w:rPr>
        <w:rFonts w:ascii="Arial" w:cs="Arial" w:eastAsia="Arial" w:hAnsi="Arial"/>
        <w:color w:val="6B7280"/>
        <w:sz w:val="18"/>
        <w:szCs w:val="18"/>
      </w:rPr>
      <w:t xml:space="preserve">    |    Project Explanation &amp; Interview Preparation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2026-04-17T10:03:40.981Z</dcterms:created>
  <dcterms:modified xsi:type="dcterms:W3CDTF">2026-04-17T10:03:40.985Z</dcterms:modified>
</cp:coreProperties>
</file>

<file path=docProps/custom.xml><?xml version="1.0" encoding="utf-8"?>
<Properties xmlns="http://schemas.openxmlformats.org/officeDocument/2006/custom-properties" xmlns:vt="http://schemas.openxmlformats.org/officeDocument/2006/docPropsVTypes"/>
</file>