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</w:pPr>
      <w:r>
        <w:rPr/>
        <w:t>Use </w:t>
      </w:r>
      <w:r>
        <w:rPr>
          <w:spacing w:val="-2"/>
        </w:rPr>
        <w:t>Cases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Property Investment </w:t>
      </w:r>
      <w:r>
        <w:rPr>
          <w:spacing w:val="-2"/>
          <w:sz w:val="20"/>
        </w:rPr>
        <w:t>Evaluation</w:t>
      </w:r>
    </w:p>
    <w:p>
      <w:pPr>
        <w:pStyle w:val="BodyText"/>
        <w:spacing w:before="20"/>
      </w:pPr>
    </w:p>
    <w:p>
      <w:pPr>
        <w:pStyle w:val="BodyText"/>
        <w:spacing w:line="249" w:lineRule="auto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classifies</w:t>
      </w:r>
      <w:r>
        <w:rPr>
          <w:spacing w:val="-3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structural and financial attributes.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  <w:rPr>
          <w:sz w:val="20"/>
        </w:rPr>
      </w:pPr>
      <w:r>
        <w:rPr>
          <w:sz w:val="20"/>
        </w:rPr>
        <w:t>Future Price </w:t>
      </w:r>
      <w:r>
        <w:rPr>
          <w:spacing w:val="-2"/>
          <w:sz w:val="20"/>
        </w:rPr>
        <w:t>Prediction</w:t>
      </w:r>
    </w:p>
    <w:p>
      <w:pPr>
        <w:pStyle w:val="BodyText"/>
        <w:spacing w:before="19"/>
      </w:pPr>
    </w:p>
    <w:p>
      <w:pPr>
        <w:pStyle w:val="BodyText"/>
        <w:spacing w:before="1"/>
      </w:pPr>
      <w:r>
        <w:rPr/>
        <w:t>Predicts the estimated property price over the next 5 years using regression </w:t>
      </w:r>
      <w:r>
        <w:rPr>
          <w:spacing w:val="-2"/>
        </w:rPr>
        <w:t>models.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  <w:rPr>
          <w:sz w:val="20"/>
        </w:rPr>
      </w:pPr>
      <w:r>
        <w:rPr>
          <w:sz w:val="20"/>
        </w:rPr>
        <w:t>Decision Support for Buyers &amp; </w:t>
      </w:r>
      <w:r>
        <w:rPr>
          <w:spacing w:val="-2"/>
          <w:sz w:val="20"/>
        </w:rPr>
        <w:t>Investors</w:t>
      </w:r>
    </w:p>
    <w:p>
      <w:pPr>
        <w:pStyle w:val="BodyText"/>
        <w:spacing w:before="19"/>
      </w:pPr>
    </w:p>
    <w:p>
      <w:pPr>
        <w:pStyle w:val="BodyText"/>
        <w:spacing w:line="249" w:lineRule="auto" w:before="1"/>
        <w:ind w:right="62"/>
      </w:pPr>
      <w:r>
        <w:rPr/>
        <w:t>Helps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size,</w:t>
      </w:r>
      <w:r>
        <w:rPr>
          <w:spacing w:val="-3"/>
        </w:rPr>
        <w:t> </w:t>
      </w:r>
      <w:r>
        <w:rPr/>
        <w:t>BHK,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appreciation</w:t>
      </w:r>
      <w:r>
        <w:rPr>
          <w:spacing w:val="-3"/>
        </w:rPr>
        <w:t> </w:t>
      </w:r>
      <w:r>
        <w:rPr/>
        <w:t>without depending heavily on location-based variables.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Automated Valuation for </w:t>
      </w:r>
      <w:r>
        <w:rPr>
          <w:spacing w:val="-2"/>
          <w:sz w:val="20"/>
        </w:rPr>
        <w:t>Agencies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right="46"/>
      </w:pPr>
      <w:r>
        <w:rPr/>
        <w:t>Enables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firms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quickly</w:t>
      </w:r>
      <w:r>
        <w:rPr>
          <w:spacing w:val="-3"/>
        </w:rPr>
        <w:t> </w:t>
      </w:r>
      <w:r>
        <w:rPr/>
        <w:t>assess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ML-</w:t>
      </w:r>
      <w:r>
        <w:rPr/>
        <w:t>driven </w:t>
      </w:r>
      <w:r>
        <w:rPr>
          <w:spacing w:val="-2"/>
        </w:rPr>
        <w:t>backend.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</w:pPr>
      <w:r>
        <w:rPr>
          <w:spacing w:val="-2"/>
        </w:rPr>
        <w:t>Findings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Feature Impact </w:t>
      </w:r>
      <w:r>
        <w:rPr>
          <w:spacing w:val="-2"/>
          <w:sz w:val="20"/>
        </w:rPr>
        <w:t>Analysis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Locality has minimal or no direct effect on property </w:t>
      </w:r>
      <w:r>
        <w:rPr>
          <w:spacing w:val="-2"/>
          <w:sz w:val="20"/>
        </w:rPr>
        <w:t>price.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Structural features such as BHK and built-up area/size significantly influence </w:t>
      </w:r>
      <w:r>
        <w:rPr>
          <w:spacing w:val="-2"/>
          <w:sz w:val="20"/>
        </w:rPr>
        <w:t>price.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PPSF and number of bathrooms show moderate positive </w:t>
      </w:r>
      <w:r>
        <w:rPr>
          <w:spacing w:val="-2"/>
          <w:sz w:val="20"/>
        </w:rPr>
        <w:t>influence.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Model </w:t>
      </w:r>
      <w:r>
        <w:rPr>
          <w:spacing w:val="-2"/>
          <w:sz w:val="20"/>
        </w:rPr>
        <w:t>Performance</w:t>
      </w:r>
    </w:p>
    <w:p>
      <w:pPr>
        <w:pStyle w:val="BodyText"/>
        <w:spacing w:before="20"/>
      </w:pPr>
    </w:p>
    <w:p>
      <w:pPr>
        <w:pStyle w:val="BodyText"/>
      </w:pPr>
      <w:r>
        <w:rPr/>
        <w:t>Regression Task (5-Year Price </w:t>
      </w:r>
      <w:r>
        <w:rPr>
          <w:spacing w:val="-2"/>
        </w:rPr>
        <w:t>Prediction)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Best Model: Random Forest </w:t>
      </w:r>
      <w:r>
        <w:rPr>
          <w:spacing w:val="-2"/>
          <w:sz w:val="20"/>
        </w:rPr>
        <w:t>Regressor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Reason: Achieved the lowest </w:t>
      </w:r>
      <w:r>
        <w:rPr>
          <w:spacing w:val="-2"/>
          <w:sz w:val="20"/>
        </w:rPr>
        <w:t>RMSE.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Technical Notes: Handles nonlinear relationships, robust to outliers, stable across data </w:t>
      </w:r>
      <w:r>
        <w:rPr>
          <w:spacing w:val="-2"/>
          <w:sz w:val="20"/>
        </w:rPr>
        <w:t>splits.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</w:pPr>
      <w:r>
        <w:rPr/>
        <w:t>Classification Task (Investment </w:t>
      </w:r>
      <w:r>
        <w:rPr>
          <w:spacing w:val="-2"/>
        </w:rPr>
        <w:t>Decision)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1" w:after="0"/>
        <w:ind w:left="122" w:right="0" w:hanging="122"/>
        <w:jc w:val="left"/>
        <w:rPr>
          <w:sz w:val="20"/>
        </w:rPr>
      </w:pPr>
      <w:r>
        <w:rPr>
          <w:sz w:val="20"/>
        </w:rPr>
        <w:t>Best Model: Random Forest </w:t>
      </w:r>
      <w:r>
        <w:rPr>
          <w:spacing w:val="-2"/>
          <w:sz w:val="20"/>
        </w:rPr>
        <w:t>Classifier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1" w:after="0"/>
        <w:ind w:left="122" w:right="0" w:hanging="122"/>
        <w:jc w:val="left"/>
        <w:rPr>
          <w:sz w:val="20"/>
        </w:rPr>
      </w:pPr>
      <w:r>
        <w:rPr>
          <w:sz w:val="20"/>
        </w:rPr>
        <w:t>Reason: Highest </w:t>
      </w:r>
      <w:r>
        <w:rPr>
          <w:spacing w:val="-2"/>
          <w:sz w:val="20"/>
        </w:rPr>
        <w:t>accuracy.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type w:val="continuous"/>
          <w:pgSz w:w="11910" w:h="16840"/>
          <w:pgMar w:header="1819" w:footer="0" w:top="2040" w:bottom="280" w:left="1559" w:right="1559"/>
          <w:pgNumType w:start="1"/>
        </w:sectPr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  <w:rPr>
          <w:sz w:val="20"/>
        </w:rPr>
      </w:pPr>
      <w:r>
        <w:rPr>
          <w:sz w:val="20"/>
        </w:rPr>
        <w:t>Key </w:t>
      </w:r>
      <w:r>
        <w:rPr>
          <w:spacing w:val="-2"/>
          <w:sz w:val="20"/>
        </w:rPr>
        <w:t>Observations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Tree-based models outperform linear </w:t>
      </w:r>
      <w:r>
        <w:rPr>
          <w:spacing w:val="-2"/>
          <w:sz w:val="20"/>
        </w:rPr>
        <w:t>models.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Size and BHK dominate feature </w:t>
      </w:r>
      <w:r>
        <w:rPr>
          <w:spacing w:val="-2"/>
          <w:sz w:val="20"/>
        </w:rPr>
        <w:t>importance.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122" w:val="left" w:leader="none"/>
        </w:tabs>
        <w:spacing w:line="240" w:lineRule="auto" w:before="0" w:after="0"/>
        <w:ind w:left="122" w:right="0" w:hanging="122"/>
        <w:jc w:val="left"/>
        <w:rPr>
          <w:sz w:val="20"/>
        </w:rPr>
      </w:pPr>
      <w:r>
        <w:rPr>
          <w:sz w:val="20"/>
        </w:rPr>
        <w:t>Model</w:t>
      </w:r>
      <w:r>
        <w:rPr>
          <w:spacing w:val="-2"/>
          <w:sz w:val="20"/>
        </w:rPr>
        <w:t> </w:t>
      </w:r>
      <w:r>
        <w:rPr>
          <w:sz w:val="20"/>
        </w:rPr>
        <w:t>stability remains high across repeated </w:t>
      </w:r>
      <w:r>
        <w:rPr>
          <w:spacing w:val="-2"/>
          <w:sz w:val="20"/>
        </w:rPr>
        <w:t>experiments.</w:t>
      </w:r>
    </w:p>
    <w:sectPr>
      <w:headerReference w:type="default" r:id="rId6"/>
      <w:pgSz w:w="11910" w:h="16840"/>
      <w:pgMar w:header="1819" w:footer="0" w:top="204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977900</wp:posOffset>
              </wp:positionH>
              <wp:positionV relativeFrom="page">
                <wp:posOffset>1142329</wp:posOffset>
              </wp:positionV>
              <wp:extent cx="179768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76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Real Estate Investment </w:t>
                          </w:r>
                          <w:r>
                            <w:rPr>
                              <w:spacing w:val="-2"/>
                            </w:rPr>
                            <w:t>Adviser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pt;margin-top:89.947235pt;width:141.550pt;height:13.2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Real Estate Investment </w:t>
                    </w:r>
                    <w:r>
                      <w:rPr>
                        <w:spacing w:val="-2"/>
                      </w:rPr>
                      <w:t>Adviser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977900</wp:posOffset>
              </wp:positionH>
              <wp:positionV relativeFrom="page">
                <wp:posOffset>1142329</wp:posOffset>
              </wp:positionV>
              <wp:extent cx="539750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975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- Technical Notes: Strong feature separation, low variance, interpretable via feature </w:t>
                          </w:r>
                          <w:r>
                            <w:rPr>
                              <w:spacing w:val="-2"/>
                            </w:rPr>
                            <w:t>importance.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89.947235pt;width:425pt;height:13.2pt;mso-position-horizontal-relative:page;mso-position-vertical-relative:page;z-index:-15780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- Technical Notes: Strong feature separation, low variance, interpretable via feature </w:t>
                    </w:r>
                    <w:r>
                      <w:rPr>
                        <w:spacing w:val="-2"/>
                      </w:rPr>
                      <w:t>importance.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" w:hanging="1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2025-12-12T11:52:47Z</dcterms:created>
  <dcterms:modified xsi:type="dcterms:W3CDTF">2025-12-12T11:52:47Z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2025-12-12T00:00:00Z</vt:filetime>
  </property>
  <property fmtid="{D5CDD505-2E9C-101B-9397-08002B2CF9AE}" pid="5" name="Producer">
    <vt:lpwstr>ReportLab PDF Library - www.reportlab.com</vt:lpwstr>
  </property>
</Properties>
</file>