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EEE4D" w14:textId="77777777" w:rsidR="00DF18A4" w:rsidRPr="00DF18A4" w:rsidRDefault="00DF18A4" w:rsidP="00DF18A4">
      <w:pPr>
        <w:shd w:val="clear" w:color="auto" w:fill="FFFFFF"/>
        <w:spacing w:after="0" w:line="240" w:lineRule="atLeast"/>
        <w:jc w:val="right"/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</w:pPr>
      <w:r w:rsidRPr="00DF18A4"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  <w:t>1</w:t>
      </w:r>
    </w:p>
    <w:p w14:paraId="27F8D312" w14:textId="77777777" w:rsidR="00DF18A4" w:rsidRPr="00DF18A4" w:rsidRDefault="00DF18A4" w:rsidP="00DF18A4">
      <w:pPr>
        <w:shd w:val="clear" w:color="auto" w:fill="FFFFFF"/>
        <w:spacing w:after="120" w:line="270" w:lineRule="atLeast"/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</w:pPr>
      <w:r w:rsidRPr="00DF18A4"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  <w:t>Long-term staking allows participants to stake their Grise tokens for 1 year or an increment of 1 year up to 10 years. Staking on a long-term period offers users the following advantages:</w:t>
      </w:r>
    </w:p>
    <w:p w14:paraId="0FC61DE0" w14:textId="77777777" w:rsidR="00DF18A4" w:rsidRPr="00DF18A4" w:rsidRDefault="00DF18A4" w:rsidP="00DF18A4">
      <w:pPr>
        <w:shd w:val="clear" w:color="auto" w:fill="FFFFFF"/>
        <w:spacing w:after="0" w:line="240" w:lineRule="atLeast"/>
        <w:jc w:val="right"/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</w:pPr>
      <w:r w:rsidRPr="00DF18A4"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  <w:t>2</w:t>
      </w:r>
    </w:p>
    <w:p w14:paraId="3E74E707" w14:textId="77777777" w:rsidR="00DF18A4" w:rsidRPr="00DF18A4" w:rsidRDefault="00DF18A4" w:rsidP="00DF18A4">
      <w:pPr>
        <w:shd w:val="clear" w:color="auto" w:fill="FFFFFF"/>
        <w:spacing w:after="120" w:line="270" w:lineRule="atLeast"/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</w:pPr>
      <w:r w:rsidRPr="00DF18A4"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  <w:t>At the end of the staking period, stakers are free to sell their tokens at any time without incurring any transaction fees. This is achieved by issuing stakers an extra 3.47% of their tokens at the end of the staking contract.</w:t>
      </w:r>
    </w:p>
    <w:p w14:paraId="25CFCA6A" w14:textId="77777777" w:rsidR="00DF18A4" w:rsidRPr="00DF18A4" w:rsidRDefault="00DF18A4" w:rsidP="00DF18A4">
      <w:pPr>
        <w:shd w:val="clear" w:color="auto" w:fill="FFFFFF"/>
        <w:spacing w:after="0" w:line="240" w:lineRule="atLeast"/>
        <w:jc w:val="right"/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</w:pPr>
      <w:r w:rsidRPr="00DF18A4"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  <w:t>3</w:t>
      </w:r>
    </w:p>
    <w:p w14:paraId="2F951A4D" w14:textId="77777777" w:rsidR="00DF18A4" w:rsidRPr="00DF18A4" w:rsidRDefault="00DF18A4" w:rsidP="00DF18A4">
      <w:pPr>
        <w:shd w:val="clear" w:color="auto" w:fill="FFFFFF"/>
        <w:spacing w:after="120" w:line="270" w:lineRule="atLeast"/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</w:pPr>
      <w:r w:rsidRPr="00DF18A4"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  <w:t>Long term stakers will be eligible for a greater portion of transaction fees</w:t>
      </w:r>
    </w:p>
    <w:p w14:paraId="061ED4FE" w14:textId="77777777" w:rsidR="00DF18A4" w:rsidRPr="00DF18A4" w:rsidRDefault="00DF18A4" w:rsidP="00DF18A4">
      <w:pPr>
        <w:shd w:val="clear" w:color="auto" w:fill="FFFFFF"/>
        <w:spacing w:after="0" w:line="240" w:lineRule="atLeast"/>
        <w:jc w:val="right"/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</w:pPr>
      <w:r w:rsidRPr="00DF18A4"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  <w:t>4</w:t>
      </w:r>
    </w:p>
    <w:p w14:paraId="67DDBFA8" w14:textId="77777777" w:rsidR="00DF18A4" w:rsidRPr="00DF18A4" w:rsidRDefault="00DF18A4" w:rsidP="00DF18A4">
      <w:pPr>
        <w:shd w:val="clear" w:color="auto" w:fill="FFFFFF"/>
        <w:spacing w:after="120" w:line="270" w:lineRule="atLeast"/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</w:pPr>
      <w:r w:rsidRPr="00DF18A4"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  <w:t>and also a portion of stake cancellation penalty rewards.</w:t>
      </w:r>
    </w:p>
    <w:p w14:paraId="410E7064" w14:textId="77777777" w:rsidR="00DF18A4" w:rsidRPr="00DF18A4" w:rsidRDefault="00DF18A4" w:rsidP="00DF18A4">
      <w:pPr>
        <w:shd w:val="clear" w:color="auto" w:fill="FFFFFF"/>
        <w:spacing w:after="0" w:line="240" w:lineRule="atLeast"/>
        <w:jc w:val="right"/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</w:pPr>
      <w:r w:rsidRPr="00DF18A4"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  <w:t>5</w:t>
      </w:r>
    </w:p>
    <w:p w14:paraId="61FA766E" w14:textId="77777777" w:rsidR="00DF18A4" w:rsidRPr="00DF18A4" w:rsidRDefault="00DF18A4" w:rsidP="00DF18A4">
      <w:pPr>
        <w:shd w:val="clear" w:color="auto" w:fill="FFFFFF"/>
        <w:spacing w:after="120" w:line="270" w:lineRule="atLeast"/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</w:pPr>
      <w:r w:rsidRPr="00DF18A4"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  <w:t>Long term stakers will also receive 70% of the total yearly supply inflation rewards as well as 70 percent of the reservoir rewards</w:t>
      </w:r>
    </w:p>
    <w:p w14:paraId="609E4C73" w14:textId="77777777" w:rsidR="00DF18A4" w:rsidRPr="00DF18A4" w:rsidRDefault="00DF18A4" w:rsidP="00DF18A4">
      <w:pPr>
        <w:shd w:val="clear" w:color="auto" w:fill="FFFFFF"/>
        <w:spacing w:after="0" w:line="240" w:lineRule="atLeast"/>
        <w:jc w:val="right"/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</w:pPr>
      <w:r w:rsidRPr="00DF18A4"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  <w:t>6</w:t>
      </w:r>
    </w:p>
    <w:p w14:paraId="33E7C699" w14:textId="77777777" w:rsidR="00DF18A4" w:rsidRPr="00DF18A4" w:rsidRDefault="00DF18A4" w:rsidP="00DF18A4">
      <w:pPr>
        <w:shd w:val="clear" w:color="auto" w:fill="FFFFFF"/>
        <w:spacing w:after="120" w:line="270" w:lineRule="atLeast"/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</w:pPr>
      <w:r w:rsidRPr="00DF18A4"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  <w:t>Lastly, long-term stakers will have full access to Grise’s AI price prediction platform</w:t>
      </w:r>
    </w:p>
    <w:p w14:paraId="276A07CB" w14:textId="77777777" w:rsidR="00B9570D" w:rsidRDefault="00B9570D"/>
    <w:sectPr w:rsidR="00B9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voritStd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0D"/>
    <w:rsid w:val="00B9570D"/>
    <w:rsid w:val="00DF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120F1-C942-47EF-9A4C-C7D7E0211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1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5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22246">
          <w:marLeft w:val="360"/>
          <w:marRight w:val="24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88742">
          <w:marLeft w:val="360"/>
          <w:marRight w:val="24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7929">
          <w:marLeft w:val="360"/>
          <w:marRight w:val="24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52">
          <w:marLeft w:val="360"/>
          <w:marRight w:val="24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3262">
          <w:marLeft w:val="360"/>
          <w:marRight w:val="24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5747">
          <w:marLeft w:val="360"/>
          <w:marRight w:val="24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Siddiqui, Mohammad s.</dc:creator>
  <cp:keywords/>
  <dc:description/>
  <cp:lastModifiedBy>Siddiqui, Mohammad s.</cp:lastModifiedBy>
  <cp:revision>2</cp:revision>
  <dcterms:created xsi:type="dcterms:W3CDTF">2021-09-26T14:54:00Z</dcterms:created>
  <dcterms:modified xsi:type="dcterms:W3CDTF">2021-09-26T14:54:00Z</dcterms:modified>
</cp:coreProperties>
</file>