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AWS Cost Estimation Report</w:t>
      </w:r>
    </w:p>
    <w:p>
      <w:pPr>
        <w:spacing w:after="40"/>
        <w:jc w:val="center"/>
      </w:pPr>
      <w:r>
        <w:rPr>
          <w:b/>
          <w:bCs/>
          <w:color w:val="2E75B6"/>
          <w:sz w:val="24"/>
          <w:szCs w:val="24"/>
        </w:rPr>
        <w:t xml:space="preserve">AWS Smart Employee Onboarding &amp; Identity Service</w:t>
      </w:r>
    </w:p>
    <w:p>
      <w:pPr>
        <w:spacing w:after="200"/>
        <w:jc w:val="center"/>
      </w:pPr>
      <w:r>
        <w:rPr>
          <w:i/>
          <w:iCs/>
          <w:color w:val="595959"/>
          <w:sz w:val="19"/>
          <w:szCs w:val="19"/>
        </w:rPr>
        <w:t xml:space="preserve">Internship Project — Serverless Architecture Cost Analysis</w:t>
      </w:r>
    </w:p>
    <w:p>
      <w:pPr>
        <w:pStyle w:val="Heading1"/>
      </w:pPr>
      <w:r>
        <w:t xml:space="preserve">1. Introduction</w:t>
      </w:r>
    </w:p>
    <w:p>
      <w:pPr>
        <w:spacing w:after="120"/>
      </w:pPr>
      <w:r>
        <w:rPr>
          <w:i w:val="false"/>
          <w:iCs w:val="false"/>
          <w:sz w:val="20"/>
          <w:szCs w:val="20"/>
        </w:rPr>
        <w:t xml:space="preserve">Accurate cost estimation is a foundational step in cloud solution design. It allows an organization to anticipate infrastructure spending, validate the financial feasibility of an architecture before deployment, and make informed decisions when comparing service alternatives. For a project intended to scale across an organization's workforce, understanding cost behavior at low volume is essential for forecasting expenses as adoption grows.</w:t>
      </w:r>
    </w:p>
    <w:p>
      <w:pPr>
        <w:spacing w:after="120"/>
      </w:pPr>
      <w:r>
        <w:rPr>
          <w:i w:val="false"/>
          <w:iCs w:val="false"/>
          <w:sz w:val="20"/>
          <w:szCs w:val="20"/>
        </w:rPr>
        <w:t xml:space="preserve">The AWS Smart Employee Onboarding &amp; Identity Service is built entirely on serverless components. Unlike traditional infrastructure, where servers run continuously and incur cost regardless of usage, serverless services such as AWS Lambda, Amazon API Gateway, AWS Step Functions, and Amazon DynamoDB (on-demand mode) follow a pay-as-you-go model. Charges are incurred only when a request is processed, a function executes, or a workflow transition occurs. This eliminates idle-resource costs, removes the need for capacity planning, and allows the solution to scale automatically with onboarding volume — from a handful of employees to several hundred — without any change to the underlying architecture.</w:t>
      </w:r>
    </w:p>
    <w:p>
      <w:pPr>
        <w:spacing w:after="120"/>
      </w:pPr>
      <w:r>
        <w:rPr>
          <w:i w:val="false"/>
          <w:iCs w:val="false"/>
          <w:sz w:val="20"/>
          <w:szCs w:val="20"/>
        </w:rPr>
        <w:t xml:space="preserve">This report estimates the monthly AWS infrastructure cost for processing 50 employee onboarding events, using current on-demand AWS pricing, and highlights where the AWS Free Tier substantially reduces or eliminates cost at this scale.</w:t>
      </w:r>
    </w:p>
    <w:p>
      <w:pPr>
        <w:pStyle w:val="Heading1"/>
      </w:pPr>
      <w:r>
        <w:t xml:space="preserve">2. Assumptions</w:t>
      </w:r>
    </w:p>
    <w:p>
      <w:pPr>
        <w:spacing w:after="120"/>
      </w:pPr>
      <w:r>
        <w:rPr>
          <w:i w:val="false"/>
          <w:iCs w:val="false"/>
          <w:sz w:val="20"/>
          <w:szCs w:val="20"/>
        </w:rPr>
        <w:t xml:space="preserve">The following workload assumptions form the basis of the cost estimation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Parameter</w:t>
            </w:r>
          </w:p>
        </w:tc>
        <w:tc>
          <w:tcPr>
            <w:tcW w:type="dxa" w:w="468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Assumed Value</w:t>
            </w:r>
          </w:p>
        </w:tc>
      </w:tr>
      <w:tr>
        <w:trPr>
          <w:cantSplit/>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Employees onboarded per month</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50</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API Gateway requests per employee</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10 (≈ 500 requests/month)</w:t>
            </w:r>
          </w:p>
        </w:tc>
      </w:tr>
      <w:tr>
        <w:trPr>
          <w:cantSplit/>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Lambda invocations per employee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20 (≈ 1,000 invocations/month)</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Step Functions state transitions per employee</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7 (≈ 350 transitions/month)</w:t>
            </w:r>
          </w:p>
        </w:tc>
      </w:tr>
      <w:tr>
        <w:trPr>
          <w:cantSplit/>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SES emails per employee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3 — Welcome, Reminder, Completion (≈ 150 emails/month)</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SNS notifications per employee</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1 (≈ 50 notifications/month)</w:t>
            </w:r>
          </w:p>
        </w:tc>
      </w:tr>
      <w:tr>
        <w:trPr>
          <w:cantSplit/>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Average document upload size per employee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10 MB</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Total S3 storage (documents + frontend assets)</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 500 MB</w:t>
            </w:r>
          </w:p>
        </w:tc>
      </w:tr>
      <w:tr>
        <w:trPr>
          <w:cantSplit/>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DynamoDB tables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3 (Employees, Documents, Onboarding-Status)</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Cognito user pool size</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 50 users (50 Monthly Active Users)</w:t>
            </w:r>
          </w:p>
        </w:tc>
      </w:tr>
      <w:tr>
        <w:trPr>
          <w:cantSplit/>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Frontend hosting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Static website hosted on Amazon S3</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AWS Region</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Asia Pacific (Mumbai) ap-south-1 / US East (N. Virginia) — pricing comparable</w:t>
            </w:r>
          </w:p>
        </w:tc>
      </w:tr>
    </w:tbl>
    <w:p>
      <w:pPr>
        <w:spacing w:after="140"/>
      </w:pPr>
      <w:r>
        <w:rPr>
          <w:i/>
          <w:iCs/>
          <w:color w:val="595959"/>
          <w:sz w:val="17"/>
          <w:szCs w:val="17"/>
        </w:rPr>
        <w:t xml:space="preserve">Note: AWS Free Tier limits referenced in this report (Lambda, DynamoDB, Step Functions, Cognito, SNS) are permanent / always-free allowances that do not expire after 12 months. The Amazon SES and Amazon API Gateway free tiers are available for the first 12 months following AWS account creation.</w:t>
      </w:r>
    </w:p>
    <w:p>
      <w:pPr>
        <w:pStyle w:val="Heading1"/>
      </w:pPr>
      <w:r>
        <w:t xml:space="preserve">3. AWS Cost Estimation</w:t>
      </w:r>
    </w:p>
    <w:p>
      <w:pPr>
        <w:spacing w:after="120"/>
      </w:pPr>
      <w:r>
        <w:rPr>
          <w:i w:val="false"/>
          <w:iCs w:val="false"/>
          <w:sz w:val="20"/>
          <w:szCs w:val="20"/>
        </w:rPr>
        <w:t xml:space="preserve">The table below presents the estimated monthly cost for each AWS service used in the architecture, based on the assumptions in Section 2 and current AWS on-demand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660"/>
        <w:gridCol w:w="2100"/>
      </w:tblGrid>
      <w:tr>
        <w:trPr>
          <w:cantSplit/>
        </w:trPr>
        <w:tc>
          <w:tcPr>
            <w:tcW w:type="dxa" w:w="170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AWS Service</w:t>
            </w:r>
          </w:p>
        </w:tc>
        <w:tc>
          <w:tcPr>
            <w:tcW w:type="dxa" w:w="290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Purpose in Architecture</w:t>
            </w:r>
          </w:p>
        </w:tc>
        <w:tc>
          <w:tcPr>
            <w:tcW w:type="dxa" w:w="266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Monthly Usage (50 onboardings)</w:t>
            </w:r>
          </w:p>
        </w:tc>
        <w:tc>
          <w:tcPr>
            <w:tcW w:type="dxa" w:w="210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Estimated Monthly Cost (USD)</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Amazon API Gateway</w:t>
            </w:r>
          </w:p>
        </w:tc>
        <w:tc>
          <w:tcPr>
            <w:tcW w:type="dxa" w:w="29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Exposes REST endpoints for registration, document upload, and status APIs</w:t>
            </w:r>
          </w:p>
        </w:tc>
        <w:tc>
          <w:tcPr>
            <w:tcW w:type="dxa" w:w="266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 500 requests/month ($1.00/million after free tier)</w:t>
            </w:r>
          </w:p>
        </w:tc>
        <w:tc>
          <w:tcPr>
            <w:tcW w:type="dxa" w:w="21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$0.00 (Free Tier: 1M requests/month)</w:t>
            </w:r>
          </w:p>
        </w:tc>
      </w:tr>
      <w:tr>
        <w:trPr>
          <w:cantSplit/>
        </w:trPr>
        <w:tc>
          <w:tcPr>
            <w:tcW w:type="dxa" w:w="17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bCs/>
                <w:color w:val="262626"/>
                <w:sz w:val="18"/>
                <w:szCs w:val="18"/>
              </w:rPr>
              <w:t xml:space="preserve">AWS Lambda</w:t>
            </w:r>
          </w:p>
        </w:tc>
        <w:tc>
          <w:tcPr>
            <w:tcW w:type="dxa" w:w="29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Executes onboarding logic — user creation, document checks, notifications, status updates</w:t>
            </w:r>
          </w:p>
        </w:tc>
        <w:tc>
          <w:tcPr>
            <w:tcW w:type="dxa" w:w="26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 1,000 invocations/month, 128–256 MB memory</w:t>
            </w:r>
          </w:p>
        </w:tc>
        <w:tc>
          <w:tcPr>
            <w:tcW w:type="dxa" w:w="21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$0.00 (Free Tier: 1M requests + 400,000 GB-s/month)</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Amazon DynamoDB</w:t>
            </w:r>
          </w:p>
        </w:tc>
        <w:tc>
          <w:tcPr>
            <w:tcW w:type="dxa" w:w="29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Stores employee records, document metadata, onboarding status across 3 on-demand tables</w:t>
            </w:r>
          </w:p>
        </w:tc>
        <w:tc>
          <w:tcPr>
            <w:tcW w:type="dxa" w:w="266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 2,000–3,000 RRU/WRU/month; storage &lt; 1 GB</w:t>
            </w:r>
          </w:p>
        </w:tc>
        <w:tc>
          <w:tcPr>
            <w:tcW w:type="dxa" w:w="21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$0.00 (Free Tier: 2.5M RRU + 2.5M WRU + 25 GB)</w:t>
            </w:r>
          </w:p>
        </w:tc>
      </w:tr>
      <w:tr>
        <w:trPr>
          <w:cantSplit/>
        </w:trPr>
        <w:tc>
          <w:tcPr>
            <w:tcW w:type="dxa" w:w="17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bCs/>
                <w:color w:val="262626"/>
                <w:sz w:val="18"/>
                <w:szCs w:val="18"/>
              </w:rPr>
              <w:t xml:space="preserve">AWS Step Functions</w:t>
            </w:r>
          </w:p>
        </w:tc>
        <w:tc>
          <w:tcPr>
            <w:tcW w:type="dxa" w:w="29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Orchestrates the onboarding workflow end-to-end</w:t>
            </w:r>
          </w:p>
        </w:tc>
        <w:tc>
          <w:tcPr>
            <w:tcW w:type="dxa" w:w="26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 350 state transitions/month ($0.025/1,000 after free tier)</w:t>
            </w:r>
          </w:p>
        </w:tc>
        <w:tc>
          <w:tcPr>
            <w:tcW w:type="dxa" w:w="21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$0.00 (Free Tier: 4,000 transitions/month)</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Amazon S3</w:t>
            </w:r>
          </w:p>
        </w:tc>
        <w:tc>
          <w:tcPr>
            <w:tcW w:type="dxa" w:w="29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Stores uploaded documents and hosts the static frontend website</w:t>
            </w:r>
          </w:p>
        </w:tc>
        <w:tc>
          <w:tcPr>
            <w:tcW w:type="dxa" w:w="266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 500 MB stored ($0.023/GB) + nominal requests</w:t>
            </w:r>
          </w:p>
        </w:tc>
        <w:tc>
          <w:tcPr>
            <w:tcW w:type="dxa" w:w="21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 $0.02</w:t>
            </w:r>
          </w:p>
        </w:tc>
      </w:tr>
      <w:tr>
        <w:trPr>
          <w:cantSplit/>
        </w:trPr>
        <w:tc>
          <w:tcPr>
            <w:tcW w:type="dxa" w:w="17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bCs/>
                <w:color w:val="262626"/>
                <w:sz w:val="18"/>
                <w:szCs w:val="18"/>
              </w:rPr>
              <w:t xml:space="preserve">Amazon Cognito</w:t>
            </w:r>
          </w:p>
        </w:tc>
        <w:tc>
          <w:tcPr>
            <w:tcW w:type="dxa" w:w="29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Manages employee identity, sign-up, and secure portal access</w:t>
            </w:r>
          </w:p>
        </w:tc>
        <w:tc>
          <w:tcPr>
            <w:tcW w:type="dxa" w:w="26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 50 MAU (Essentials tier, $0.015/MAU after free tier)</w:t>
            </w:r>
          </w:p>
        </w:tc>
        <w:tc>
          <w:tcPr>
            <w:tcW w:type="dxa" w:w="21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$0.00 (Free Tier: 10,000 MAU/month)</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Amazon SES</w:t>
            </w:r>
          </w:p>
        </w:tc>
        <w:tc>
          <w:tcPr>
            <w:tcW w:type="dxa" w:w="29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Sends welcome, reminder, and completion emails to employees</w:t>
            </w:r>
          </w:p>
        </w:tc>
        <w:tc>
          <w:tcPr>
            <w:tcW w:type="dxa" w:w="266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 150 emails/month ($0.10/1,000 after free tier)</w:t>
            </w:r>
          </w:p>
        </w:tc>
        <w:tc>
          <w:tcPr>
            <w:tcW w:type="dxa" w:w="21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$0.00–$0.02 (Free Tier: 3,000 msgs/month, 12 mo.)</w:t>
            </w:r>
          </w:p>
        </w:tc>
      </w:tr>
      <w:tr>
        <w:trPr>
          <w:cantSplit/>
        </w:trPr>
        <w:tc>
          <w:tcPr>
            <w:tcW w:type="dxa" w:w="17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bCs/>
                <w:color w:val="262626"/>
                <w:sz w:val="18"/>
                <w:szCs w:val="18"/>
              </w:rPr>
              <w:t xml:space="preserve">Amazon SNS</w:t>
            </w:r>
          </w:p>
        </w:tc>
        <w:tc>
          <w:tcPr>
            <w:tcW w:type="dxa" w:w="29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Pushes onboarding notifications to HR for each new employee</w:t>
            </w:r>
          </w:p>
        </w:tc>
        <w:tc>
          <w:tcPr>
            <w:tcW w:type="dxa" w:w="26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 50 notifications/month ($0.50/million after free tier)</w:t>
            </w:r>
          </w:p>
        </w:tc>
        <w:tc>
          <w:tcPr>
            <w:tcW w:type="dxa" w:w="21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$0.00 (Free Tier: 1,000 notifications/month)</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AWS IAM</w:t>
            </w:r>
          </w:p>
        </w:tc>
        <w:tc>
          <w:tcPr>
            <w:tcW w:type="dxa" w:w="29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Defines and enforces roles and permissions across all services</w:t>
            </w:r>
          </w:p>
        </w:tc>
        <w:tc>
          <w:tcPr>
            <w:tcW w:type="dxa" w:w="266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Policy management only — no usage billing</w:t>
            </w:r>
          </w:p>
        </w:tc>
        <w:tc>
          <w:tcPr>
            <w:tcW w:type="dxa" w:w="210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$0.00 (Always free)</w:t>
            </w:r>
          </w:p>
        </w:tc>
      </w:tr>
      <w:tr>
        <w:trPr>
          <w:cantSplit/>
        </w:trPr>
        <w:tc>
          <w:tcPr>
            <w:tcW w:type="dxa" w:w="7260"/>
            <w:gridSpan w:val="3"/>
            <w:tcBorders>
              <w:top w:val="single" w:color="BFBFBF" w:sz="2"/>
              <w:left w:val="single" w:color="BFBFBF" w:sz="2"/>
              <w:bottom w:val="single" w:color="BFBFBF" w:sz="2"/>
              <w:right w:val="single" w:color="BFBFBF" w:sz="2"/>
            </w:tcBorders>
            <w:shd w:fill="DCE6F1" w:val="clear"/>
            <w:tcMar>
              <w:top w:type="dxa" w:w="90"/>
              <w:left w:type="dxa" w:w="120"/>
              <w:bottom w:type="dxa" w:w="90"/>
              <w:right w:type="dxa" w:w="120"/>
            </w:tcMar>
          </w:tcPr>
          <w:p>
            <w:r>
              <w:rPr>
                <w:b/>
                <w:bCs/>
                <w:sz w:val="21"/>
                <w:szCs w:val="21"/>
              </w:rPr>
              <w:t xml:space="preserve">Total Estimated Monthly Cost</w:t>
            </w:r>
          </w:p>
        </w:tc>
        <w:tc>
          <w:tcPr>
            <w:tcW w:type="dxa" w:w="2100"/>
            <w:tcBorders>
              <w:top w:val="single" w:color="BFBFBF" w:sz="2"/>
              <w:left w:val="single" w:color="BFBFBF" w:sz="2"/>
              <w:bottom w:val="single" w:color="BFBFBF" w:sz="2"/>
              <w:right w:val="single" w:color="BFBFBF" w:sz="2"/>
            </w:tcBorders>
            <w:shd w:fill="DCE6F1" w:val="clear"/>
            <w:tcMar>
              <w:top w:type="dxa" w:w="60"/>
              <w:left w:type="dxa" w:w="110"/>
              <w:bottom w:type="dxa" w:w="60"/>
              <w:right w:type="dxa" w:w="110"/>
            </w:tcMar>
          </w:tcPr>
          <w:p>
            <w:pPr>
              <w:jc w:val="left"/>
            </w:pPr>
            <w:r>
              <w:rPr>
                <w:b/>
                <w:bCs/>
                <w:color w:val="262626"/>
                <w:sz w:val="18"/>
                <w:szCs w:val="18"/>
              </w:rPr>
              <w:t xml:space="preserve">≈ $0.02 – $0.05</w:t>
            </w:r>
          </w:p>
        </w:tc>
      </w:tr>
    </w:tbl>
    <w:p>
      <w:pPr>
        <w:spacing w:after="0" w:before="240"/>
      </w:pPr>
    </w:p>
    <w:p>
      <w:pPr>
        <w:pStyle w:val="Heading2"/>
      </w:pPr>
      <w:r>
        <w:t xml:space="preserve">Currency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Metric</w:t>
            </w:r>
          </w:p>
        </w:tc>
        <w:tc>
          <w:tcPr>
            <w:tcW w:type="dxa" w:w="468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Value</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Total Estimated Monthly Cost (USD)</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 $0.02 – $0.05</w:t>
            </w:r>
          </w:p>
        </w:tc>
      </w:tr>
      <w:tr>
        <w:trPr>
          <w:cantSplit/>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Exchange Rate Used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1 USD = ₹86.00</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Total Estimated Monthly Cost (INR)</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 ₹1.70 – ₹4.30</w:t>
            </w:r>
          </w:p>
        </w:tc>
      </w:tr>
    </w:tbl>
    <w:p>
      <w:pPr>
        <w:spacing w:after="140"/>
      </w:pPr>
      <w:r>
        <w:rPr>
          <w:i/>
          <w:iCs/>
          <w:color w:val="595959"/>
          <w:sz w:val="17"/>
          <w:szCs w:val="17"/>
        </w:rPr>
        <w:t xml:space="preserve">Exchange rate used: 1 USD = ₹86.00 (assumed, for reference only — actual conversion rates fluctuate and should be verified at billing time).</w:t>
      </w:r>
    </w:p>
    <w:p>
      <w:pPr>
        <w:pStyle w:val="Heading2"/>
      </w:pPr>
      <w:r>
        <w:t xml:space="preserve">Cost Behavior Beyond the Free Tier</w:t>
      </w:r>
    </w:p>
    <w:p>
      <w:pPr>
        <w:spacing w:after="120"/>
      </w:pPr>
      <w:r>
        <w:rPr>
          <w:i w:val="false"/>
          <w:iCs w:val="false"/>
          <w:sz w:val="20"/>
          <w:szCs w:val="20"/>
        </w:rPr>
        <w:t xml:space="preserve">At a volume of 50 onboardings per month, nearly every service in this architecture operates entirely within AWS's always-free or 12-month free tier allowances, making the realistic monthly bill close to zero. The table below illustrates how this cost would change if the Free Tier were unavailable, and how it scales with workload growth — useful context for long-term budgeting as adoption increases.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Scenario</w:t>
            </w:r>
          </w:p>
        </w:tc>
        <w:tc>
          <w:tcPr>
            <w:tcW w:type="dxa" w:w="4680"/>
            <w:tcBorders>
              <w:top w:val="single" w:color="BFBFBF" w:sz="2"/>
              <w:left w:val="single" w:color="BFBFBF" w:sz="2"/>
              <w:bottom w:val="single" w:color="BFBFBF" w:sz="2"/>
              <w:right w:val="single" w:color="BFBFBF" w:sz="2"/>
            </w:tcBorders>
            <w:shd w:fill="1F3864" w:val="clear"/>
            <w:tcMar>
              <w:top w:type="dxa" w:w="70"/>
              <w:left w:type="dxa" w:w="110"/>
              <w:bottom w:type="dxa" w:w="70"/>
              <w:right w:type="dxa" w:w="110"/>
            </w:tcMar>
          </w:tcPr>
          <w:p>
            <w:r>
              <w:rPr>
                <w:b/>
                <w:bCs/>
                <w:color w:val="FFFFFF"/>
                <w:sz w:val="18"/>
                <w:szCs w:val="18"/>
              </w:rPr>
              <w:t xml:space="preserve">Approx. Monthly Cost</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With AWS Free Tier applied (current scale — 50 onboardings/month)</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 $0.02 – $0.05 (≈ ₹2 – ₹4)</w:t>
            </w:r>
          </w:p>
        </w:tc>
      </w:tr>
      <w:tr>
        <w:trPr>
          <w:cantSplit/>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val="false"/>
                <w:bCs w:val="false"/>
                <w:color w:val="262626"/>
                <w:sz w:val="18"/>
                <w:szCs w:val="18"/>
              </w:rPr>
              <w:t xml:space="preserve">Without Free Tier (full on-demand pricing, same usage)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tcPr>
          <w:p>
            <w:pPr>
              <w:jc w:val="left"/>
            </w:pPr>
            <w:r>
              <w:rPr>
                <w:b/>
                <w:bCs/>
                <w:color w:val="262626"/>
                <w:sz w:val="18"/>
                <w:szCs w:val="18"/>
              </w:rPr>
              <w:t xml:space="preserve">≈ $1.50 – $2.00 (≈ ₹130 – ₹172)</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val="false"/>
                <w:bCs w:val="false"/>
                <w:color w:val="262626"/>
                <w:sz w:val="18"/>
                <w:szCs w:val="18"/>
              </w:rPr>
              <w:t xml:space="preserve">Projected at 500 onboardings/month (10× scale, Free Tier applied)</w:t>
            </w:r>
          </w:p>
        </w:tc>
        <w:tc>
          <w:tcPr>
            <w:tcW w:type="dxa" w:w="4680"/>
            <w:tcBorders>
              <w:top w:val="single" w:color="BFBFBF" w:sz="2"/>
              <w:left w:val="single" w:color="BFBFBF" w:sz="2"/>
              <w:bottom w:val="single" w:color="BFBFBF" w:sz="2"/>
              <w:right w:val="single" w:color="BFBFBF" w:sz="2"/>
            </w:tcBorders>
            <w:shd w:fill="F2F6FA" w:val="clear"/>
            <w:tcMar>
              <w:top w:type="dxa" w:w="60"/>
              <w:left w:type="dxa" w:w="110"/>
              <w:bottom w:type="dxa" w:w="60"/>
              <w:right w:type="dxa" w:w="110"/>
            </w:tcMar>
          </w:tcPr>
          <w:p>
            <w:pPr>
              <w:jc w:val="left"/>
            </w:pPr>
            <w:r>
              <w:rPr>
                <w:b/>
                <w:bCs/>
                <w:color w:val="262626"/>
                <w:sz w:val="18"/>
                <w:szCs w:val="18"/>
              </w:rPr>
              <w:t xml:space="preserve">≈ $1 – $3 (≈ ₹86 – ₹258)</w:t>
            </w:r>
          </w:p>
        </w:tc>
      </w:tr>
    </w:tbl>
    <w:p>
      <w:pPr>
        <w:pStyle w:val="Heading1"/>
      </w:pPr>
      <w:r>
        <w:t xml:space="preserve">4. Cost Optimization</w:t>
      </w:r>
    </w:p>
    <w:p>
      <w:pPr>
        <w:spacing w:after="120"/>
      </w:pPr>
      <w:r>
        <w:rPr>
          <w:i w:val="false"/>
          <w:iCs w:val="false"/>
          <w:sz w:val="20"/>
          <w:szCs w:val="20"/>
        </w:rPr>
        <w:t xml:space="preserve">The architecture is intentionally designed around serverless, consumption-based AWS services. The following practices keep infrastructure cost minimal at the current scale and ensure costs continue to scale proportionally — not disproportionately — as onboarding volume grows.</w:t>
      </w:r>
    </w:p>
    <w:p>
      <w:pPr>
        <w:pStyle w:val="ListParagraph"/>
        <w:numPr>
          <w:ilvl w:val="0"/>
          <w:numId w:val="2"/>
        </w:numPr>
        <w:spacing w:after="60"/>
      </w:pPr>
      <w:r>
        <w:rPr>
          <w:sz w:val="20"/>
          <w:szCs w:val="20"/>
        </w:rPr>
        <w:t xml:space="preserve">AWS Free Tier: Nearly every service used (Lambda, DynamoDB, Step Functions, Cognito, SNS, and — for the first 12 months — API Gateway and SES) includes a free monthly allowance that comfortably covers this workload's volume of requests, invocations, and transitions.</w:t>
      </w:r>
    </w:p>
    <w:p>
      <w:pPr>
        <w:pStyle w:val="ListParagraph"/>
        <w:numPr>
          <w:ilvl w:val="0"/>
          <w:numId w:val="2"/>
        </w:numPr>
        <w:spacing w:after="60"/>
      </w:pPr>
      <w:r>
        <w:rPr>
          <w:sz w:val="20"/>
          <w:szCs w:val="20"/>
        </w:rPr>
        <w:t xml:space="preserve">Serverless Architecture: There are no provisioned servers, containers, or clusters running continuously. Every component — compute, orchestration, storage, and messaging — is fully managed by AWS and scales automatically with demand.</w:t>
      </w:r>
    </w:p>
    <w:p>
      <w:pPr>
        <w:pStyle w:val="ListParagraph"/>
        <w:numPr>
          <w:ilvl w:val="0"/>
          <w:numId w:val="2"/>
        </w:numPr>
        <w:spacing w:after="60"/>
      </w:pPr>
      <w:r>
        <w:rPr>
          <w:sz w:val="20"/>
          <w:szCs w:val="20"/>
        </w:rPr>
        <w:t xml:space="preserve">Pay-Per-Use Pricing: Charges are incurred strictly in proportion to actual usage (per request, per invocation, per transition, per email, or per GB stored), so cost during periods of low onboarding activity remains negligible.</w:t>
      </w:r>
    </w:p>
    <w:p>
      <w:pPr>
        <w:pStyle w:val="ListParagraph"/>
        <w:numPr>
          <w:ilvl w:val="0"/>
          <w:numId w:val="2"/>
        </w:numPr>
        <w:spacing w:after="60"/>
      </w:pPr>
      <w:r>
        <w:rPr>
          <w:sz w:val="20"/>
          <w:szCs w:val="20"/>
        </w:rPr>
        <w:t xml:space="preserve">Lambda Execution Only When Invoked: Lambda functions incur compute charges only for the milliseconds they actively execute in response to an onboarding event — there is no charge for idle time between invocations.</w:t>
      </w:r>
    </w:p>
    <w:p>
      <w:pPr>
        <w:pStyle w:val="ListParagraph"/>
        <w:numPr>
          <w:ilvl w:val="0"/>
          <w:numId w:val="2"/>
        </w:numPr>
        <w:spacing w:after="60"/>
      </w:pPr>
      <w:r>
        <w:rPr>
          <w:sz w:val="20"/>
          <w:szCs w:val="20"/>
        </w:rPr>
        <w:t xml:space="preserve">DynamoDB On-Demand Mode: Using on-demand capacity instead of provisioned throughput avoids the cost of reserving read/write capacity that would otherwise sit unused during periods of low onboarding activity.</w:t>
      </w:r>
    </w:p>
    <w:p>
      <w:pPr>
        <w:pStyle w:val="ListParagraph"/>
        <w:numPr>
          <w:ilvl w:val="0"/>
          <w:numId w:val="2"/>
        </w:numPr>
        <w:spacing w:after="60"/>
      </w:pPr>
      <w:r>
        <w:rPr>
          <w:sz w:val="20"/>
          <w:szCs w:val="20"/>
        </w:rPr>
        <w:t xml:space="preserve">Step Functions Per-Transition Billing: The onboarding workflow is billed only for the state transitions it actually executes, rather than for the duration the workflow orchestration service is available.</w:t>
      </w:r>
    </w:p>
    <w:p>
      <w:pPr>
        <w:pStyle w:val="ListParagraph"/>
        <w:numPr>
          <w:ilvl w:val="0"/>
          <w:numId w:val="2"/>
        </w:numPr>
        <w:spacing w:after="60"/>
      </w:pPr>
      <w:r>
        <w:rPr>
          <w:sz w:val="20"/>
          <w:szCs w:val="20"/>
        </w:rPr>
        <w:t xml:space="preserve">S3 Lifecycle Management: Lifecycle policies can automatically transition older onboarding documents to lower-cost storage classes (e.g., S3 Standard-IA or Glacier) or expire them after a retention period, keeping long-term storage costs predictable as document volume accumulates.</w:t>
      </w:r>
    </w:p>
    <w:p>
      <w:pPr>
        <w:pStyle w:val="Heading1"/>
      </w:pPr>
      <w:r>
        <w:t xml:space="preserve">5. Conclusion</w:t>
      </w:r>
    </w:p>
    <w:p>
      <w:pPr>
        <w:spacing w:after="120"/>
      </w:pPr>
      <w:r>
        <w:rPr>
          <w:i w:val="false"/>
          <w:iCs w:val="false"/>
          <w:sz w:val="20"/>
          <w:szCs w:val="20"/>
        </w:rPr>
        <w:t xml:space="preserve">The AWS Smart Employee Onboarding &amp; Identity Service demonstrates that a fully automated, end-to-end onboarding workflow — spanning registration, identity management, document handling, workflow orchestration, and multi-channel notifications — can be delivered at a near-negligible infrastructure cost when built on serverless AWS services. At a volume of 50 onboardings per month, the estimated cost remains within a few cents (well under ₹5), driven almost entirely by AWS Free Tier coverage across compute, database, orchestration, and identity services.</w:t>
      </w:r>
    </w:p>
    <w:p>
      <w:pPr>
        <w:spacing w:after="120"/>
      </w:pPr>
      <w:r>
        <w:rPr>
          <w:i w:val="false"/>
          <w:iCs w:val="false"/>
          <w:sz w:val="20"/>
          <w:szCs w:val="20"/>
        </w:rPr>
        <w:t xml:space="preserve">More importantly, the architecture's pay-as-you-go foundation means this cost-efficiency is not limited to small-scale use. Because every component scales automatically with demand and is billed strictly per unit of usage, the same design comfortably supports organizations onboarding a handful of employees a month or several hundred, without re-architecture or upfront capacity planning. This makes the solution highly cost-effective, operationally simple, and well-suited to organizations of varying size and onboarding volume.</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AWS Cost Estimation Report</w:t>
    </w:r>
    <w:r>
      <w:rPr>
        <w:color w:val="595959"/>
        <w:sz w:val="16"/>
        <w:szCs w:val="16"/>
      </w:rPr>
      <w:t xml:space="preserve">	Smart Employee Onboarding &amp; Identity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2026-06-28T14:30:27.416Z</dcterms:created>
  <dcterms:modified xsi:type="dcterms:W3CDTF">2026-06-28T14:30:27.416Z</dcterms:modified>
</cp:coreProperties>
</file>

<file path=docProps/custom.xml><?xml version="1.0" encoding="utf-8"?>
<Properties xmlns="http://schemas.openxmlformats.org/officeDocument/2006/custom-properties" xmlns:vt="http://schemas.openxmlformats.org/officeDocument/2006/docPropsVTypes"/>
</file>