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0A5D35BB" w14:textId="4D269553" w:rsidR="00852F6A" w:rsidRPr="00015A7F" w:rsidRDefault="00852F6A" w:rsidP="001805E5">
      <w:pPr>
        <w:pStyle w:val="papertitle"/>
        <w:spacing w:before="5pt" w:beforeAutospacing="1" w:after="5pt" w:afterAutospacing="1"/>
      </w:pPr>
      <w:r w:rsidRPr="00015A7F">
        <w:t xml:space="preserve">An AI-Based Flood Risk Early Warning System </w:t>
      </w:r>
    </w:p>
    <w:p w14:paraId="20C779BD" w14:textId="77777777" w:rsidR="00D7522C" w:rsidRPr="00015A7F" w:rsidRDefault="00D7522C" w:rsidP="006F44E5">
      <w:pPr>
        <w:pStyle w:val="Author"/>
        <w:spacing w:before="5pt" w:beforeAutospacing="1" w:after="5pt" w:afterAutospacing="1"/>
        <w:rPr>
          <w:sz w:val="16"/>
          <w:szCs w:val="16"/>
        </w:rPr>
      </w:pPr>
    </w:p>
    <w:p w14:paraId="1F960E65" w14:textId="77777777" w:rsidR="00D7522C" w:rsidRPr="00015A7F" w:rsidRDefault="00D7522C" w:rsidP="006F44E5">
      <w:pPr>
        <w:pStyle w:val="Author"/>
        <w:spacing w:before="5pt" w:beforeAutospacing="1" w:after="5pt" w:afterAutospacing="1"/>
        <w:rPr>
          <w:sz w:val="16"/>
          <w:szCs w:val="16"/>
        </w:rPr>
        <w:sectPr w:rsidR="00D7522C" w:rsidRPr="00015A7F" w:rsidSect="003B4E04">
          <w:footerReference w:type="first" r:id="rId8"/>
          <w:pgSz w:w="595.30pt" w:h="841.90pt" w:code="9"/>
          <w:pgMar w:top="27pt" w:right="44.65pt" w:bottom="72pt" w:left="44.65pt" w:header="36pt" w:footer="36pt" w:gutter="0pt"/>
          <w:cols w:space="36pt"/>
          <w:titlePg/>
          <w:docGrid w:linePitch="360"/>
        </w:sectPr>
      </w:pPr>
    </w:p>
    <w:p w14:paraId="2A37CE97" w14:textId="77777777" w:rsidR="00852F6A" w:rsidRPr="00015A7F" w:rsidRDefault="00852F6A" w:rsidP="006F44E5">
      <w:pPr>
        <w:rPr>
          <w:sz w:val="18"/>
          <w:szCs w:val="18"/>
        </w:rPr>
      </w:pPr>
      <w:r w:rsidRPr="00015A7F">
        <w:rPr>
          <w:sz w:val="18"/>
          <w:szCs w:val="18"/>
        </w:rPr>
        <w:t>1st Anshika Arya</w:t>
      </w:r>
    </w:p>
    <w:p w14:paraId="39FD4CF3" w14:textId="77777777" w:rsidR="00852F6A" w:rsidRPr="00015A7F" w:rsidRDefault="00852F6A" w:rsidP="006F44E5">
      <w:pPr>
        <w:rPr>
          <w:sz w:val="18"/>
          <w:szCs w:val="18"/>
        </w:rPr>
      </w:pPr>
      <w:r w:rsidRPr="00015A7F">
        <w:rPr>
          <w:sz w:val="18"/>
          <w:szCs w:val="18"/>
        </w:rPr>
        <w:t>Department of Computer Science and Engineering</w:t>
      </w:r>
    </w:p>
    <w:p w14:paraId="457DD4CD" w14:textId="77777777" w:rsidR="00852F6A" w:rsidRPr="00015A7F" w:rsidRDefault="00852F6A" w:rsidP="006F44E5">
      <w:pPr>
        <w:rPr>
          <w:sz w:val="18"/>
          <w:szCs w:val="18"/>
        </w:rPr>
      </w:pPr>
      <w:r w:rsidRPr="00015A7F">
        <w:rPr>
          <w:sz w:val="18"/>
          <w:szCs w:val="18"/>
        </w:rPr>
        <w:t xml:space="preserve">G. H. </w:t>
      </w:r>
      <w:proofErr w:type="spellStart"/>
      <w:r w:rsidRPr="00015A7F">
        <w:rPr>
          <w:sz w:val="18"/>
          <w:szCs w:val="18"/>
        </w:rPr>
        <w:t>Raisoni</w:t>
      </w:r>
      <w:proofErr w:type="spellEnd"/>
      <w:r w:rsidRPr="00015A7F">
        <w:rPr>
          <w:sz w:val="18"/>
          <w:szCs w:val="18"/>
        </w:rPr>
        <w:t xml:space="preserve"> College of Engineering and Management</w:t>
      </w:r>
    </w:p>
    <w:p w14:paraId="0759A41A" w14:textId="77777777" w:rsidR="00852F6A" w:rsidRPr="00015A7F" w:rsidRDefault="00852F6A" w:rsidP="006F44E5">
      <w:pPr>
        <w:rPr>
          <w:sz w:val="18"/>
          <w:szCs w:val="18"/>
        </w:rPr>
      </w:pPr>
      <w:r w:rsidRPr="00015A7F">
        <w:rPr>
          <w:sz w:val="18"/>
          <w:szCs w:val="18"/>
        </w:rPr>
        <w:t>Nagpur, Maharashtra, India</w:t>
      </w:r>
    </w:p>
    <w:p w14:paraId="14F934F1" w14:textId="77777777" w:rsidR="00852F6A" w:rsidRPr="00015A7F" w:rsidRDefault="00000000" w:rsidP="004067FA">
      <w:pPr>
        <w:spacing w:line="24pt" w:lineRule="auto"/>
        <w:rPr>
          <w:sz w:val="18"/>
          <w:szCs w:val="18"/>
        </w:rPr>
      </w:pPr>
      <w:hyperlink r:id="rId9" w:history="1">
        <w:r w:rsidR="00852F6A" w:rsidRPr="00015A7F">
          <w:rPr>
            <w:rStyle w:val="Hyperlink"/>
            <w:sz w:val="18"/>
            <w:szCs w:val="18"/>
          </w:rPr>
          <w:t>anshika.arya.cse@ghrietn.raisoni.net</w:t>
        </w:r>
      </w:hyperlink>
    </w:p>
    <w:p w14:paraId="3770BD92" w14:textId="77777777" w:rsidR="00852F6A" w:rsidRPr="00015A7F" w:rsidRDefault="00852F6A" w:rsidP="006F44E5">
      <w:pPr>
        <w:rPr>
          <w:sz w:val="18"/>
          <w:szCs w:val="18"/>
        </w:rPr>
      </w:pPr>
      <w:r w:rsidRPr="00015A7F">
        <w:rPr>
          <w:sz w:val="18"/>
          <w:szCs w:val="18"/>
        </w:rPr>
        <w:t>4th Alfiya Qureshi</w:t>
      </w:r>
    </w:p>
    <w:p w14:paraId="7B255078" w14:textId="77777777" w:rsidR="00852F6A" w:rsidRPr="00015A7F" w:rsidRDefault="00852F6A" w:rsidP="006F44E5">
      <w:pPr>
        <w:rPr>
          <w:sz w:val="18"/>
          <w:szCs w:val="18"/>
        </w:rPr>
      </w:pPr>
      <w:r w:rsidRPr="00015A7F">
        <w:rPr>
          <w:sz w:val="18"/>
          <w:szCs w:val="18"/>
        </w:rPr>
        <w:t>Department of Computer Science and Engineering</w:t>
      </w:r>
    </w:p>
    <w:p w14:paraId="618D01E7" w14:textId="77777777" w:rsidR="00852F6A" w:rsidRPr="00015A7F" w:rsidRDefault="00852F6A" w:rsidP="006F44E5">
      <w:pPr>
        <w:rPr>
          <w:sz w:val="18"/>
          <w:szCs w:val="18"/>
        </w:rPr>
      </w:pPr>
      <w:r w:rsidRPr="00015A7F">
        <w:rPr>
          <w:sz w:val="18"/>
          <w:szCs w:val="18"/>
        </w:rPr>
        <w:t xml:space="preserve">G. H. </w:t>
      </w:r>
      <w:proofErr w:type="spellStart"/>
      <w:r w:rsidRPr="00015A7F">
        <w:rPr>
          <w:sz w:val="18"/>
          <w:szCs w:val="18"/>
        </w:rPr>
        <w:t>Raisoni</w:t>
      </w:r>
      <w:proofErr w:type="spellEnd"/>
      <w:r w:rsidRPr="00015A7F">
        <w:rPr>
          <w:sz w:val="18"/>
          <w:szCs w:val="18"/>
        </w:rPr>
        <w:t xml:space="preserve"> College of Engineering and Management</w:t>
      </w:r>
    </w:p>
    <w:p w14:paraId="798EF3ED" w14:textId="77777777" w:rsidR="00852F6A" w:rsidRPr="00015A7F" w:rsidRDefault="00852F6A" w:rsidP="006F44E5">
      <w:pPr>
        <w:rPr>
          <w:sz w:val="18"/>
          <w:szCs w:val="18"/>
        </w:rPr>
      </w:pPr>
      <w:r w:rsidRPr="00015A7F">
        <w:rPr>
          <w:sz w:val="18"/>
          <w:szCs w:val="18"/>
        </w:rPr>
        <w:t>Nagpur, Maharashtra, India</w:t>
      </w:r>
    </w:p>
    <w:p w14:paraId="7C30B258" w14:textId="1E5D25D1" w:rsidR="00852F6A" w:rsidRPr="00015A7F" w:rsidRDefault="001805E5" w:rsidP="006F44E5">
      <w:pPr>
        <w:rPr>
          <w:sz w:val="18"/>
          <w:szCs w:val="18"/>
        </w:rPr>
      </w:pPr>
      <w:hyperlink r:id="rId10" w:history="1">
        <w:r w:rsidR="00852F6A" w:rsidRPr="001805E5">
          <w:rPr>
            <w:rStyle w:val="Hyperlink"/>
            <w:sz w:val="18"/>
            <w:szCs w:val="18"/>
          </w:rPr>
          <w:t>alfiya.qureshi.cse@ghrietn.raisoni.net</w:t>
        </w:r>
      </w:hyperlink>
      <w:r w:rsidR="00852F6A" w:rsidRPr="00015A7F">
        <w:rPr>
          <w:sz w:val="18"/>
          <w:szCs w:val="18"/>
        </w:rPr>
        <w:t xml:space="preserve"> </w:t>
      </w:r>
      <w:r w:rsidR="00852F6A" w:rsidRPr="00015A7F">
        <w:rPr>
          <w:sz w:val="18"/>
          <w:szCs w:val="18"/>
        </w:rPr>
        <w:br w:type="column"/>
      </w:r>
      <w:r w:rsidR="00852F6A" w:rsidRPr="00015A7F">
        <w:rPr>
          <w:sz w:val="18"/>
          <w:szCs w:val="18"/>
        </w:rPr>
        <w:t>2nd Adil Khan Pathan</w:t>
      </w:r>
    </w:p>
    <w:p w14:paraId="7336E5DB" w14:textId="77777777" w:rsidR="00852F6A" w:rsidRPr="00015A7F" w:rsidRDefault="00852F6A" w:rsidP="006F44E5">
      <w:pPr>
        <w:rPr>
          <w:sz w:val="18"/>
          <w:szCs w:val="18"/>
        </w:rPr>
      </w:pPr>
      <w:r w:rsidRPr="00015A7F">
        <w:rPr>
          <w:sz w:val="18"/>
          <w:szCs w:val="18"/>
        </w:rPr>
        <w:t>Department of Computer Science and Engineering</w:t>
      </w:r>
    </w:p>
    <w:p w14:paraId="1C1D078F" w14:textId="77777777" w:rsidR="00852F6A" w:rsidRPr="00015A7F" w:rsidRDefault="00852F6A" w:rsidP="006F44E5">
      <w:pPr>
        <w:rPr>
          <w:sz w:val="18"/>
          <w:szCs w:val="18"/>
        </w:rPr>
      </w:pPr>
      <w:r w:rsidRPr="00015A7F">
        <w:rPr>
          <w:sz w:val="18"/>
          <w:szCs w:val="18"/>
        </w:rPr>
        <w:t xml:space="preserve">G. H. </w:t>
      </w:r>
      <w:proofErr w:type="spellStart"/>
      <w:r w:rsidRPr="00015A7F">
        <w:rPr>
          <w:sz w:val="18"/>
          <w:szCs w:val="18"/>
        </w:rPr>
        <w:t>Raisoni</w:t>
      </w:r>
      <w:proofErr w:type="spellEnd"/>
      <w:r w:rsidRPr="00015A7F">
        <w:rPr>
          <w:sz w:val="18"/>
          <w:szCs w:val="18"/>
        </w:rPr>
        <w:t xml:space="preserve"> College of Engineering and Management</w:t>
      </w:r>
    </w:p>
    <w:p w14:paraId="20B7BC50" w14:textId="77777777" w:rsidR="00852F6A" w:rsidRPr="00015A7F" w:rsidRDefault="00852F6A" w:rsidP="006F44E5">
      <w:pPr>
        <w:rPr>
          <w:sz w:val="18"/>
          <w:szCs w:val="18"/>
        </w:rPr>
      </w:pPr>
      <w:r w:rsidRPr="00015A7F">
        <w:rPr>
          <w:sz w:val="18"/>
          <w:szCs w:val="18"/>
        </w:rPr>
        <w:t>Nagpur, Maharashtra, India</w:t>
      </w:r>
    </w:p>
    <w:p w14:paraId="43C007DA" w14:textId="77777777" w:rsidR="00852F6A" w:rsidRPr="00015A7F" w:rsidRDefault="00000000" w:rsidP="004067FA">
      <w:pPr>
        <w:spacing w:line="24pt" w:lineRule="auto"/>
        <w:rPr>
          <w:sz w:val="18"/>
          <w:szCs w:val="18"/>
        </w:rPr>
      </w:pPr>
      <w:hyperlink r:id="rId11" w:history="1">
        <w:r w:rsidR="00852F6A" w:rsidRPr="00015A7F">
          <w:rPr>
            <w:rStyle w:val="Hyperlink"/>
            <w:sz w:val="18"/>
            <w:szCs w:val="18"/>
          </w:rPr>
          <w:t>adil.pathan.cse@ghrietn.raisoni.net</w:t>
        </w:r>
      </w:hyperlink>
    </w:p>
    <w:p w14:paraId="38FA1847" w14:textId="77777777" w:rsidR="00852F6A" w:rsidRPr="00015A7F" w:rsidRDefault="00852F6A" w:rsidP="006F44E5">
      <w:pPr>
        <w:rPr>
          <w:sz w:val="18"/>
          <w:szCs w:val="18"/>
        </w:rPr>
      </w:pPr>
      <w:bookmarkStart w:id="0" w:name="_Hlk210136307"/>
      <w:r w:rsidRPr="00015A7F">
        <w:rPr>
          <w:sz w:val="18"/>
          <w:szCs w:val="18"/>
        </w:rPr>
        <w:t>5th Amey Bhiogade</w:t>
      </w:r>
    </w:p>
    <w:p w14:paraId="6D822CB7" w14:textId="77777777" w:rsidR="00852F6A" w:rsidRPr="00015A7F" w:rsidRDefault="00852F6A" w:rsidP="006F44E5">
      <w:pPr>
        <w:rPr>
          <w:sz w:val="18"/>
          <w:szCs w:val="18"/>
        </w:rPr>
      </w:pPr>
      <w:r w:rsidRPr="00015A7F">
        <w:rPr>
          <w:sz w:val="18"/>
          <w:szCs w:val="18"/>
        </w:rPr>
        <w:t>Department of Computer Science and Engineering</w:t>
      </w:r>
    </w:p>
    <w:p w14:paraId="35FA48EA" w14:textId="77777777" w:rsidR="00852F6A" w:rsidRPr="00015A7F" w:rsidRDefault="00852F6A" w:rsidP="006F44E5">
      <w:pPr>
        <w:rPr>
          <w:sz w:val="18"/>
          <w:szCs w:val="18"/>
        </w:rPr>
      </w:pPr>
      <w:r w:rsidRPr="00015A7F">
        <w:rPr>
          <w:sz w:val="18"/>
          <w:szCs w:val="18"/>
        </w:rPr>
        <w:t xml:space="preserve">G. H. </w:t>
      </w:r>
      <w:proofErr w:type="spellStart"/>
      <w:r w:rsidRPr="00015A7F">
        <w:rPr>
          <w:sz w:val="18"/>
          <w:szCs w:val="18"/>
        </w:rPr>
        <w:t>Raisoni</w:t>
      </w:r>
      <w:proofErr w:type="spellEnd"/>
      <w:r w:rsidRPr="00015A7F">
        <w:rPr>
          <w:sz w:val="18"/>
          <w:szCs w:val="18"/>
        </w:rPr>
        <w:t xml:space="preserve"> College of Engineering and Management</w:t>
      </w:r>
    </w:p>
    <w:p w14:paraId="5DCC0A27" w14:textId="77777777" w:rsidR="00852F6A" w:rsidRPr="00015A7F" w:rsidRDefault="00852F6A" w:rsidP="006F44E5">
      <w:pPr>
        <w:rPr>
          <w:sz w:val="18"/>
          <w:szCs w:val="18"/>
        </w:rPr>
      </w:pPr>
      <w:r w:rsidRPr="00015A7F">
        <w:rPr>
          <w:sz w:val="18"/>
          <w:szCs w:val="18"/>
        </w:rPr>
        <w:t>Nagpur, Maharashtra, India</w:t>
      </w:r>
    </w:p>
    <w:p w14:paraId="77AE6F81" w14:textId="4073E6B3" w:rsidR="00852F6A" w:rsidRPr="00015A7F" w:rsidRDefault="001805E5" w:rsidP="006F44E5">
      <w:hyperlink r:id="rId12" w:history="1">
        <w:r w:rsidR="00852F6A" w:rsidRPr="001805E5">
          <w:rPr>
            <w:rStyle w:val="Hyperlink"/>
            <w:sz w:val="18"/>
            <w:szCs w:val="18"/>
          </w:rPr>
          <w:t>amey.bhiogade.cse@ghrietn.raisoni.net</w:t>
        </w:r>
      </w:hyperlink>
    </w:p>
    <w:bookmarkEnd w:id="0"/>
    <w:p w14:paraId="79F892EF" w14:textId="77777777" w:rsidR="00852F6A" w:rsidRPr="00015A7F" w:rsidRDefault="00852F6A" w:rsidP="006F44E5">
      <w:pPr>
        <w:rPr>
          <w:sz w:val="18"/>
          <w:szCs w:val="18"/>
        </w:rPr>
      </w:pPr>
      <w:r w:rsidRPr="00015A7F">
        <w:rPr>
          <w:sz w:val="18"/>
          <w:szCs w:val="18"/>
        </w:rPr>
        <w:br w:type="column"/>
      </w:r>
      <w:bookmarkStart w:id="1" w:name="_Hlk210136335"/>
      <w:bookmarkStart w:id="2" w:name="_Hlk210136264"/>
      <w:r w:rsidRPr="00015A7F">
        <w:rPr>
          <w:sz w:val="18"/>
          <w:szCs w:val="18"/>
        </w:rPr>
        <w:t xml:space="preserve">3rd Akash </w:t>
      </w:r>
      <w:proofErr w:type="spellStart"/>
      <w:r w:rsidRPr="00015A7F">
        <w:rPr>
          <w:sz w:val="18"/>
          <w:szCs w:val="18"/>
        </w:rPr>
        <w:t>Keote</w:t>
      </w:r>
      <w:proofErr w:type="spellEnd"/>
    </w:p>
    <w:p w14:paraId="5029CA64" w14:textId="77777777" w:rsidR="00852F6A" w:rsidRPr="00015A7F" w:rsidRDefault="00852F6A" w:rsidP="006F44E5">
      <w:pPr>
        <w:rPr>
          <w:sz w:val="18"/>
          <w:szCs w:val="18"/>
        </w:rPr>
      </w:pPr>
      <w:r w:rsidRPr="00015A7F">
        <w:rPr>
          <w:sz w:val="18"/>
          <w:szCs w:val="18"/>
        </w:rPr>
        <w:t>Department of Computer Science and Engineering</w:t>
      </w:r>
    </w:p>
    <w:p w14:paraId="6E4649FF" w14:textId="77777777" w:rsidR="00852F6A" w:rsidRPr="00015A7F" w:rsidRDefault="00852F6A" w:rsidP="006F44E5">
      <w:pPr>
        <w:rPr>
          <w:sz w:val="18"/>
          <w:szCs w:val="18"/>
        </w:rPr>
      </w:pPr>
      <w:r w:rsidRPr="00015A7F">
        <w:rPr>
          <w:sz w:val="18"/>
          <w:szCs w:val="18"/>
        </w:rPr>
        <w:t xml:space="preserve">G. H. </w:t>
      </w:r>
      <w:proofErr w:type="spellStart"/>
      <w:r w:rsidRPr="00015A7F">
        <w:rPr>
          <w:sz w:val="18"/>
          <w:szCs w:val="18"/>
        </w:rPr>
        <w:t>Raisoni</w:t>
      </w:r>
      <w:proofErr w:type="spellEnd"/>
      <w:r w:rsidRPr="00015A7F">
        <w:rPr>
          <w:sz w:val="18"/>
          <w:szCs w:val="18"/>
        </w:rPr>
        <w:t xml:space="preserve"> College of Engineering and Management</w:t>
      </w:r>
    </w:p>
    <w:p w14:paraId="1991BC84" w14:textId="77777777" w:rsidR="00852F6A" w:rsidRPr="00015A7F" w:rsidRDefault="00852F6A" w:rsidP="006F44E5">
      <w:pPr>
        <w:rPr>
          <w:sz w:val="18"/>
          <w:szCs w:val="18"/>
        </w:rPr>
      </w:pPr>
      <w:r w:rsidRPr="00015A7F">
        <w:rPr>
          <w:sz w:val="18"/>
          <w:szCs w:val="18"/>
        </w:rPr>
        <w:t>Nagpur, Maharashtra, India</w:t>
      </w:r>
    </w:p>
    <w:p w14:paraId="06F9D79E" w14:textId="77777777" w:rsidR="00852F6A" w:rsidRPr="00015A7F" w:rsidRDefault="00000000" w:rsidP="004067FA">
      <w:pPr>
        <w:spacing w:line="24pt" w:lineRule="auto"/>
        <w:rPr>
          <w:sz w:val="18"/>
          <w:szCs w:val="18"/>
        </w:rPr>
      </w:pPr>
      <w:hyperlink r:id="rId13" w:history="1">
        <w:r w:rsidR="00852F6A" w:rsidRPr="00015A7F">
          <w:rPr>
            <w:rStyle w:val="Hyperlink"/>
            <w:sz w:val="18"/>
            <w:szCs w:val="18"/>
          </w:rPr>
          <w:t>akash.keote.cse@ghrietn.raisoni.net</w:t>
        </w:r>
      </w:hyperlink>
      <w:bookmarkEnd w:id="1"/>
    </w:p>
    <w:bookmarkEnd w:id="2"/>
    <w:p w14:paraId="39D17CB3" w14:textId="77777777" w:rsidR="00852F6A" w:rsidRPr="00015A7F" w:rsidRDefault="00852F6A" w:rsidP="006F44E5">
      <w:pPr>
        <w:rPr>
          <w:sz w:val="18"/>
          <w:szCs w:val="18"/>
        </w:rPr>
      </w:pPr>
      <w:r w:rsidRPr="00015A7F">
        <w:rPr>
          <w:sz w:val="18"/>
          <w:szCs w:val="18"/>
        </w:rPr>
        <w:t>6th Antara Bhattacharya</w:t>
      </w:r>
    </w:p>
    <w:p w14:paraId="34A9B0A0" w14:textId="77777777" w:rsidR="00852F6A" w:rsidRPr="00015A7F" w:rsidRDefault="00852F6A" w:rsidP="006F44E5">
      <w:pPr>
        <w:rPr>
          <w:sz w:val="18"/>
          <w:szCs w:val="18"/>
        </w:rPr>
      </w:pPr>
      <w:r w:rsidRPr="00015A7F">
        <w:rPr>
          <w:sz w:val="18"/>
          <w:szCs w:val="18"/>
        </w:rPr>
        <w:t>Department of Computer Science and Engineering</w:t>
      </w:r>
    </w:p>
    <w:p w14:paraId="6CE9BC8B" w14:textId="77777777" w:rsidR="00852F6A" w:rsidRPr="00015A7F" w:rsidRDefault="00852F6A" w:rsidP="006F44E5">
      <w:pPr>
        <w:rPr>
          <w:sz w:val="18"/>
          <w:szCs w:val="18"/>
        </w:rPr>
      </w:pPr>
      <w:r w:rsidRPr="00015A7F">
        <w:rPr>
          <w:sz w:val="18"/>
          <w:szCs w:val="18"/>
        </w:rPr>
        <w:t xml:space="preserve">G. H. </w:t>
      </w:r>
      <w:proofErr w:type="spellStart"/>
      <w:r w:rsidRPr="00015A7F">
        <w:rPr>
          <w:sz w:val="18"/>
          <w:szCs w:val="18"/>
        </w:rPr>
        <w:t>Raisoni</w:t>
      </w:r>
      <w:proofErr w:type="spellEnd"/>
      <w:r w:rsidRPr="00015A7F">
        <w:rPr>
          <w:sz w:val="18"/>
          <w:szCs w:val="18"/>
        </w:rPr>
        <w:t xml:space="preserve"> College of Engineering and Management</w:t>
      </w:r>
    </w:p>
    <w:p w14:paraId="5DF31934" w14:textId="77777777" w:rsidR="00852F6A" w:rsidRPr="00015A7F" w:rsidRDefault="00852F6A" w:rsidP="006F44E5">
      <w:pPr>
        <w:rPr>
          <w:sz w:val="18"/>
          <w:szCs w:val="18"/>
        </w:rPr>
      </w:pPr>
      <w:r w:rsidRPr="00015A7F">
        <w:rPr>
          <w:sz w:val="18"/>
          <w:szCs w:val="18"/>
        </w:rPr>
        <w:t>Nagpur, Maharashtra, India</w:t>
      </w:r>
    </w:p>
    <w:p w14:paraId="69EBE338" w14:textId="51644CA7" w:rsidR="00852F6A" w:rsidRPr="001805E5" w:rsidRDefault="001805E5" w:rsidP="006F44E5">
      <w:pPr>
        <w:rPr>
          <w:rStyle w:val="Hyperlink"/>
        </w:rPr>
        <w:sectPr w:rsidR="00852F6A" w:rsidRPr="001805E5" w:rsidSect="00852F6A">
          <w:type w:val="continuous"/>
          <w:pgSz w:w="595.30pt" w:h="841.90pt" w:code="9"/>
          <w:pgMar w:top="22.50pt" w:right="44.65pt" w:bottom="72pt" w:left="44.65pt" w:header="36pt" w:footer="36pt" w:gutter="0pt"/>
          <w:cols w:num="3" w:space="36pt"/>
          <w:docGrid w:linePitch="360"/>
        </w:sectPr>
      </w:pPr>
      <w:r>
        <w:rPr>
          <w:sz w:val="18"/>
          <w:szCs w:val="18"/>
        </w:rPr>
        <w:fldChar w:fldCharType="begin"/>
      </w:r>
      <w:r>
        <w:rPr>
          <w:sz w:val="18"/>
          <w:szCs w:val="18"/>
        </w:rPr>
        <w:instrText>HYPERLINK "antara.bhattacharya@ghrietn.raisoni.net%0c"</w:instrText>
      </w:r>
      <w:r>
        <w:rPr>
          <w:sz w:val="18"/>
          <w:szCs w:val="18"/>
        </w:rPr>
      </w:r>
      <w:r>
        <w:rPr>
          <w:sz w:val="18"/>
          <w:szCs w:val="18"/>
        </w:rPr>
        <w:fldChar w:fldCharType="separate"/>
      </w:r>
      <w:r w:rsidR="00852F6A" w:rsidRPr="001805E5">
        <w:rPr>
          <w:rStyle w:val="Hyperlink"/>
          <w:sz w:val="18"/>
          <w:szCs w:val="18"/>
        </w:rPr>
        <w:t>antara.bhattacharya@ghrietn.raisoni.net</w:t>
      </w:r>
    </w:p>
    <w:p w14:paraId="1978CCB7" w14:textId="4779F67B" w:rsidR="00852F6A" w:rsidRPr="00015A7F" w:rsidRDefault="001805E5" w:rsidP="006F44E5">
      <w:pPr>
        <w:jc w:val="both"/>
        <w:sectPr w:rsidR="00852F6A" w:rsidRPr="00015A7F" w:rsidSect="003B4E04">
          <w:type w:val="continuous"/>
          <w:pgSz w:w="595.30pt" w:h="841.90pt" w:code="9"/>
          <w:pgMar w:top="22.50pt" w:right="44.65pt" w:bottom="72pt" w:left="44.65pt" w:header="36pt" w:footer="36pt" w:gutter="0pt"/>
          <w:cols w:num="3" w:space="36pt"/>
          <w:docGrid w:linePitch="360"/>
        </w:sectPr>
      </w:pPr>
      <w:r>
        <w:rPr>
          <w:sz w:val="18"/>
          <w:szCs w:val="18"/>
        </w:rPr>
        <w:fldChar w:fldCharType="end"/>
      </w:r>
    </w:p>
    <w:p w14:paraId="0316535E" w14:textId="77777777" w:rsidR="009F1D79" w:rsidRPr="00015A7F" w:rsidRDefault="009F1D79" w:rsidP="006F44E5">
      <w:pPr>
        <w:jc w:val="both"/>
        <w:sectPr w:rsidR="009F1D79" w:rsidRPr="00015A7F" w:rsidSect="003B4E04">
          <w:type w:val="continuous"/>
          <w:pgSz w:w="595.30pt" w:h="841.90pt" w:code="9"/>
          <w:pgMar w:top="22.50pt" w:right="44.65pt" w:bottom="72pt" w:left="44.65pt" w:header="36pt" w:footer="36pt" w:gutter="0pt"/>
          <w:cols w:num="3" w:space="36pt"/>
          <w:docGrid w:linePitch="360"/>
        </w:sectPr>
      </w:pPr>
    </w:p>
    <w:p w14:paraId="0A88E65D" w14:textId="5750D61E" w:rsidR="009303D9" w:rsidRPr="00015A7F" w:rsidRDefault="009303D9" w:rsidP="006F44E5">
      <w:pPr>
        <w:jc w:val="both"/>
        <w:sectPr w:rsidR="009303D9" w:rsidRPr="00015A7F" w:rsidSect="003B4E04">
          <w:type w:val="continuous"/>
          <w:pgSz w:w="595.30pt" w:h="841.90pt" w:code="9"/>
          <w:pgMar w:top="22.50pt" w:right="44.65pt" w:bottom="72pt" w:left="44.65pt" w:header="36pt" w:footer="36pt" w:gutter="0pt"/>
          <w:cols w:num="3" w:space="36pt"/>
          <w:docGrid w:linePitch="360"/>
        </w:sectPr>
      </w:pPr>
    </w:p>
    <w:p w14:paraId="426B461F" w14:textId="77777777" w:rsidR="00E2136C" w:rsidRPr="00015A7F" w:rsidRDefault="00E2136C" w:rsidP="006F44E5">
      <w:pPr>
        <w:jc w:val="start"/>
        <w:sectPr w:rsidR="00E2136C" w:rsidRPr="00015A7F" w:rsidSect="00E2136C">
          <w:type w:val="continuous"/>
          <w:pgSz w:w="595.30pt" w:h="841.90pt" w:code="9"/>
          <w:pgMar w:top="22.50pt" w:right="44.65pt" w:bottom="72pt" w:left="44.65pt" w:header="36pt" w:footer="36pt" w:gutter="0pt"/>
          <w:cols w:num="3" w:space="36pt"/>
          <w:docGrid w:linePitch="360"/>
        </w:sectPr>
      </w:pPr>
    </w:p>
    <w:p w14:paraId="683484B1" w14:textId="77777777" w:rsidR="00E2136C" w:rsidRPr="00015A7F" w:rsidRDefault="00E2136C" w:rsidP="006F44E5">
      <w:pPr>
        <w:jc w:val="start"/>
      </w:pPr>
    </w:p>
    <w:p w14:paraId="41D35ACF" w14:textId="77777777" w:rsidR="00E2136C" w:rsidRPr="00015A7F" w:rsidRDefault="00E2136C" w:rsidP="006F44E5">
      <w:pPr>
        <w:jc w:val="start"/>
      </w:pPr>
    </w:p>
    <w:p w14:paraId="644F8F3D" w14:textId="77777777" w:rsidR="00E2136C" w:rsidRPr="00015A7F" w:rsidRDefault="00E2136C" w:rsidP="006F44E5">
      <w:pPr>
        <w:jc w:val="start"/>
        <w:sectPr w:rsidR="00E2136C" w:rsidRPr="00015A7F" w:rsidSect="003B4E04">
          <w:type w:val="continuous"/>
          <w:pgSz w:w="595.30pt" w:h="841.90pt" w:code="9"/>
          <w:pgMar w:top="22.50pt" w:right="44.65pt" w:bottom="72pt" w:left="44.65pt" w:header="36pt" w:footer="36pt" w:gutter="0pt"/>
          <w:cols w:num="3" w:space="36pt"/>
          <w:docGrid w:linePitch="360"/>
        </w:sectPr>
      </w:pPr>
    </w:p>
    <w:p w14:paraId="5B370168" w14:textId="77777777" w:rsidR="00E2136C" w:rsidRPr="00015A7F" w:rsidRDefault="00E2136C" w:rsidP="006F44E5">
      <w:pPr>
        <w:jc w:val="start"/>
        <w:rPr>
          <w:b/>
          <w:bCs/>
          <w:sz w:val="18"/>
          <w:szCs w:val="18"/>
        </w:rPr>
      </w:pPr>
      <w:r w:rsidRPr="00015A7F">
        <w:rPr>
          <w:b/>
          <w:bCs/>
          <w:i/>
          <w:iCs/>
          <w:sz w:val="18"/>
          <w:szCs w:val="18"/>
        </w:rPr>
        <w:t>Abstract</w:t>
      </w:r>
      <w:r w:rsidRPr="00015A7F">
        <w:t>—</w:t>
      </w:r>
      <w:r w:rsidRPr="00015A7F">
        <w:rPr>
          <w:b/>
          <w:bCs/>
          <w:sz w:val="18"/>
          <w:szCs w:val="18"/>
        </w:rPr>
        <w:t>Flooding is a recurring and devastating natural disaster that severely impacts urban areas, especially in cities like Mumbai, Maharashtra. This research aims to develop a robust flood prediction system specifically for Mumbai city, addressing the critical need for localized and real-time forecasting. The primary objectives of this review are to develop a flood prediction model that integrates historical data with real-time inputs, evaluate the model's accuracy in predicting flood risk zones and provide safe shortest evacuation routes for affected populations. The methodology involves collecting and analyzing historical and real-time inputs such as rainfall, elevation, drainage capacity, water flow, soil type, land use, and population density. Advanced machine learning models are employed to classify regions into low, medium, and high flood-risk zones. A risk-aware evacuation routing module is integrated to assist communities in identifying safe evacuation paths while avoiding flood-prone areas. After analysis, we obtained results indicating that the proposed Voting Ensemble model significantly outperforms existing machine learning models achieving an impressive precision of 0.83 and a recall of 0.82. Risk-aware routing reduces exposure index by 28% and average evacuation time by 16% compared to static shortest paths, with sub-second inference and routing times enabling near-real-time municipal deployment.</w:t>
      </w:r>
    </w:p>
    <w:p w14:paraId="683DE259" w14:textId="77777777" w:rsidR="00E2136C" w:rsidRPr="00015A7F" w:rsidRDefault="00E2136C" w:rsidP="006F44E5">
      <w:pPr>
        <w:jc w:val="start"/>
        <w:rPr>
          <w:b/>
          <w:bCs/>
          <w:sz w:val="18"/>
          <w:szCs w:val="18"/>
        </w:rPr>
      </w:pPr>
    </w:p>
    <w:p w14:paraId="29215BEE" w14:textId="77777777" w:rsidR="00E2136C" w:rsidRPr="00015A7F" w:rsidRDefault="00E2136C" w:rsidP="006F44E5">
      <w:pPr>
        <w:jc w:val="start"/>
        <w:rPr>
          <w:b/>
          <w:bCs/>
          <w:sz w:val="18"/>
          <w:szCs w:val="18"/>
        </w:rPr>
      </w:pPr>
      <w:r w:rsidRPr="00015A7F">
        <w:rPr>
          <w:b/>
          <w:bCs/>
          <w:sz w:val="18"/>
          <w:szCs w:val="18"/>
        </w:rPr>
        <w:t>Keywords—remote-sensing, machine learning, flood risk prediction, real-time forecasting, evacuation routing, early warning systems</w:t>
      </w:r>
    </w:p>
    <w:p w14:paraId="1A521F3C" w14:textId="77777777" w:rsidR="009303D9" w:rsidRPr="00015A7F" w:rsidRDefault="009303D9" w:rsidP="006F44E5">
      <w:pPr>
        <w:pStyle w:val="Heading1"/>
      </w:pPr>
      <w:r w:rsidRPr="00015A7F">
        <w:t>Introduction (</w:t>
      </w:r>
      <w:r w:rsidR="005B0344" w:rsidRPr="00015A7F">
        <w:rPr>
          <w:rFonts w:eastAsia="MS Mincho"/>
          <w:i/>
        </w:rPr>
        <w:t>Heading 1</w:t>
      </w:r>
      <w:r w:rsidRPr="00015A7F">
        <w:t>)</w:t>
      </w:r>
    </w:p>
    <w:p w14:paraId="3EF4859F" w14:textId="77777777" w:rsidR="00E2136C" w:rsidRPr="00015A7F" w:rsidRDefault="00E2136C" w:rsidP="006F44E5">
      <w:pPr>
        <w:jc w:val="both"/>
        <w:rPr>
          <w:rFonts w:eastAsia="Arial"/>
        </w:rPr>
      </w:pPr>
      <w:r w:rsidRPr="00015A7F">
        <w:rPr>
          <w:rFonts w:eastAsia="Arial"/>
        </w:rPr>
        <w:t xml:space="preserve">Flooding remains one of the most destructive natural disasters, and in urban regions, its impact is magnified by rapid urbanization, population growth, and inadequate drainage systems </w:t>
      </w:r>
      <w:r w:rsidRPr="00015A7F">
        <w:rPr>
          <w:rFonts w:eastAsia="Arial"/>
          <w:color w:val="BF8F00" w:themeColor="accent4" w:themeShade="BF"/>
        </w:rPr>
        <w:t>(</w:t>
      </w:r>
      <w:r w:rsidRPr="00015A7F">
        <w:rPr>
          <w:rStyle w:val="selected"/>
          <w:color w:val="BF8F00" w:themeColor="accent4" w:themeShade="BF"/>
        </w:rPr>
        <w:t xml:space="preserve">Yash et al., 2024; </w:t>
      </w:r>
      <w:proofErr w:type="spellStart"/>
      <w:r w:rsidRPr="00015A7F">
        <w:rPr>
          <w:color w:val="BF8F00" w:themeColor="accent4" w:themeShade="BF"/>
        </w:rPr>
        <w:t>Shahapur</w:t>
      </w:r>
      <w:proofErr w:type="spellEnd"/>
      <w:r w:rsidRPr="00015A7F">
        <w:rPr>
          <w:color w:val="BF8F00" w:themeColor="accent4" w:themeShade="BF"/>
        </w:rPr>
        <w:t xml:space="preserve"> S.S., </w:t>
      </w:r>
      <w:proofErr w:type="spellStart"/>
      <w:r w:rsidRPr="00015A7F">
        <w:rPr>
          <w:color w:val="BF8F00" w:themeColor="accent4" w:themeShade="BF"/>
        </w:rPr>
        <w:t>Eldho</w:t>
      </w:r>
      <w:proofErr w:type="spellEnd"/>
      <w:r w:rsidRPr="00015A7F">
        <w:rPr>
          <w:color w:val="BF8F00" w:themeColor="accent4" w:themeShade="BF"/>
        </w:rPr>
        <w:t xml:space="preserve"> T.I. &amp; Rao E.P.</w:t>
      </w:r>
      <w:r w:rsidRPr="00015A7F">
        <w:rPr>
          <w:rStyle w:val="selected"/>
          <w:color w:val="BF8F00" w:themeColor="accent4" w:themeShade="BF"/>
        </w:rPr>
        <w:t xml:space="preserve"> 2011; Brihanmumbai Storm Water Disposal System, 2005; Lodha Group, 2025</w:t>
      </w:r>
      <w:r w:rsidRPr="00015A7F">
        <w:rPr>
          <w:rFonts w:eastAsia="Arial"/>
          <w:color w:val="BF8F00" w:themeColor="accent4" w:themeShade="BF"/>
        </w:rPr>
        <w:t xml:space="preserve">). </w:t>
      </w:r>
      <w:r w:rsidRPr="00015A7F">
        <w:rPr>
          <w:rFonts w:eastAsia="Arial"/>
        </w:rPr>
        <w:t xml:space="preserve">Mumbai, as a coastal megacity, experiences severe flooding almost every monsoon, leading to loss of life, property damage, transport disruption, and large-scale economic setbacks </w:t>
      </w:r>
      <w:r w:rsidRPr="00015A7F">
        <w:rPr>
          <w:rFonts w:eastAsia="Arial"/>
          <w:color w:val="BF8F00" w:themeColor="accent4" w:themeShade="BF"/>
        </w:rPr>
        <w:t>(Yash et al., 2024)</w:t>
      </w:r>
      <w:r w:rsidRPr="00015A7F">
        <w:rPr>
          <w:rFonts w:eastAsia="Arial"/>
        </w:rPr>
        <w:t xml:space="preserve">. The city's vulnerability is exacerbated by its old and inadequate drainage </w:t>
      </w:r>
      <w:proofErr w:type="spellStart"/>
      <w:r w:rsidRPr="00015A7F">
        <w:rPr>
          <w:rFonts w:eastAsia="Arial"/>
        </w:rPr>
        <w:t>system,which</w:t>
      </w:r>
      <w:proofErr w:type="spellEnd"/>
      <w:r w:rsidRPr="00015A7F">
        <w:rPr>
          <w:rFonts w:eastAsia="Arial"/>
        </w:rPr>
        <w:t xml:space="preserve"> was originally designed </w:t>
      </w:r>
      <w:r w:rsidRPr="00015A7F">
        <w:rPr>
          <w:rFonts w:eastAsia="Arial"/>
        </w:rPr>
        <w:t xml:space="preserve">for a much lower rainfall capacity and is now overwhelmed by intense monsoon downpours </w:t>
      </w:r>
      <w:r w:rsidRPr="00015A7F">
        <w:rPr>
          <w:rFonts w:eastAsia="Arial"/>
          <w:color w:val="BF8F00" w:themeColor="accent4" w:themeShade="BF"/>
        </w:rPr>
        <w:t>(</w:t>
      </w:r>
      <w:proofErr w:type="spellStart"/>
      <w:r w:rsidRPr="00015A7F">
        <w:rPr>
          <w:color w:val="BF8F00" w:themeColor="accent4" w:themeShade="BF"/>
        </w:rPr>
        <w:t>Shahapur</w:t>
      </w:r>
      <w:proofErr w:type="spellEnd"/>
      <w:r w:rsidRPr="00015A7F">
        <w:rPr>
          <w:color w:val="BF8F00" w:themeColor="accent4" w:themeShade="BF"/>
        </w:rPr>
        <w:t xml:space="preserve"> S.S., </w:t>
      </w:r>
      <w:proofErr w:type="spellStart"/>
      <w:r w:rsidRPr="00015A7F">
        <w:rPr>
          <w:color w:val="BF8F00" w:themeColor="accent4" w:themeShade="BF"/>
        </w:rPr>
        <w:t>Eldho</w:t>
      </w:r>
      <w:proofErr w:type="spellEnd"/>
      <w:r w:rsidRPr="00015A7F">
        <w:rPr>
          <w:color w:val="BF8F00" w:themeColor="accent4" w:themeShade="BF"/>
        </w:rPr>
        <w:t xml:space="preserve"> T.I. &amp; Rao E.P. 2011</w:t>
      </w:r>
      <w:r w:rsidRPr="00015A7F">
        <w:rPr>
          <w:rFonts w:eastAsia="Arial"/>
          <w:color w:val="BF8F00" w:themeColor="accent4" w:themeShade="BF"/>
        </w:rPr>
        <w:t xml:space="preserve">; Brihanmumbai Storm Water Disposal System, 2005). </w:t>
      </w:r>
    </w:p>
    <w:p w14:paraId="45B701AC" w14:textId="0FDAFBD6" w:rsidR="00E2136C" w:rsidRPr="00015A7F" w:rsidRDefault="00E2136C" w:rsidP="006F44E5">
      <w:pPr>
        <w:jc w:val="both"/>
        <w:rPr>
          <w:rFonts w:eastAsia="Arial"/>
        </w:rPr>
      </w:pPr>
    </w:p>
    <w:p w14:paraId="18C80651" w14:textId="2EE75ADE" w:rsidR="00E2136C" w:rsidRPr="00015A7F" w:rsidRDefault="00E2136C" w:rsidP="006F44E5">
      <w:pPr>
        <w:jc w:val="both"/>
        <w:rPr>
          <w:rFonts w:eastAsia="Arial"/>
          <w:color w:val="000000" w:themeColor="text1"/>
          <w:lang w:val="en-IN"/>
        </w:rPr>
      </w:pPr>
      <w:r w:rsidRPr="00015A7F">
        <w:rPr>
          <w:rFonts w:eastAsia="Arial"/>
          <w:color w:val="000000" w:themeColor="text1"/>
          <w:lang w:val="en-IN"/>
        </w:rPr>
        <w:t xml:space="preserve">Existing flood management strategies in the city are largely reactive, focusing on post-disaster relief, and often rely on static maps or manual monitoring that fail to provide timely and actionable early warnings </w:t>
      </w:r>
      <w:r w:rsidRPr="00015A7F">
        <w:rPr>
          <w:rFonts w:eastAsia="Arial"/>
          <w:color w:val="BF8F00" w:themeColor="accent4" w:themeShade="BF"/>
          <w:lang w:val="en-IN"/>
        </w:rPr>
        <w:t>(</w:t>
      </w:r>
      <w:r w:rsidRPr="00015A7F">
        <w:rPr>
          <w:color w:val="BF8F00" w:themeColor="accent4" w:themeShade="BF"/>
        </w:rPr>
        <w:t>Patil, M. A., &amp; Survey, A. T. (2025)</w:t>
      </w:r>
      <w:r w:rsidRPr="00015A7F">
        <w:rPr>
          <w:rFonts w:eastAsia="Arial"/>
          <w:color w:val="BF8F00" w:themeColor="accent4" w:themeShade="BF"/>
          <w:lang w:val="en-IN"/>
        </w:rPr>
        <w:t xml:space="preserve">). </w:t>
      </w:r>
      <w:r w:rsidRPr="00015A7F">
        <w:rPr>
          <w:rFonts w:eastAsia="Arial"/>
          <w:color w:val="000000" w:themeColor="text1"/>
          <w:lang w:val="en-IN"/>
        </w:rPr>
        <w:t>Although meteorological and hydrological data are available, there is no unified system that can forecast flood risk in real time while also guiding safe evacuation measures for residents.</w:t>
      </w:r>
    </w:p>
    <w:p w14:paraId="4CA71B4E" w14:textId="77777777" w:rsidR="00E2136C" w:rsidRPr="00015A7F" w:rsidRDefault="00E2136C" w:rsidP="006F44E5">
      <w:pPr>
        <w:jc w:val="both"/>
        <w:rPr>
          <w:rFonts w:eastAsia="Arial"/>
        </w:rPr>
      </w:pPr>
    </w:p>
    <w:p w14:paraId="41CF5CEC" w14:textId="77777777" w:rsidR="00E2136C" w:rsidRPr="00015A7F" w:rsidRDefault="00E2136C" w:rsidP="006F44E5">
      <w:pPr>
        <w:pBdr>
          <w:top w:val="nil"/>
          <w:left w:val="nil"/>
          <w:bottom w:val="nil"/>
          <w:right w:val="nil"/>
          <w:between w:val="nil"/>
        </w:pBdr>
        <w:jc w:val="both"/>
        <w:rPr>
          <w:rFonts w:eastAsia="Arial"/>
          <w:color w:val="BF8F00" w:themeColor="accent4" w:themeShade="BF"/>
          <w:lang w:val="en-IN"/>
        </w:rPr>
      </w:pPr>
      <w:r w:rsidRPr="00015A7F">
        <w:rPr>
          <w:rFonts w:eastAsia="Arial"/>
          <w:color w:val="000000" w:themeColor="text1"/>
          <w:lang w:val="en-IN"/>
        </w:rPr>
        <w:t xml:space="preserve">In recent years, researchers have applied artificial intelligence and machine learning to environmental </w:t>
      </w:r>
      <w:proofErr w:type="spellStart"/>
      <w:r w:rsidRPr="00015A7F">
        <w:rPr>
          <w:rFonts w:eastAsia="Arial"/>
          <w:color w:val="000000" w:themeColor="text1"/>
          <w:lang w:val="en-IN"/>
        </w:rPr>
        <w:t>modeling</w:t>
      </w:r>
      <w:proofErr w:type="spellEnd"/>
      <w:r w:rsidRPr="00015A7F">
        <w:rPr>
          <w:rFonts w:eastAsia="Arial"/>
          <w:color w:val="000000" w:themeColor="text1"/>
          <w:lang w:val="en-IN"/>
        </w:rPr>
        <w:t xml:space="preserve">, with studies showing the effectiveness of algorithms such as Random Forest, </w:t>
      </w:r>
      <w:proofErr w:type="spellStart"/>
      <w:r w:rsidRPr="00015A7F">
        <w:rPr>
          <w:rFonts w:eastAsia="Arial"/>
          <w:color w:val="000000" w:themeColor="text1"/>
          <w:lang w:val="en-IN"/>
        </w:rPr>
        <w:t>XGBoost</w:t>
      </w:r>
      <w:proofErr w:type="spellEnd"/>
      <w:r w:rsidRPr="00015A7F">
        <w:rPr>
          <w:rFonts w:eastAsia="Arial"/>
          <w:color w:val="000000" w:themeColor="text1"/>
          <w:lang w:val="en-IN"/>
        </w:rPr>
        <w:t xml:space="preserve">, and deep learning in predicting flood-prone regions with reasonable accuracy </w:t>
      </w:r>
      <w:r w:rsidRPr="00015A7F">
        <w:rPr>
          <w:rFonts w:eastAsia="Arial"/>
          <w:color w:val="BF8F00" w:themeColor="accent4" w:themeShade="BF"/>
          <w:lang w:val="en-IN"/>
        </w:rPr>
        <w:t>(</w:t>
      </w:r>
      <w:r w:rsidRPr="00015A7F">
        <w:rPr>
          <w:rStyle w:val="selected"/>
          <w:color w:val="BF8F00" w:themeColor="accent4" w:themeShade="BF"/>
        </w:rPr>
        <w:t xml:space="preserve">Kadam &amp; </w:t>
      </w:r>
      <w:proofErr w:type="spellStart"/>
      <w:r w:rsidRPr="00015A7F">
        <w:rPr>
          <w:rStyle w:val="selected"/>
          <w:color w:val="BF8F00" w:themeColor="accent4" w:themeShade="BF"/>
        </w:rPr>
        <w:t>Devale</w:t>
      </w:r>
      <w:proofErr w:type="spellEnd"/>
      <w:r w:rsidRPr="00015A7F">
        <w:rPr>
          <w:rStyle w:val="selected"/>
          <w:color w:val="BF8F00" w:themeColor="accent4" w:themeShade="BF"/>
        </w:rPr>
        <w:t>, 2024; Dandekar et al., 2025; Guo et al., 2020</w:t>
      </w:r>
      <w:r w:rsidRPr="00015A7F">
        <w:rPr>
          <w:rFonts w:eastAsia="Arial"/>
          <w:color w:val="BF8F00" w:themeColor="accent4" w:themeShade="BF"/>
          <w:lang w:val="en-IN"/>
        </w:rPr>
        <w:t xml:space="preserve">). </w:t>
      </w:r>
      <w:r w:rsidRPr="00015A7F">
        <w:rPr>
          <w:rFonts w:eastAsia="Arial"/>
          <w:color w:val="000000" w:themeColor="text1"/>
          <w:lang w:val="en-IN"/>
        </w:rPr>
        <w:t xml:space="preserve">Similarly, GIS-based systems have been explored for risk mapping, while separate efforts have highlighted the importance of disaster communication </w:t>
      </w:r>
      <w:r w:rsidRPr="00015A7F">
        <w:rPr>
          <w:rFonts w:eastAsia="Arial"/>
          <w:color w:val="BF8F00" w:themeColor="accent4" w:themeShade="BF"/>
          <w:lang w:val="en-IN"/>
        </w:rPr>
        <w:t>(</w:t>
      </w:r>
      <w:r w:rsidRPr="00015A7F">
        <w:rPr>
          <w:color w:val="BF8F00" w:themeColor="accent4" w:themeShade="BF"/>
        </w:rPr>
        <w:t xml:space="preserve">Waghmare M.S., &amp; </w:t>
      </w:r>
      <w:proofErr w:type="spellStart"/>
      <w:r w:rsidRPr="00015A7F">
        <w:rPr>
          <w:color w:val="BF8F00" w:themeColor="accent4" w:themeShade="BF"/>
        </w:rPr>
        <w:t>Shahapure</w:t>
      </w:r>
      <w:proofErr w:type="spellEnd"/>
      <w:r w:rsidRPr="00015A7F">
        <w:rPr>
          <w:color w:val="BF8F00" w:themeColor="accent4" w:themeShade="BF"/>
        </w:rPr>
        <w:t xml:space="preserve"> S. S. 2023</w:t>
      </w:r>
      <w:r w:rsidRPr="00015A7F">
        <w:rPr>
          <w:rFonts w:eastAsia="Arial"/>
          <w:color w:val="BF8F00" w:themeColor="accent4" w:themeShade="BF"/>
          <w:lang w:val="en-IN"/>
        </w:rPr>
        <w:t xml:space="preserve">; </w:t>
      </w:r>
      <w:proofErr w:type="spellStart"/>
      <w:r w:rsidRPr="00015A7F">
        <w:rPr>
          <w:color w:val="BF8F00" w:themeColor="accent4" w:themeShade="BF"/>
        </w:rPr>
        <w:t>Shahapur</w:t>
      </w:r>
      <w:proofErr w:type="spellEnd"/>
      <w:r w:rsidRPr="00015A7F">
        <w:rPr>
          <w:color w:val="BF8F00" w:themeColor="accent4" w:themeShade="BF"/>
        </w:rPr>
        <w:t xml:space="preserve"> S.S., </w:t>
      </w:r>
      <w:proofErr w:type="spellStart"/>
      <w:r w:rsidRPr="00015A7F">
        <w:rPr>
          <w:color w:val="BF8F00" w:themeColor="accent4" w:themeShade="BF"/>
        </w:rPr>
        <w:t>Eldho</w:t>
      </w:r>
      <w:proofErr w:type="spellEnd"/>
      <w:r w:rsidRPr="00015A7F">
        <w:rPr>
          <w:color w:val="BF8F00" w:themeColor="accent4" w:themeShade="BF"/>
        </w:rPr>
        <w:t xml:space="preserve"> T.I. &amp; Rao E.P. 2011</w:t>
      </w:r>
      <w:r w:rsidRPr="00015A7F">
        <w:rPr>
          <w:rFonts w:eastAsia="Arial"/>
          <w:color w:val="BF8F00" w:themeColor="accent4" w:themeShade="BF"/>
          <w:lang w:val="en-IN"/>
        </w:rPr>
        <w:t>).</w:t>
      </w:r>
    </w:p>
    <w:p w14:paraId="4B2C9E8E" w14:textId="77777777" w:rsidR="00E2136C" w:rsidRPr="00015A7F" w:rsidRDefault="00E2136C" w:rsidP="006F44E5">
      <w:pPr>
        <w:pBdr>
          <w:top w:val="nil"/>
          <w:left w:val="nil"/>
          <w:bottom w:val="nil"/>
          <w:right w:val="nil"/>
          <w:between w:val="nil"/>
        </w:pBdr>
        <w:jc w:val="both"/>
        <w:rPr>
          <w:rFonts w:eastAsia="Arial"/>
          <w:color w:val="000000" w:themeColor="text1"/>
        </w:rPr>
      </w:pPr>
      <w:r w:rsidRPr="00015A7F">
        <w:rPr>
          <w:rFonts w:eastAsia="Arial"/>
          <w:color w:val="000000" w:themeColor="text1"/>
          <w:lang w:val="en-IN"/>
        </w:rPr>
        <w:t xml:space="preserve">New research also focuses on radar data-driven AI for rainfall nowcasting to improve flood preparedness </w:t>
      </w:r>
      <w:r w:rsidRPr="00015A7F">
        <w:rPr>
          <w:rFonts w:eastAsia="Arial"/>
          <w:color w:val="BF8F00" w:themeColor="accent4" w:themeShade="BF"/>
          <w:lang w:val="en-IN"/>
        </w:rPr>
        <w:t xml:space="preserve">(Dandekar et al., 2025; </w:t>
      </w:r>
      <w:proofErr w:type="spellStart"/>
      <w:r w:rsidRPr="00015A7F">
        <w:rPr>
          <w:rStyle w:val="selected"/>
          <w:color w:val="BF8F00" w:themeColor="accent4" w:themeShade="BF"/>
        </w:rPr>
        <w:t>Apeejay</w:t>
      </w:r>
      <w:proofErr w:type="spellEnd"/>
      <w:r w:rsidRPr="00015A7F">
        <w:rPr>
          <w:rStyle w:val="selected"/>
          <w:color w:val="BF8F00" w:themeColor="accent4" w:themeShade="BF"/>
        </w:rPr>
        <w:t xml:space="preserve"> Newsroom, 2025</w:t>
      </w:r>
      <w:r w:rsidRPr="00015A7F">
        <w:rPr>
          <w:rFonts w:eastAsia="Arial"/>
          <w:color w:val="BF8F00" w:themeColor="accent4" w:themeShade="BF"/>
          <w:lang w:val="en-IN"/>
        </w:rPr>
        <w:t xml:space="preserve">). </w:t>
      </w:r>
      <w:r w:rsidRPr="00015A7F">
        <w:rPr>
          <w:rFonts w:eastAsia="Arial"/>
          <w:color w:val="000000" w:themeColor="text1"/>
          <w:lang w:val="en-IN"/>
        </w:rPr>
        <w:t xml:space="preserve">However, most of these approaches remain limited to isolated tasks, focusing either on prediction or visualization, and lack integration with evacuation planning and automated alerts </w:t>
      </w:r>
      <w:r w:rsidRPr="00015A7F">
        <w:rPr>
          <w:rFonts w:eastAsia="Arial"/>
          <w:color w:val="BF8F00" w:themeColor="accent4" w:themeShade="BF"/>
          <w:lang w:val="en-IN"/>
        </w:rPr>
        <w:t>(Shinde-Pawar et al., 2024</w:t>
      </w:r>
      <w:r w:rsidRPr="00015A7F">
        <w:rPr>
          <w:rFonts w:eastAsia="Arial"/>
          <w:color w:val="000000" w:themeColor="text1"/>
          <w:lang w:val="en-IN"/>
        </w:rPr>
        <w:t>). This creates a significant gap between research innovation and practical disaster preparedness.</w:t>
      </w:r>
    </w:p>
    <w:p w14:paraId="09CB78BE" w14:textId="77777777" w:rsidR="00E2136C" w:rsidRPr="00015A7F" w:rsidRDefault="00E2136C" w:rsidP="006F44E5">
      <w:pPr>
        <w:jc w:val="both"/>
        <w:rPr>
          <w:rFonts w:eastAsia="Arial"/>
        </w:rPr>
      </w:pPr>
      <w:r w:rsidRPr="00015A7F">
        <w:rPr>
          <w:rFonts w:eastAsia="Arial"/>
        </w:rPr>
        <w:t xml:space="preserve">Addressing this problem necessitates the development of an advanced flood prediction model tailored specifically for Mumbai city, that not only forecasts high, medium, and low-risk flood zones using ensemble learning models but also integrates GIS-based visualization, risk-aware evacuation routing, and an automated multi-channel alerting system. By </w:t>
      </w:r>
      <w:r w:rsidRPr="00015A7F">
        <w:rPr>
          <w:rFonts w:eastAsia="Arial"/>
        </w:rPr>
        <w:lastRenderedPageBreak/>
        <w:t>combining prediction, mapping, routing, and communication in a single framework, the system aims to provide a holistic and operationally viable solution for enhancing urban flood resilience.</w:t>
      </w:r>
    </w:p>
    <w:p w14:paraId="5DE3CB9E" w14:textId="77777777" w:rsidR="00E2136C" w:rsidRPr="00015A7F" w:rsidRDefault="00E2136C" w:rsidP="006F44E5">
      <w:pPr>
        <w:spacing w:before="5pt" w:beforeAutospacing="1" w:after="5pt" w:afterAutospacing="1"/>
        <w:jc w:val="both"/>
        <w:rPr>
          <w:rFonts w:eastAsia="Arial"/>
        </w:rPr>
      </w:pPr>
      <w:r w:rsidRPr="00015A7F">
        <w:rPr>
          <w:rFonts w:eastAsia="Arial"/>
        </w:rPr>
        <w:t>The major research contributions to the domain of flood forecasting and risk management, are stated as follows:</w:t>
      </w:r>
    </w:p>
    <w:p w14:paraId="070747E4" w14:textId="77777777" w:rsidR="00E2136C" w:rsidRPr="00015A7F" w:rsidRDefault="00E2136C" w:rsidP="006F44E5">
      <w:pPr>
        <w:pStyle w:val="ListParagraph"/>
        <w:numPr>
          <w:ilvl w:val="0"/>
          <w:numId w:val="25"/>
        </w:numPr>
        <w:spacing w:line="12pt" w:lineRule="auto"/>
        <w:jc w:val="both"/>
        <w:rPr>
          <w:rFonts w:ascii="Times New Roman" w:eastAsia="Arial" w:hAnsi="Times New Roman" w:cs="Times New Roman"/>
          <w:sz w:val="20"/>
          <w:szCs w:val="20"/>
        </w:rPr>
      </w:pPr>
      <w:r w:rsidRPr="00015A7F">
        <w:rPr>
          <w:rFonts w:ascii="Times New Roman" w:eastAsia="Arial" w:hAnsi="Times New Roman" w:cs="Times New Roman"/>
          <w:sz w:val="20"/>
          <w:szCs w:val="20"/>
        </w:rPr>
        <w:t xml:space="preserve">To study ward-level flood susceptibility and predict flood risk categories (low, medium, high) using a Voting Ensemble model combining Random Forest and </w:t>
      </w:r>
      <w:proofErr w:type="spellStart"/>
      <w:r w:rsidRPr="00015A7F">
        <w:rPr>
          <w:rFonts w:ascii="Times New Roman" w:eastAsia="Arial" w:hAnsi="Times New Roman" w:cs="Times New Roman"/>
          <w:sz w:val="20"/>
          <w:szCs w:val="20"/>
        </w:rPr>
        <w:t>XGBoost</w:t>
      </w:r>
      <w:proofErr w:type="spellEnd"/>
      <w:r w:rsidRPr="00015A7F">
        <w:rPr>
          <w:rFonts w:ascii="Times New Roman" w:eastAsia="Arial" w:hAnsi="Times New Roman" w:cs="Times New Roman"/>
          <w:sz w:val="20"/>
          <w:szCs w:val="20"/>
        </w:rPr>
        <w:t>.</w:t>
      </w:r>
    </w:p>
    <w:p w14:paraId="3D5DA0FD" w14:textId="77777777" w:rsidR="00E2136C" w:rsidRPr="00015A7F" w:rsidRDefault="00E2136C" w:rsidP="006F44E5">
      <w:pPr>
        <w:pStyle w:val="ListParagraph"/>
        <w:numPr>
          <w:ilvl w:val="0"/>
          <w:numId w:val="25"/>
        </w:numPr>
        <w:spacing w:before="12pt" w:after="12pt" w:line="12pt" w:lineRule="auto"/>
        <w:jc w:val="both"/>
        <w:rPr>
          <w:rFonts w:ascii="Times New Roman" w:eastAsia="Arial" w:hAnsi="Times New Roman" w:cs="Times New Roman"/>
          <w:sz w:val="20"/>
          <w:szCs w:val="20"/>
        </w:rPr>
      </w:pPr>
      <w:r w:rsidRPr="00015A7F">
        <w:rPr>
          <w:rFonts w:ascii="Times New Roman" w:eastAsia="Arial" w:hAnsi="Times New Roman" w:cs="Times New Roman"/>
          <w:sz w:val="20"/>
          <w:szCs w:val="20"/>
        </w:rPr>
        <w:t>To design probabilistic GIS-based flood risk maps that support decision-making for disaster management authorities.</w:t>
      </w:r>
    </w:p>
    <w:p w14:paraId="4BF5D55D" w14:textId="77777777" w:rsidR="00E2136C" w:rsidRPr="00015A7F" w:rsidRDefault="00E2136C" w:rsidP="006F44E5">
      <w:pPr>
        <w:pStyle w:val="ListParagraph"/>
        <w:numPr>
          <w:ilvl w:val="0"/>
          <w:numId w:val="25"/>
        </w:numPr>
        <w:spacing w:before="12pt" w:after="12pt" w:line="12pt" w:lineRule="auto"/>
        <w:jc w:val="both"/>
        <w:rPr>
          <w:rFonts w:ascii="Times New Roman" w:eastAsia="Arial" w:hAnsi="Times New Roman" w:cs="Times New Roman"/>
          <w:sz w:val="20"/>
          <w:szCs w:val="20"/>
        </w:rPr>
      </w:pPr>
      <w:r w:rsidRPr="00015A7F">
        <w:rPr>
          <w:rFonts w:ascii="Times New Roman" w:eastAsia="Arial" w:hAnsi="Times New Roman" w:cs="Times New Roman"/>
          <w:sz w:val="20"/>
          <w:szCs w:val="20"/>
        </w:rPr>
        <w:t>To implement risk-aware evacuation routing using modified Dijkstra and A* algorithms, minimizing exposure to flood-prone areas.</w:t>
      </w:r>
    </w:p>
    <w:p w14:paraId="31072741" w14:textId="1D49C97A" w:rsidR="00E2136C" w:rsidRPr="00015A7F" w:rsidRDefault="00F43857" w:rsidP="006F44E5">
      <w:pPr>
        <w:pStyle w:val="ListParagraph"/>
        <w:numPr>
          <w:ilvl w:val="0"/>
          <w:numId w:val="25"/>
        </w:numPr>
        <w:spacing w:before="12pt" w:after="12pt" w:line="12pt" w:lineRule="auto"/>
        <w:jc w:val="both"/>
        <w:rPr>
          <w:rFonts w:ascii="Times New Roman" w:eastAsia="Arial" w:hAnsi="Times New Roman" w:cs="Times New Roman"/>
          <w:sz w:val="20"/>
          <w:szCs w:val="20"/>
        </w:rPr>
      </w:pPr>
      <w:r w:rsidRPr="00015A7F">
        <w:rPr>
          <w:rFonts w:ascii="Times New Roman" w:hAnsi="Times New Roman" w:cs="Times New Roman"/>
          <w:noProof/>
          <w:lang w:val="en-IN" w:eastAsia="en-IN"/>
        </w:rPr>
        <w:drawing>
          <wp:anchor distT="0" distB="0" distL="114300" distR="114300" simplePos="0" relativeHeight="251658752" behindDoc="0" locked="0" layoutInCell="1" allowOverlap="1" wp14:anchorId="2C33D199" wp14:editId="08B0B7A7">
            <wp:simplePos x="0" y="0"/>
            <wp:positionH relativeFrom="column">
              <wp:posOffset>422758</wp:posOffset>
            </wp:positionH>
            <wp:positionV relativeFrom="paragraph">
              <wp:posOffset>606120</wp:posOffset>
            </wp:positionV>
            <wp:extent cx="2748915" cy="1889760"/>
            <wp:effectExtent l="19050" t="19050" r="13335" b="15240"/>
            <wp:wrapThrough wrapText="bothSides">
              <wp:wrapPolygon edited="0">
                <wp:start x="-150" y="-218"/>
                <wp:lineTo x="-150" y="21556"/>
                <wp:lineTo x="21555" y="21556"/>
                <wp:lineTo x="21555" y="-218"/>
                <wp:lineTo x="-150" y="-218"/>
              </wp:wrapPolygon>
            </wp:wrapThrough>
            <wp:docPr id="393484841"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9348484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8915" cy="1889760"/>
                    </a:xfrm>
                    <a:prstGeom prst="rect">
                      <a:avLst/>
                    </a:prstGeom>
                    <a:ln w="9525">
                      <a:solidFill>
                        <a:schemeClr val="tx1"/>
                      </a:solidFill>
                      <a:prstDash val="solid"/>
                    </a:ln>
                  </pic:spPr>
                </pic:pic>
              </a:graphicData>
            </a:graphic>
            <wp14:sizeRelH relativeFrom="margin">
              <wp14:pctWidth>0%</wp14:pctWidth>
            </wp14:sizeRelH>
            <wp14:sizeRelV relativeFrom="margin">
              <wp14:pctHeight>0%</wp14:pctHeight>
            </wp14:sizeRelV>
          </wp:anchor>
        </w:drawing>
      </w:r>
      <w:r w:rsidR="00E2136C" w:rsidRPr="00015A7F">
        <w:rPr>
          <w:rFonts w:ascii="Times New Roman" w:eastAsia="Arial" w:hAnsi="Times New Roman" w:cs="Times New Roman"/>
          <w:sz w:val="20"/>
          <w:szCs w:val="20"/>
        </w:rPr>
        <w:t>To develop and test an automated alert dissemination system for real-time flood warnings and evacuation routes via SMS/Email notifications.</w:t>
      </w:r>
    </w:p>
    <w:p w14:paraId="66E9BF55" w14:textId="77777777" w:rsidR="00F43857" w:rsidRDefault="00F43857" w:rsidP="006F44E5">
      <w:pPr>
        <w:pStyle w:val="ListParagraph"/>
        <w:spacing w:before="2pt" w:afterAutospacing="1" w:line="12pt" w:lineRule="auto"/>
        <w:jc w:val="center"/>
        <w:rPr>
          <w:rFonts w:ascii="Times New Roman" w:eastAsia="Times New Roman" w:hAnsi="Times New Roman" w:cs="Times New Roman"/>
          <w:sz w:val="20"/>
          <w:szCs w:val="20"/>
          <w:lang w:val="en-IN" w:eastAsia="en-IN"/>
        </w:rPr>
      </w:pPr>
    </w:p>
    <w:p w14:paraId="56C8D9C9" w14:textId="7E8246F9" w:rsidR="00E2136C" w:rsidRPr="00015A7F" w:rsidRDefault="0059086B" w:rsidP="006F44E5">
      <w:pPr>
        <w:pStyle w:val="ListParagraph"/>
        <w:spacing w:before="2pt" w:afterAutospacing="1" w:line="12pt" w:lineRule="auto"/>
        <w:jc w:val="center"/>
        <w:rPr>
          <w:rFonts w:ascii="Times New Roman" w:eastAsia="Times New Roman" w:hAnsi="Times New Roman" w:cs="Times New Roman"/>
          <w:sz w:val="20"/>
          <w:szCs w:val="20"/>
          <w:lang w:val="en-IN" w:eastAsia="en-IN"/>
        </w:rPr>
      </w:pPr>
      <w:r w:rsidRPr="00015A7F">
        <w:rPr>
          <w:rFonts w:ascii="Times New Roman" w:eastAsia="Times New Roman" w:hAnsi="Times New Roman" w:cs="Times New Roman"/>
          <w:sz w:val="20"/>
          <w:szCs w:val="20"/>
          <w:lang w:val="en-IN" w:eastAsia="en-IN"/>
        </w:rPr>
        <w:t>Figure 1: Study Area Map</w:t>
      </w:r>
    </w:p>
    <w:p w14:paraId="179EA777" w14:textId="1224854D" w:rsidR="009303D9" w:rsidRPr="00015A7F" w:rsidRDefault="00F43857" w:rsidP="001805E5">
      <w:pPr>
        <w:pStyle w:val="Heading1"/>
        <w:tabs>
          <w:tab w:val="clear" w:pos="28.80pt"/>
          <w:tab w:val="num" w:pos="46.50pt"/>
        </w:tabs>
      </w:pPr>
      <w:r w:rsidRPr="00015A7F">
        <w:drawing>
          <wp:anchor distT="0" distB="0" distL="114300" distR="114300" simplePos="0" relativeHeight="251659776" behindDoc="0" locked="0" layoutInCell="1" allowOverlap="1" wp14:anchorId="1313630A" wp14:editId="6A5A6F09">
            <wp:simplePos x="0" y="0"/>
            <wp:positionH relativeFrom="column">
              <wp:posOffset>340995</wp:posOffset>
            </wp:positionH>
            <wp:positionV relativeFrom="paragraph">
              <wp:posOffset>325755</wp:posOffset>
            </wp:positionV>
            <wp:extent cx="2889250" cy="1582420"/>
            <wp:effectExtent l="0" t="0" r="6350" b="0"/>
            <wp:wrapThrough wrapText="bothSides">
              <wp:wrapPolygon edited="0">
                <wp:start x="0" y="0"/>
                <wp:lineTo x="0" y="21323"/>
                <wp:lineTo x="21505" y="21323"/>
                <wp:lineTo x="21505" y="0"/>
                <wp:lineTo x="0" y="0"/>
              </wp:wrapPolygon>
            </wp:wrapThrough>
            <wp:docPr id="575545476" name="Picture 2" descr="A diagram of a block diagra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75545476" name="Picture 2" descr="A diagram of a block diagram&#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7.35%"/>
                    <a:stretch>
                      <a:fillRect/>
                    </a:stretch>
                  </pic:blipFill>
                  <pic:spPr bwMode="auto">
                    <a:xfrm>
                      <a:off x="0" y="0"/>
                      <a:ext cx="2889250" cy="1582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59086B" w:rsidRPr="00015A7F">
        <w:t>METHODOLOGY</w:t>
      </w:r>
    </w:p>
    <w:p w14:paraId="7E66FF50" w14:textId="77777777" w:rsidR="001805E5" w:rsidRDefault="001805E5" w:rsidP="001805E5">
      <w:pPr>
        <w:rPr>
          <w:rFonts w:eastAsia="Arial"/>
        </w:rPr>
      </w:pPr>
      <w:r>
        <w:rPr>
          <w:rFonts w:eastAsia="Arial"/>
        </w:rPr>
        <w:t xml:space="preserve">                   ‘</w:t>
      </w:r>
    </w:p>
    <w:p w14:paraId="7DB214CC" w14:textId="46A9E29A" w:rsidR="0059086B" w:rsidRPr="00015A7F" w:rsidRDefault="0059086B" w:rsidP="001805E5">
      <w:pPr>
        <w:rPr>
          <w:rFonts w:eastAsia="Arial"/>
        </w:rPr>
      </w:pPr>
      <w:r w:rsidRPr="00015A7F">
        <w:rPr>
          <w:rFonts w:eastAsia="Arial"/>
        </w:rPr>
        <w:t>Figure 2: Flood Management System Overview</w:t>
      </w:r>
    </w:p>
    <w:p w14:paraId="65C46B80" w14:textId="77777777" w:rsidR="0059086B" w:rsidRPr="00015A7F" w:rsidRDefault="0059086B" w:rsidP="006F44E5">
      <w:pPr>
        <w:rPr>
          <w:sz w:val="18"/>
          <w:szCs w:val="18"/>
        </w:rPr>
      </w:pPr>
    </w:p>
    <w:p w14:paraId="3C8B3FFF" w14:textId="34B4AB83" w:rsidR="009303D9" w:rsidRPr="00015A7F" w:rsidRDefault="0059086B" w:rsidP="001805E5">
      <w:pPr>
        <w:pStyle w:val="Heading2"/>
        <w:tabs>
          <w:tab w:val="clear" w:pos="14.40pt"/>
          <w:tab w:val="num" w:pos="32.10pt"/>
        </w:tabs>
      </w:pPr>
      <w:r w:rsidRPr="00015A7F">
        <w:rPr>
          <w:rFonts w:eastAsia="Arial"/>
        </w:rPr>
        <w:t>Data Collection</w:t>
      </w:r>
    </w:p>
    <w:p w14:paraId="322FCB6E" w14:textId="77777777" w:rsidR="0059086B" w:rsidRPr="00015A7F" w:rsidRDefault="0059086B" w:rsidP="006F44E5">
      <w:pPr>
        <w:spacing w:beforeAutospacing="1" w:afterAutospacing="1"/>
        <w:ind w:firstLine="14.40pt"/>
        <w:jc w:val="both"/>
        <w:rPr>
          <w:rFonts w:eastAsia="Arial"/>
          <w:lang w:val="en-IN"/>
        </w:rPr>
      </w:pPr>
      <w:r w:rsidRPr="00015A7F">
        <w:rPr>
          <w:rFonts w:eastAsia="Arial"/>
          <w:lang w:val="en-IN"/>
        </w:rPr>
        <w:t xml:space="preserve">Multi-source datasets were acquired to comprehensively capture hydrological, meteorological, topographic, and socio-demographic factors influencing flood susceptibility across 102 regions in multiple wards of Mumbai. Rainfall </w:t>
      </w:r>
      <w:r w:rsidRPr="00015A7F">
        <w:rPr>
          <w:rFonts w:eastAsia="Arial"/>
          <w:lang w:val="en-IN"/>
        </w:rPr>
        <w:t xml:space="preserve">data were obtained from the Indian Meteorological Department (IMD) and CHIRPS (satellite + ground rainfall), while hydrological parameters such as discharge, runoff equivalent, and soil wetness were derived from the CEMS Early Warning Data Store. Topographic information, including elevation, was sourced from NASA SRTM DEM, and land use/land cover data were taken from Bhuvan (ISRO portal) and OpenStreetMap (OSM), which also provided details on built-up areas, drainage networks, and water bodies. </w:t>
      </w:r>
    </w:p>
    <w:p w14:paraId="4522E337" w14:textId="6E9C0B0F" w:rsidR="009303D9" w:rsidRPr="00015A7F" w:rsidRDefault="0059086B" w:rsidP="006F44E5">
      <w:pPr>
        <w:pStyle w:val="BodyText"/>
        <w:spacing w:line="12pt" w:lineRule="auto"/>
      </w:pPr>
      <w:r w:rsidRPr="00015A7F">
        <w:rPr>
          <w:rFonts w:eastAsia="Arial"/>
          <w:lang w:val="en-IN"/>
        </w:rPr>
        <w:t>Population and infrastructure indicators were incorporated from Census 2011 and OSM road density. Together, these datasets contributed key attributes such as rainfall intensity, distance to water bodies, elevation, soil type, population distribution, and infrastructure density ensuring a comprehensive representation of factors relevant to flood risk mapping.</w:t>
      </w:r>
    </w:p>
    <w:p w14:paraId="66739D0E" w14:textId="0BA2C8B8" w:rsidR="009303D9" w:rsidRPr="00015A7F" w:rsidRDefault="0059086B" w:rsidP="001805E5">
      <w:pPr>
        <w:pStyle w:val="Heading2"/>
        <w:tabs>
          <w:tab w:val="clear" w:pos="14.40pt"/>
          <w:tab w:val="num" w:pos="32.10pt"/>
        </w:tabs>
      </w:pPr>
      <w:r w:rsidRPr="00015A7F">
        <w:rPr>
          <w:rFonts w:eastAsia="Arial"/>
        </w:rPr>
        <w:t>Data Cleaning and Pre-processing</w:t>
      </w:r>
    </w:p>
    <w:p w14:paraId="48C561AA" w14:textId="77777777" w:rsidR="00980A68" w:rsidRPr="00015A7F" w:rsidRDefault="00980A68" w:rsidP="006F44E5">
      <w:pPr>
        <w:spacing w:before="5pt" w:beforeAutospacing="1" w:after="5pt" w:afterAutospacing="1"/>
        <w:jc w:val="both"/>
      </w:pPr>
      <w:r w:rsidRPr="00015A7F">
        <w:rPr>
          <w:rFonts w:eastAsia="Arial"/>
          <w:lang w:val="en-IN"/>
        </w:rPr>
        <w:t xml:space="preserve">The raw dataset underwent extensive preprocessing to ensure suitability for machine learning applications. Irrelevant attributes such as Areas, Nearest Station, and Drainage Properties were removed to minimize noise and prevent data leakage, while missing values—originally represented by placeholders like “--” were replaced with </w:t>
      </w:r>
      <w:proofErr w:type="spellStart"/>
      <w:r w:rsidRPr="00015A7F">
        <w:rPr>
          <w:rFonts w:eastAsia="Arial"/>
          <w:lang w:val="en-IN"/>
        </w:rPr>
        <w:t>NaN</w:t>
      </w:r>
      <w:proofErr w:type="spellEnd"/>
      <w:r w:rsidRPr="00015A7F">
        <w:rPr>
          <w:rFonts w:eastAsia="Arial"/>
          <w:lang w:val="en-IN"/>
        </w:rPr>
        <w:t xml:space="preserve"> and subsequently imputed using median values to maintain robustness against outliers. </w:t>
      </w:r>
    </w:p>
    <w:p w14:paraId="57408057" w14:textId="77777777" w:rsidR="00980A68" w:rsidRPr="00015A7F" w:rsidRDefault="00980A68" w:rsidP="006F44E5">
      <w:pPr>
        <w:spacing w:before="5pt" w:beforeAutospacing="1" w:after="5pt" w:afterAutospacing="1"/>
        <w:jc w:val="both"/>
      </w:pPr>
      <w:r w:rsidRPr="00015A7F">
        <w:rPr>
          <w:rFonts w:eastAsia="Arial"/>
          <w:lang w:val="en-IN"/>
        </w:rPr>
        <w:t xml:space="preserve">Categorical variables, including Soil Type and Land Use Classes, were transformed into numerical format through Label Encoding, and numerical features with varying scales, such as Population (in thousands) and Elevation (in meters), were standardized using </w:t>
      </w:r>
      <w:proofErr w:type="spellStart"/>
      <w:r w:rsidRPr="00015A7F">
        <w:rPr>
          <w:rFonts w:eastAsia="Arial"/>
          <w:lang w:val="en-IN"/>
        </w:rPr>
        <w:t>StandardScaler</w:t>
      </w:r>
      <w:proofErr w:type="spellEnd"/>
      <w:r w:rsidRPr="00015A7F">
        <w:rPr>
          <w:rFonts w:eastAsia="Arial"/>
          <w:lang w:val="en-IN"/>
        </w:rPr>
        <w:t xml:space="preserve"> (mean = 0, variance = 1) to prevent dominance of any single feature. </w:t>
      </w:r>
    </w:p>
    <w:p w14:paraId="7C5D0763" w14:textId="60886252" w:rsidR="009303D9" w:rsidRPr="00015A7F" w:rsidRDefault="00980A68" w:rsidP="006F44E5">
      <w:pPr>
        <w:pStyle w:val="BodyText"/>
        <w:spacing w:line="12pt" w:lineRule="auto"/>
        <w:rPr>
          <w:rFonts w:eastAsia="Arial"/>
          <w:lang w:val="en-IN"/>
        </w:rPr>
      </w:pPr>
      <w:r w:rsidRPr="00015A7F">
        <w:rPr>
          <w:rFonts w:eastAsia="Arial"/>
          <w:lang w:val="en-IN"/>
        </w:rPr>
        <w:t>processing, the final dataset consisted of 15 well-structured attributes spanning meteorological, hydrological, topographic, land use, and socio-economic domains, enabling comprehensive flood susceptibility modelling.</w:t>
      </w:r>
    </w:p>
    <w:p w14:paraId="37526DD0" w14:textId="7E5B8160" w:rsidR="00980A68" w:rsidRPr="00015A7F" w:rsidRDefault="00980A68" w:rsidP="001805E5">
      <w:pPr>
        <w:pStyle w:val="Heading2"/>
        <w:tabs>
          <w:tab w:val="clear" w:pos="14.40pt"/>
          <w:tab w:val="num" w:pos="32.10pt"/>
        </w:tabs>
        <w:rPr>
          <w:rFonts w:eastAsia="Arial"/>
        </w:rPr>
      </w:pPr>
      <w:r w:rsidRPr="00015A7F">
        <w:rPr>
          <w:rFonts w:eastAsia="Arial"/>
        </w:rPr>
        <w:t>Predictive Modeling</w:t>
      </w:r>
    </w:p>
    <w:p w14:paraId="002C7452" w14:textId="77777777" w:rsidR="00980A68" w:rsidRPr="00015A7F" w:rsidRDefault="00980A68" w:rsidP="006F44E5"/>
    <w:p w14:paraId="6C4DA56F" w14:textId="3FBFD57E" w:rsidR="00980A68" w:rsidRPr="00015A7F" w:rsidRDefault="00980A68" w:rsidP="006F44E5">
      <w:pPr>
        <w:ind w:firstLine="14.40pt"/>
        <w:jc w:val="both"/>
        <w:rPr>
          <w:rFonts w:eastAsia="Arial"/>
          <w:lang w:val="en-IN"/>
        </w:rPr>
      </w:pPr>
      <w:r w:rsidRPr="00015A7F">
        <w:rPr>
          <w:rFonts w:eastAsia="Arial"/>
          <w:lang w:val="en-IN"/>
        </w:rPr>
        <w:t xml:space="preserve">A Voting Ensemble Classifier was developed for multi-class classification of flood risk levels (Low, Medium, High) by combining two complementary base models: Random Forest, a bagging-based ensemble, and </w:t>
      </w:r>
      <w:proofErr w:type="spellStart"/>
      <w:r w:rsidRPr="00015A7F">
        <w:rPr>
          <w:rFonts w:eastAsia="Arial"/>
          <w:lang w:val="en-IN"/>
        </w:rPr>
        <w:t>XGBoost</w:t>
      </w:r>
      <w:proofErr w:type="spellEnd"/>
      <w:r w:rsidRPr="00015A7F">
        <w:rPr>
          <w:rFonts w:eastAsia="Arial"/>
          <w:lang w:val="en-IN"/>
        </w:rPr>
        <w:t>, a boosting-based ensemble. Using a soft voting mechanism, the classifier aggregated probability outputs from both models to generate more robust and reliable predictions than individual models alone. The dataset was split into 4,500 records for training and 4,770 for testing, with 5-fold cross-validation applied during training to reduce overfitting and enhance generalization. Model performance was comprehensively evaluated using Accuracy, Precision, Recall, and F1-score as key metrics.</w:t>
      </w:r>
    </w:p>
    <w:p w14:paraId="569A8F8D" w14:textId="2DABB77F" w:rsidR="00980A68" w:rsidRPr="00015A7F" w:rsidRDefault="00980A68" w:rsidP="001805E5">
      <w:pPr>
        <w:pStyle w:val="Heading2"/>
        <w:tabs>
          <w:tab w:val="clear" w:pos="14.40pt"/>
          <w:tab w:val="num" w:pos="32.10pt"/>
        </w:tabs>
        <w:rPr>
          <w:rFonts w:eastAsia="Aptos"/>
        </w:rPr>
      </w:pPr>
      <w:r w:rsidRPr="00015A7F">
        <w:rPr>
          <w:rFonts w:eastAsia="Aptos"/>
        </w:rPr>
        <w:t>Risk Mapping and Evaluation</w:t>
      </w:r>
    </w:p>
    <w:p w14:paraId="5E38C5BA" w14:textId="77777777" w:rsidR="00980A68" w:rsidRPr="00015A7F" w:rsidRDefault="00980A68" w:rsidP="006F44E5">
      <w:pPr>
        <w:ind w:start="14.40pt"/>
        <w:jc w:val="both"/>
      </w:pPr>
    </w:p>
    <w:p w14:paraId="28470AC2" w14:textId="23550E4F" w:rsidR="00980A68" w:rsidRPr="00015A7F" w:rsidRDefault="00980A68" w:rsidP="006F44E5">
      <w:pPr>
        <w:ind w:firstLine="14.40pt"/>
        <w:jc w:val="both"/>
        <w:rPr>
          <w:rFonts w:eastAsia="Arial"/>
        </w:rPr>
      </w:pPr>
      <w:r w:rsidRPr="00015A7F">
        <w:rPr>
          <w:rFonts w:eastAsia="Arial"/>
        </w:rPr>
        <w:t xml:space="preserve">Model predictions were spatially projected onto ward-level maps to enhance interpretability and decision-making, </w:t>
      </w:r>
      <w:r w:rsidRPr="00015A7F">
        <w:rPr>
          <w:rFonts w:eastAsia="Arial"/>
        </w:rPr>
        <w:lastRenderedPageBreak/>
        <w:t>with flood risk categories represented using a color-coded scheme—Green for Low, Yellow for Medium, and Red for High risk zones.</w:t>
      </w:r>
      <w:r w:rsidRPr="00015A7F">
        <w:rPr>
          <w:rFonts w:eastAsia="Arial"/>
          <w:color w:val="000000" w:themeColor="text1"/>
        </w:rPr>
        <w:t xml:space="preserve"> Confidence scores, derived from the agreement between base models, were incorporated to quantify uncertainty and guide authorities in prioritizing interventions where predictions are most reliable (</w:t>
      </w:r>
      <w:r w:rsidRPr="00015A7F">
        <w:t>Mathias R., Yadav L.N., Reddy A.R. 2025</w:t>
      </w:r>
      <w:r w:rsidRPr="00015A7F">
        <w:rPr>
          <w:rFonts w:eastAsia="Arial"/>
          <w:color w:val="000000" w:themeColor="text1"/>
        </w:rPr>
        <w:t>).</w:t>
      </w:r>
      <w:r w:rsidRPr="00015A7F">
        <w:rPr>
          <w:rFonts w:eastAsia="Arial"/>
        </w:rPr>
        <w:t>. Furthermore, an interactive GIS dashboard was developed to enable real-time visualization of risk levels, providing decision-makers with an intuitive and actionable tool for flood management and planning.</w:t>
      </w:r>
    </w:p>
    <w:p w14:paraId="1735BA82" w14:textId="3D93E129" w:rsidR="00980A68" w:rsidRPr="00015A7F" w:rsidRDefault="00980A68" w:rsidP="001805E5">
      <w:pPr>
        <w:pStyle w:val="Heading2"/>
        <w:tabs>
          <w:tab w:val="clear" w:pos="14.40pt"/>
          <w:tab w:val="num" w:pos="32.10pt"/>
        </w:tabs>
        <w:rPr>
          <w:rFonts w:eastAsia="Aptos"/>
          <w:color w:val="000000" w:themeColor="text1"/>
        </w:rPr>
      </w:pPr>
      <w:r w:rsidRPr="00015A7F">
        <w:rPr>
          <w:rFonts w:eastAsia="Aptos"/>
          <w:color w:val="000000" w:themeColor="text1"/>
        </w:rPr>
        <w:t>Evacuation Routing</w:t>
      </w:r>
    </w:p>
    <w:p w14:paraId="215DA7E1" w14:textId="77777777" w:rsidR="00980A68" w:rsidRPr="00015A7F" w:rsidRDefault="00980A68" w:rsidP="006F44E5">
      <w:pPr>
        <w:spacing w:before="12pt" w:after="12pt"/>
        <w:ind w:firstLine="14.40pt"/>
        <w:jc w:val="both"/>
        <w:rPr>
          <w:sz w:val="22"/>
          <w:szCs w:val="22"/>
        </w:rPr>
      </w:pPr>
      <w:r w:rsidRPr="00015A7F">
        <w:rPr>
          <w:rFonts w:eastAsia="Arial"/>
        </w:rPr>
        <w:t>The evacuation routing engine integrates flood risk into pathfinding by modeling Mumbai’s road network as a directed weighted graph (</w:t>
      </w:r>
      <w:proofErr w:type="spellStart"/>
      <w:r w:rsidRPr="00015A7F">
        <w:rPr>
          <w:rFonts w:eastAsia="Arial"/>
        </w:rPr>
        <w:t>mumbai_roads_all.graphml</w:t>
      </w:r>
      <w:proofErr w:type="spellEnd"/>
      <w:r w:rsidRPr="00015A7F">
        <w:rPr>
          <w:rFonts w:eastAsia="Arial"/>
        </w:rPr>
        <w:t xml:space="preserve">), where each road segment is initially weighted by its length and dynamically adjusted based on risk—low-risk roads retain their original weights, medium-risk roads receive moderate penalties, and high-risk roads are heavily penalized or avoided. </w:t>
      </w:r>
    </w:p>
    <w:p w14:paraId="670AE11A" w14:textId="20FE13F8" w:rsidR="00980A68" w:rsidRPr="00015A7F" w:rsidRDefault="00980A68" w:rsidP="006F44E5">
      <w:pPr>
        <w:ind w:firstLine="14.40pt"/>
        <w:jc w:val="both"/>
        <w:rPr>
          <w:rFonts w:eastAsia="Arial"/>
        </w:rPr>
      </w:pPr>
      <w:r w:rsidRPr="00015A7F">
        <w:rPr>
          <w:rFonts w:eastAsia="Arial"/>
        </w:rPr>
        <w:t>A risk-aware version of Dijkstra’s algorithm is then applied to compute the safest path from a user’s location to designated safe zones, considering travel time, flood exposure, and priority routes such as highways or emergency lanes. This approach ensures evacuation routes minimize both travel time and flood risk while providing multiple safe alternatives to aid effective decision-making during emergencies.</w:t>
      </w:r>
    </w:p>
    <w:p w14:paraId="196503CE" w14:textId="296F537E" w:rsidR="00980A68" w:rsidRPr="00015A7F" w:rsidRDefault="00980A68" w:rsidP="001805E5">
      <w:pPr>
        <w:pStyle w:val="Heading2"/>
        <w:tabs>
          <w:tab w:val="clear" w:pos="14.40pt"/>
          <w:tab w:val="num" w:pos="32.10pt"/>
        </w:tabs>
        <w:rPr>
          <w:rFonts w:eastAsia="Aptos"/>
        </w:rPr>
      </w:pPr>
      <w:r w:rsidRPr="00015A7F">
        <w:rPr>
          <w:rFonts w:eastAsia="Aptos"/>
          <w:color w:val="000000" w:themeColor="text1"/>
        </w:rPr>
        <w:t>A</w:t>
      </w:r>
      <w:r w:rsidRPr="00015A7F">
        <w:rPr>
          <w:rFonts w:eastAsia="Aptos"/>
        </w:rPr>
        <w:t>lerts and Deployment</w:t>
      </w:r>
    </w:p>
    <w:p w14:paraId="0ACFAE33" w14:textId="77777777" w:rsidR="00980A68" w:rsidRPr="00015A7F" w:rsidRDefault="00980A68" w:rsidP="006F44E5">
      <w:pPr>
        <w:spacing w:before="4pt" w:beforeAutospacing="1" w:after="5pt" w:afterAutospacing="1"/>
        <w:ind w:firstLine="14.40pt"/>
        <w:jc w:val="both"/>
        <w:rPr>
          <w:rFonts w:eastAsia="Arial"/>
        </w:rPr>
      </w:pPr>
      <w:r w:rsidRPr="00015A7F">
        <w:rPr>
          <w:rFonts w:eastAsia="Arial"/>
        </w:rPr>
        <w:t xml:space="preserve">To operationalize the system, Twilio API was integrated to deliver automated SMS and email alerts to residents in predicted high-risk wards, with alert content including flood risk status, designated safe zones, and evacuation route links for quick guidance. Simultaneously, the platform was deployed on the cloud to provide a scalable, web-based dashboard accessible to both municipal authorities and citizens, ensuring real-time updates, streamlined communication, and effective coordination during flood emergencies. </w:t>
      </w:r>
      <w:r w:rsidRPr="00015A7F">
        <w:rPr>
          <w:rFonts w:eastAsia="Arial"/>
          <w:color w:val="000000" w:themeColor="text1"/>
        </w:rPr>
        <w:t xml:space="preserve">. </w:t>
      </w:r>
    </w:p>
    <w:p w14:paraId="3258B126" w14:textId="5C5A9425" w:rsidR="00980A68" w:rsidRPr="00015A7F" w:rsidRDefault="00980A68" w:rsidP="006F44E5">
      <w:pPr>
        <w:ind w:firstLine="14.40pt"/>
        <w:jc w:val="both"/>
      </w:pPr>
      <w:r w:rsidRPr="00015A7F">
        <w:rPr>
          <w:rFonts w:eastAsia="Arial"/>
          <w:color w:val="000000" w:themeColor="text1"/>
          <w:lang w:val="en-IN"/>
        </w:rPr>
        <w:t xml:space="preserve">In India, a number of early warning systems have been developed to issue timely alerts for severe weather events and floods, utilizing a state-of-the-art observation network, high-resolution models, and telecommunication technologies for effective dissemination (Press Information Bureau, 2025; </w:t>
      </w:r>
      <w:proofErr w:type="spellStart"/>
      <w:r w:rsidRPr="00015A7F">
        <w:rPr>
          <w:rFonts w:eastAsia="Arial"/>
          <w:color w:val="000000" w:themeColor="text1"/>
          <w:lang w:val="en-IN"/>
        </w:rPr>
        <w:t>Efftronics</w:t>
      </w:r>
      <w:proofErr w:type="spellEnd"/>
      <w:r w:rsidRPr="00015A7F">
        <w:rPr>
          <w:rFonts w:eastAsia="Arial"/>
          <w:color w:val="000000" w:themeColor="text1"/>
          <w:lang w:val="en-IN"/>
        </w:rPr>
        <w:t xml:space="preserve"> Systems, 2025).</w:t>
      </w:r>
    </w:p>
    <w:p w14:paraId="3451221D" w14:textId="14E95308" w:rsidR="00015A7F" w:rsidRPr="00015A7F" w:rsidRDefault="00015A7F" w:rsidP="001805E5">
      <w:pPr>
        <w:pStyle w:val="Heading1"/>
        <w:tabs>
          <w:tab w:val="clear" w:pos="28.80pt"/>
          <w:tab w:val="num" w:pos="64.20pt"/>
        </w:tabs>
        <w:rPr>
          <w:rFonts w:eastAsia="Arial"/>
        </w:rPr>
      </w:pPr>
      <w:r w:rsidRPr="00015A7F">
        <w:rPr>
          <w:rFonts w:eastAsia="Arial"/>
        </w:rPr>
        <w:t>RESULTS AND PERFORMANCE ANALYSIS</w:t>
      </w:r>
    </w:p>
    <w:p w14:paraId="5440DFCE" w14:textId="38C743C2" w:rsidR="00015A7F" w:rsidRPr="00015A7F" w:rsidRDefault="00015A7F" w:rsidP="001805E5">
      <w:pPr>
        <w:pStyle w:val="Heading2"/>
        <w:tabs>
          <w:tab w:val="clear" w:pos="14.40pt"/>
          <w:tab w:val="num" w:pos="49.80pt"/>
        </w:tabs>
        <w:rPr>
          <w:rFonts w:eastAsia="Arial"/>
        </w:rPr>
      </w:pPr>
      <w:r w:rsidRPr="00015A7F">
        <w:rPr>
          <w:rFonts w:eastAsia="Arial"/>
        </w:rPr>
        <w:t>Dataset Refinement and Feature Extraction</w:t>
      </w:r>
    </w:p>
    <w:p w14:paraId="74A02447" w14:textId="77777777" w:rsidR="00015A7F" w:rsidRPr="00015A7F" w:rsidRDefault="00015A7F" w:rsidP="006F44E5">
      <w:pPr>
        <w:jc w:val="both"/>
      </w:pPr>
    </w:p>
    <w:p w14:paraId="21C51E20" w14:textId="0C621E73" w:rsidR="009303D9" w:rsidRPr="00015A7F" w:rsidRDefault="00015A7F" w:rsidP="006F44E5">
      <w:pPr>
        <w:pStyle w:val="BodyText"/>
        <w:spacing w:line="12pt" w:lineRule="auto"/>
      </w:pPr>
      <w:r w:rsidRPr="00015A7F">
        <w:rPr>
          <w:rFonts w:eastAsia="Arial"/>
          <w:lang w:val="en-IN"/>
        </w:rPr>
        <w:t>After cleaning and feature selection, the attributes retained for modelling due to their strong correlation with flood risk included rainfall (0–400 mm), population (185,000–640,000), elevation (6–10 meters), soil type (urban-dominant soil), and discharge (0–3 m³/s). These features collectively capture key environmental triggers and geographical vulnerabilities, forming the core input set for the predictive model</w:t>
      </w:r>
      <w:r w:rsidR="009303D9" w:rsidRPr="00015A7F">
        <w:t>.</w:t>
      </w:r>
    </w:p>
    <w:p w14:paraId="0C1AEBA3" w14:textId="35E12B01" w:rsidR="00015A7F" w:rsidRPr="00015A7F" w:rsidRDefault="00015A7F" w:rsidP="006F44E5">
      <w:pPr>
        <w:pStyle w:val="BodyText"/>
        <w:spacing w:line="12pt" w:lineRule="auto"/>
        <w:jc w:val="center"/>
      </w:pPr>
      <w:r w:rsidRPr="00015A7F">
        <w:rPr>
          <w:noProof/>
        </w:rPr>
        <w:drawing>
          <wp:anchor distT="0" distB="0" distL="114300" distR="114300" simplePos="0" relativeHeight="251660800" behindDoc="0" locked="0" layoutInCell="1" allowOverlap="1" wp14:anchorId="2F8700AA" wp14:editId="6E88D06E">
            <wp:simplePos x="0" y="0"/>
            <wp:positionH relativeFrom="column">
              <wp:posOffset>-55753</wp:posOffset>
            </wp:positionH>
            <wp:positionV relativeFrom="paragraph">
              <wp:posOffset>305</wp:posOffset>
            </wp:positionV>
            <wp:extent cx="3089910" cy="1849561"/>
            <wp:effectExtent l="0" t="0" r="0" b="0"/>
            <wp:wrapThrough wrapText="bothSides">
              <wp:wrapPolygon edited="0">
                <wp:start x="0" y="0"/>
                <wp:lineTo x="0" y="21363"/>
                <wp:lineTo x="21440" y="21363"/>
                <wp:lineTo x="21440" y="0"/>
                <wp:lineTo x="0" y="0"/>
              </wp:wrapPolygon>
            </wp:wrapThrough>
            <wp:docPr id="1874552412"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910" cy="18495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5A7F">
        <w:rPr>
          <w:rFonts w:eastAsia="Aptos"/>
        </w:rPr>
        <w:t>Figure 3: Feature Importance for Flood Prediction Model</w:t>
      </w:r>
    </w:p>
    <w:p w14:paraId="22217789" w14:textId="6A0718C7" w:rsidR="009303D9" w:rsidRPr="00015A7F" w:rsidRDefault="00015A7F" w:rsidP="001805E5">
      <w:pPr>
        <w:pStyle w:val="Heading2"/>
        <w:tabs>
          <w:tab w:val="clear" w:pos="14.40pt"/>
          <w:tab w:val="num" w:pos="49.80pt"/>
        </w:tabs>
      </w:pPr>
      <w:r w:rsidRPr="00015A7F">
        <w:rPr>
          <w:rFonts w:eastAsia="Arial"/>
        </w:rPr>
        <w:t>Real-Time Prediction Capability:</w:t>
      </w:r>
    </w:p>
    <w:p w14:paraId="78F3884D" w14:textId="23929E4C" w:rsidR="009303D9" w:rsidRPr="00015A7F" w:rsidRDefault="00015A7F" w:rsidP="006F44E5">
      <w:pPr>
        <w:pStyle w:val="BodyText"/>
        <w:spacing w:line="12pt" w:lineRule="auto"/>
      </w:pPr>
      <w:r w:rsidRPr="00015A7F">
        <w:rPr>
          <w:rFonts w:eastAsia="Arial"/>
        </w:rPr>
        <w:t>Implementation of the model in a real-time system where it can continuously in- gest new data and provide updated flood predictions . This includes the integration of the model into a user- friendly interface or dashboard for easy access by au- thorites and decision-makers.</w:t>
      </w:r>
    </w:p>
    <w:p w14:paraId="31C0E164" w14:textId="0D871DC1" w:rsidR="009303D9" w:rsidRDefault="00015A7F" w:rsidP="001805E5">
      <w:pPr>
        <w:pStyle w:val="Heading2"/>
        <w:tabs>
          <w:tab w:val="clear" w:pos="14.40pt"/>
          <w:tab w:val="num" w:pos="49.80pt"/>
        </w:tabs>
        <w:rPr>
          <w:rFonts w:eastAsia="Arial"/>
        </w:rPr>
      </w:pPr>
      <w:r w:rsidRPr="00015A7F">
        <w:rPr>
          <w:rFonts w:eastAsia="Arial"/>
        </w:rPr>
        <w:t>Performance Metrics</w:t>
      </w:r>
    </w:p>
    <w:p w14:paraId="231DDF6B" w14:textId="4C10E02A" w:rsidR="007258BD" w:rsidRDefault="007258BD" w:rsidP="006F44E5">
      <w:pPr>
        <w:ind w:start="14.40pt"/>
        <w:jc w:val="both"/>
        <w:rPr>
          <w:rFonts w:eastAsia="Arial"/>
          <w:lang w:val="en-IN"/>
        </w:rPr>
      </w:pPr>
      <w:r w:rsidRPr="00032219">
        <w:rPr>
          <w:rFonts w:eastAsia="Arial"/>
          <w:lang w:val="en-IN"/>
        </w:rPr>
        <w:t>Three machine learning models were trained and compared, with the Voting Ensemble model outperforming the individual classifiers by leveraging their combined strengths. By integrating predictions from multiple models, the ensemble delivered the highest accuracy and improved reliability, demonstrating its effectiveness for robust flood risk classification.</w:t>
      </w:r>
    </w:p>
    <w:p w14:paraId="210A2FD9" w14:textId="77777777" w:rsidR="007258BD" w:rsidRDefault="007258BD" w:rsidP="006F44E5">
      <w:pPr>
        <w:ind w:start="14.40pt"/>
        <w:jc w:val="both"/>
        <w:rPr>
          <w:rFonts w:eastAsia="Arial"/>
          <w:lang w:val="en-IN"/>
        </w:rPr>
      </w:pPr>
    </w:p>
    <w:tbl>
      <w:tblPr>
        <w:tblStyle w:val="TableGrid"/>
        <w:tblW w:w="0pt" w:type="dxa"/>
        <w:tblBorders>
          <w:top w:val="single" w:sz="12" w:space="0" w:color="000000" w:themeColor="text1"/>
          <w:start w:val="single" w:sz="12" w:space="0" w:color="000000" w:themeColor="text1"/>
          <w:bottom w:val="single" w:sz="12" w:space="0" w:color="000000" w:themeColor="text1"/>
          <w:end w:val="single" w:sz="12" w:space="0" w:color="000000" w:themeColor="text1"/>
          <w:insideH w:val="single" w:sz="12" w:space="0" w:color="000000" w:themeColor="text1"/>
          <w:insideV w:val="single" w:sz="12" w:space="0" w:color="000000" w:themeColor="text1"/>
        </w:tblBorders>
        <w:tblLook w:firstRow="1" w:lastRow="0" w:firstColumn="1" w:lastColumn="0" w:noHBand="1" w:noVBand="1"/>
      </w:tblPr>
      <w:tblGrid>
        <w:gridCol w:w="1128"/>
        <w:gridCol w:w="1085"/>
        <w:gridCol w:w="1085"/>
        <w:gridCol w:w="785"/>
        <w:gridCol w:w="753"/>
      </w:tblGrid>
      <w:tr w:rsidR="007258BD" w14:paraId="121F3A0D" w14:textId="77777777" w:rsidTr="001805E5">
        <w:trPr>
          <w:trHeight w:val="300"/>
        </w:trPr>
        <w:tc>
          <w:tcPr>
            <w:tcW w:w="0pt" w:type="dxa"/>
            <w:shd w:val="clear" w:color="auto" w:fill="D9D9D9" w:themeFill="background1" w:themeFillShade="D9"/>
            <w:tcMar>
              <w:start w:w="5.40pt" w:type="dxa"/>
              <w:end w:w="5.40pt" w:type="dxa"/>
            </w:tcMar>
          </w:tcPr>
          <w:p w14:paraId="3BB5B8F2" w14:textId="77777777" w:rsidR="007258BD" w:rsidRDefault="007258BD" w:rsidP="006F44E5">
            <w:bookmarkStart w:id="3" w:name="_Hlk210140006"/>
            <w:r w:rsidRPr="2D6C165A">
              <w:rPr>
                <w:rFonts w:ascii="Arial" w:eastAsia="Arial" w:hAnsi="Arial" w:cs="Arial"/>
                <w:b/>
                <w:bCs/>
                <w:sz w:val="22"/>
                <w:szCs w:val="22"/>
              </w:rPr>
              <w:t>Model</w:t>
            </w:r>
          </w:p>
        </w:tc>
        <w:tc>
          <w:tcPr>
            <w:tcW w:w="0pt" w:type="dxa"/>
            <w:shd w:val="clear" w:color="auto" w:fill="D9D9D9" w:themeFill="background1" w:themeFillShade="D9"/>
            <w:tcMar>
              <w:start w:w="5.40pt" w:type="dxa"/>
              <w:end w:w="5.40pt" w:type="dxa"/>
            </w:tcMar>
          </w:tcPr>
          <w:p w14:paraId="4584E74B" w14:textId="77777777" w:rsidR="007258BD" w:rsidRDefault="007258BD" w:rsidP="006F44E5">
            <w:r w:rsidRPr="2D6C165A">
              <w:rPr>
                <w:rFonts w:ascii="Arial" w:eastAsia="Arial" w:hAnsi="Arial" w:cs="Arial"/>
                <w:b/>
                <w:bCs/>
                <w:sz w:val="22"/>
                <w:szCs w:val="22"/>
              </w:rPr>
              <w:t>Accuracy</w:t>
            </w:r>
          </w:p>
        </w:tc>
        <w:tc>
          <w:tcPr>
            <w:tcW w:w="0pt" w:type="dxa"/>
            <w:shd w:val="clear" w:color="auto" w:fill="D9D9D9" w:themeFill="background1" w:themeFillShade="D9"/>
            <w:tcMar>
              <w:start w:w="5.40pt" w:type="dxa"/>
              <w:end w:w="5.40pt" w:type="dxa"/>
            </w:tcMar>
          </w:tcPr>
          <w:p w14:paraId="16A9F7BF" w14:textId="77777777" w:rsidR="007258BD" w:rsidRDefault="007258BD" w:rsidP="006F44E5">
            <w:r w:rsidRPr="2D6C165A">
              <w:rPr>
                <w:rFonts w:ascii="Arial" w:eastAsia="Arial" w:hAnsi="Arial" w:cs="Arial"/>
                <w:b/>
                <w:bCs/>
                <w:sz w:val="22"/>
                <w:szCs w:val="22"/>
              </w:rPr>
              <w:t>Precision</w:t>
            </w:r>
          </w:p>
        </w:tc>
        <w:tc>
          <w:tcPr>
            <w:tcW w:w="0pt" w:type="dxa"/>
            <w:shd w:val="clear" w:color="auto" w:fill="D9D9D9" w:themeFill="background1" w:themeFillShade="D9"/>
            <w:tcMar>
              <w:start w:w="5.40pt" w:type="dxa"/>
              <w:end w:w="5.40pt" w:type="dxa"/>
            </w:tcMar>
          </w:tcPr>
          <w:p w14:paraId="11922984" w14:textId="77777777" w:rsidR="007258BD" w:rsidRDefault="007258BD" w:rsidP="006F44E5">
            <w:r w:rsidRPr="2D6C165A">
              <w:rPr>
                <w:rFonts w:ascii="Arial" w:eastAsia="Arial" w:hAnsi="Arial" w:cs="Arial"/>
                <w:b/>
                <w:bCs/>
                <w:sz w:val="22"/>
                <w:szCs w:val="22"/>
              </w:rPr>
              <w:t>Recall</w:t>
            </w:r>
          </w:p>
        </w:tc>
        <w:tc>
          <w:tcPr>
            <w:tcW w:w="0pt" w:type="dxa"/>
            <w:shd w:val="clear" w:color="auto" w:fill="D9D9D9" w:themeFill="background1" w:themeFillShade="D9"/>
            <w:tcMar>
              <w:start w:w="5.40pt" w:type="dxa"/>
              <w:end w:w="5.40pt" w:type="dxa"/>
            </w:tcMar>
          </w:tcPr>
          <w:p w14:paraId="2F4F593D" w14:textId="77777777" w:rsidR="007258BD" w:rsidRDefault="007258BD" w:rsidP="006F44E5">
            <w:r w:rsidRPr="2D6C165A">
              <w:rPr>
                <w:rFonts w:ascii="Arial" w:eastAsia="Arial" w:hAnsi="Arial" w:cs="Arial"/>
                <w:b/>
                <w:bCs/>
                <w:sz w:val="22"/>
                <w:szCs w:val="22"/>
              </w:rPr>
              <w:t>F1-Score</w:t>
            </w:r>
          </w:p>
        </w:tc>
      </w:tr>
      <w:tr w:rsidR="007258BD" w14:paraId="69542FCF" w14:textId="77777777" w:rsidTr="001805E5">
        <w:trPr>
          <w:trHeight w:val="405"/>
        </w:trPr>
        <w:tc>
          <w:tcPr>
            <w:tcW w:w="0pt" w:type="dxa"/>
            <w:shd w:val="clear" w:color="auto" w:fill="D9D9D9" w:themeFill="background1" w:themeFillShade="D9"/>
            <w:tcMar>
              <w:start w:w="5.40pt" w:type="dxa"/>
              <w:end w:w="5.40pt" w:type="dxa"/>
            </w:tcMar>
          </w:tcPr>
          <w:p w14:paraId="5302C3BD" w14:textId="77777777" w:rsidR="007258BD" w:rsidRDefault="007258BD" w:rsidP="006F44E5">
            <w:r w:rsidRPr="2D6C165A">
              <w:rPr>
                <w:rFonts w:ascii="Arial" w:eastAsia="Arial" w:hAnsi="Arial" w:cs="Arial"/>
                <w:sz w:val="22"/>
                <w:szCs w:val="22"/>
              </w:rPr>
              <w:t>Random Forest</w:t>
            </w:r>
          </w:p>
        </w:tc>
        <w:tc>
          <w:tcPr>
            <w:tcW w:w="0pt" w:type="dxa"/>
            <w:shd w:val="clear" w:color="auto" w:fill="D9D9D9" w:themeFill="background1" w:themeFillShade="D9"/>
            <w:tcMar>
              <w:start w:w="5.40pt" w:type="dxa"/>
              <w:end w:w="5.40pt" w:type="dxa"/>
            </w:tcMar>
          </w:tcPr>
          <w:p w14:paraId="2C1BFA49" w14:textId="77777777" w:rsidR="007258BD" w:rsidRDefault="007258BD" w:rsidP="006F44E5">
            <w:r w:rsidRPr="2D6C165A">
              <w:rPr>
                <w:rFonts w:ascii="Arial" w:eastAsia="Arial" w:hAnsi="Arial" w:cs="Arial"/>
                <w:sz w:val="22"/>
                <w:szCs w:val="22"/>
              </w:rPr>
              <w:t>80.52%</w:t>
            </w:r>
          </w:p>
        </w:tc>
        <w:tc>
          <w:tcPr>
            <w:tcW w:w="0pt" w:type="dxa"/>
            <w:shd w:val="clear" w:color="auto" w:fill="D9D9D9" w:themeFill="background1" w:themeFillShade="D9"/>
            <w:tcMar>
              <w:start w:w="5.40pt" w:type="dxa"/>
              <w:end w:w="5.40pt" w:type="dxa"/>
            </w:tcMar>
          </w:tcPr>
          <w:p w14:paraId="485D8714" w14:textId="77777777" w:rsidR="007258BD" w:rsidRDefault="007258BD" w:rsidP="006F44E5">
            <w:r w:rsidRPr="2D6C165A">
              <w:rPr>
                <w:rFonts w:ascii="Arial" w:eastAsia="Arial" w:hAnsi="Arial" w:cs="Arial"/>
                <w:sz w:val="22"/>
                <w:szCs w:val="22"/>
              </w:rPr>
              <w:t>0.81</w:t>
            </w:r>
          </w:p>
        </w:tc>
        <w:tc>
          <w:tcPr>
            <w:tcW w:w="0pt" w:type="dxa"/>
            <w:shd w:val="clear" w:color="auto" w:fill="D9D9D9" w:themeFill="background1" w:themeFillShade="D9"/>
            <w:tcMar>
              <w:start w:w="5.40pt" w:type="dxa"/>
              <w:end w:w="5.40pt" w:type="dxa"/>
            </w:tcMar>
          </w:tcPr>
          <w:p w14:paraId="4713EBD2" w14:textId="77777777" w:rsidR="007258BD" w:rsidRDefault="007258BD" w:rsidP="006F44E5">
            <w:r w:rsidRPr="2D6C165A">
              <w:rPr>
                <w:rFonts w:ascii="Arial" w:eastAsia="Arial" w:hAnsi="Arial" w:cs="Arial"/>
                <w:sz w:val="22"/>
                <w:szCs w:val="22"/>
              </w:rPr>
              <w:t>0.80</w:t>
            </w:r>
          </w:p>
        </w:tc>
        <w:tc>
          <w:tcPr>
            <w:tcW w:w="0pt" w:type="dxa"/>
            <w:shd w:val="clear" w:color="auto" w:fill="D9D9D9" w:themeFill="background1" w:themeFillShade="D9"/>
            <w:tcMar>
              <w:start w:w="5.40pt" w:type="dxa"/>
              <w:end w:w="5.40pt" w:type="dxa"/>
            </w:tcMar>
          </w:tcPr>
          <w:p w14:paraId="624AC428" w14:textId="77777777" w:rsidR="007258BD" w:rsidRDefault="007258BD" w:rsidP="006F44E5">
            <w:r w:rsidRPr="2D6C165A">
              <w:rPr>
                <w:rFonts w:ascii="Arial" w:eastAsia="Arial" w:hAnsi="Arial" w:cs="Arial"/>
                <w:sz w:val="22"/>
                <w:szCs w:val="22"/>
              </w:rPr>
              <w:t>0.80</w:t>
            </w:r>
          </w:p>
        </w:tc>
      </w:tr>
      <w:tr w:rsidR="007258BD" w14:paraId="380DE079" w14:textId="77777777" w:rsidTr="001805E5">
        <w:trPr>
          <w:trHeight w:val="390"/>
        </w:trPr>
        <w:tc>
          <w:tcPr>
            <w:tcW w:w="0pt" w:type="dxa"/>
            <w:shd w:val="clear" w:color="auto" w:fill="D9D9D9" w:themeFill="background1" w:themeFillShade="D9"/>
            <w:tcMar>
              <w:start w:w="5.40pt" w:type="dxa"/>
              <w:end w:w="5.40pt" w:type="dxa"/>
            </w:tcMar>
          </w:tcPr>
          <w:p w14:paraId="5DBB0D03" w14:textId="77777777" w:rsidR="007258BD" w:rsidRDefault="007258BD" w:rsidP="006F44E5">
            <w:proofErr w:type="spellStart"/>
            <w:r w:rsidRPr="2D6C165A">
              <w:rPr>
                <w:rFonts w:ascii="Arial" w:eastAsia="Arial" w:hAnsi="Arial" w:cs="Arial"/>
                <w:sz w:val="22"/>
                <w:szCs w:val="22"/>
              </w:rPr>
              <w:t>XGBoost</w:t>
            </w:r>
            <w:proofErr w:type="spellEnd"/>
          </w:p>
        </w:tc>
        <w:tc>
          <w:tcPr>
            <w:tcW w:w="0pt" w:type="dxa"/>
            <w:shd w:val="clear" w:color="auto" w:fill="D9D9D9" w:themeFill="background1" w:themeFillShade="D9"/>
            <w:tcMar>
              <w:start w:w="5.40pt" w:type="dxa"/>
              <w:end w:w="5.40pt" w:type="dxa"/>
            </w:tcMar>
          </w:tcPr>
          <w:p w14:paraId="6BEF0CBF" w14:textId="77777777" w:rsidR="007258BD" w:rsidRDefault="007258BD" w:rsidP="006F44E5">
            <w:r w:rsidRPr="2D6C165A">
              <w:rPr>
                <w:rFonts w:ascii="Arial" w:eastAsia="Arial" w:hAnsi="Arial" w:cs="Arial"/>
                <w:sz w:val="22"/>
                <w:szCs w:val="22"/>
              </w:rPr>
              <w:t>81.18%</w:t>
            </w:r>
          </w:p>
        </w:tc>
        <w:tc>
          <w:tcPr>
            <w:tcW w:w="0pt" w:type="dxa"/>
            <w:shd w:val="clear" w:color="auto" w:fill="D9D9D9" w:themeFill="background1" w:themeFillShade="D9"/>
            <w:tcMar>
              <w:start w:w="5.40pt" w:type="dxa"/>
              <w:end w:w="5.40pt" w:type="dxa"/>
            </w:tcMar>
          </w:tcPr>
          <w:p w14:paraId="4CC8E15D" w14:textId="77777777" w:rsidR="007258BD" w:rsidRDefault="007258BD" w:rsidP="006F44E5">
            <w:r w:rsidRPr="2D6C165A">
              <w:rPr>
                <w:rFonts w:ascii="Arial" w:eastAsia="Arial" w:hAnsi="Arial" w:cs="Arial"/>
                <w:sz w:val="22"/>
                <w:szCs w:val="22"/>
              </w:rPr>
              <w:t>0.82</w:t>
            </w:r>
          </w:p>
        </w:tc>
        <w:tc>
          <w:tcPr>
            <w:tcW w:w="0pt" w:type="dxa"/>
            <w:shd w:val="clear" w:color="auto" w:fill="D9D9D9" w:themeFill="background1" w:themeFillShade="D9"/>
            <w:tcMar>
              <w:start w:w="5.40pt" w:type="dxa"/>
              <w:end w:w="5.40pt" w:type="dxa"/>
            </w:tcMar>
          </w:tcPr>
          <w:p w14:paraId="517A8EDE" w14:textId="77777777" w:rsidR="007258BD" w:rsidRDefault="007258BD" w:rsidP="006F44E5">
            <w:r w:rsidRPr="2D6C165A">
              <w:rPr>
                <w:rFonts w:ascii="Arial" w:eastAsia="Arial" w:hAnsi="Arial" w:cs="Arial"/>
                <w:sz w:val="22"/>
                <w:szCs w:val="22"/>
              </w:rPr>
              <w:t>0.81</w:t>
            </w:r>
          </w:p>
        </w:tc>
        <w:tc>
          <w:tcPr>
            <w:tcW w:w="0pt" w:type="dxa"/>
            <w:shd w:val="clear" w:color="auto" w:fill="D9D9D9" w:themeFill="background1" w:themeFillShade="D9"/>
            <w:tcMar>
              <w:start w:w="5.40pt" w:type="dxa"/>
              <w:end w:w="5.40pt" w:type="dxa"/>
            </w:tcMar>
          </w:tcPr>
          <w:p w14:paraId="65C7AB92" w14:textId="77777777" w:rsidR="007258BD" w:rsidRDefault="007258BD" w:rsidP="006F44E5">
            <w:r w:rsidRPr="2D6C165A">
              <w:rPr>
                <w:rFonts w:ascii="Arial" w:eastAsia="Arial" w:hAnsi="Arial" w:cs="Arial"/>
                <w:sz w:val="22"/>
                <w:szCs w:val="22"/>
              </w:rPr>
              <w:t>0.81</w:t>
            </w:r>
          </w:p>
        </w:tc>
      </w:tr>
      <w:tr w:rsidR="007258BD" w14:paraId="333B2CD0" w14:textId="77777777" w:rsidTr="001805E5">
        <w:trPr>
          <w:trHeight w:val="300"/>
        </w:trPr>
        <w:tc>
          <w:tcPr>
            <w:tcW w:w="0pt" w:type="dxa"/>
            <w:shd w:val="clear" w:color="auto" w:fill="D9D9D9" w:themeFill="background1" w:themeFillShade="D9"/>
            <w:tcMar>
              <w:start w:w="5.40pt" w:type="dxa"/>
              <w:end w:w="5.40pt" w:type="dxa"/>
            </w:tcMar>
          </w:tcPr>
          <w:p w14:paraId="07695309" w14:textId="77777777" w:rsidR="007258BD" w:rsidRDefault="007258BD" w:rsidP="006F44E5">
            <w:r w:rsidRPr="2D6C165A">
              <w:rPr>
                <w:rFonts w:ascii="Arial" w:eastAsia="Arial" w:hAnsi="Arial" w:cs="Arial"/>
                <w:b/>
                <w:bCs/>
                <w:sz w:val="22"/>
                <w:szCs w:val="22"/>
              </w:rPr>
              <w:t>Voting Ensemble</w:t>
            </w:r>
          </w:p>
        </w:tc>
        <w:tc>
          <w:tcPr>
            <w:tcW w:w="0pt" w:type="dxa"/>
            <w:shd w:val="clear" w:color="auto" w:fill="D9D9D9" w:themeFill="background1" w:themeFillShade="D9"/>
            <w:tcMar>
              <w:start w:w="5.40pt" w:type="dxa"/>
              <w:end w:w="5.40pt" w:type="dxa"/>
            </w:tcMar>
          </w:tcPr>
          <w:p w14:paraId="6EA321E9" w14:textId="77777777" w:rsidR="007258BD" w:rsidRDefault="007258BD" w:rsidP="006F44E5">
            <w:r w:rsidRPr="2D6C165A">
              <w:rPr>
                <w:rFonts w:ascii="Arial" w:eastAsia="Arial" w:hAnsi="Arial" w:cs="Arial"/>
                <w:b/>
                <w:bCs/>
                <w:sz w:val="22"/>
                <w:szCs w:val="22"/>
              </w:rPr>
              <w:t>81.93%</w:t>
            </w:r>
          </w:p>
        </w:tc>
        <w:tc>
          <w:tcPr>
            <w:tcW w:w="0pt" w:type="dxa"/>
            <w:shd w:val="clear" w:color="auto" w:fill="D9D9D9" w:themeFill="background1" w:themeFillShade="D9"/>
            <w:tcMar>
              <w:start w:w="5.40pt" w:type="dxa"/>
              <w:end w:w="5.40pt" w:type="dxa"/>
            </w:tcMar>
          </w:tcPr>
          <w:p w14:paraId="0358D6D8" w14:textId="77777777" w:rsidR="007258BD" w:rsidRDefault="007258BD" w:rsidP="006F44E5">
            <w:r w:rsidRPr="2D6C165A">
              <w:rPr>
                <w:rFonts w:ascii="Arial" w:eastAsia="Arial" w:hAnsi="Arial" w:cs="Arial"/>
                <w:b/>
                <w:bCs/>
                <w:sz w:val="22"/>
                <w:szCs w:val="22"/>
              </w:rPr>
              <w:t>0.83</w:t>
            </w:r>
          </w:p>
        </w:tc>
        <w:tc>
          <w:tcPr>
            <w:tcW w:w="0pt" w:type="dxa"/>
            <w:shd w:val="clear" w:color="auto" w:fill="D9D9D9" w:themeFill="background1" w:themeFillShade="D9"/>
            <w:tcMar>
              <w:start w:w="5.40pt" w:type="dxa"/>
              <w:end w:w="5.40pt" w:type="dxa"/>
            </w:tcMar>
          </w:tcPr>
          <w:p w14:paraId="0236BEDD" w14:textId="77777777" w:rsidR="007258BD" w:rsidRDefault="007258BD" w:rsidP="006F44E5">
            <w:r w:rsidRPr="2D6C165A">
              <w:rPr>
                <w:rFonts w:ascii="Arial" w:eastAsia="Arial" w:hAnsi="Arial" w:cs="Arial"/>
                <w:b/>
                <w:bCs/>
                <w:sz w:val="22"/>
                <w:szCs w:val="22"/>
              </w:rPr>
              <w:t>0.82</w:t>
            </w:r>
          </w:p>
        </w:tc>
        <w:tc>
          <w:tcPr>
            <w:tcW w:w="0pt" w:type="dxa"/>
            <w:shd w:val="clear" w:color="auto" w:fill="D9D9D9" w:themeFill="background1" w:themeFillShade="D9"/>
            <w:tcMar>
              <w:start w:w="5.40pt" w:type="dxa"/>
              <w:end w:w="5.40pt" w:type="dxa"/>
            </w:tcMar>
          </w:tcPr>
          <w:p w14:paraId="0944E613" w14:textId="77777777" w:rsidR="007258BD" w:rsidRDefault="007258BD" w:rsidP="006F44E5">
            <w:r w:rsidRPr="2D6C165A">
              <w:rPr>
                <w:rFonts w:ascii="Arial" w:eastAsia="Arial" w:hAnsi="Arial" w:cs="Arial"/>
                <w:b/>
                <w:bCs/>
                <w:sz w:val="22"/>
                <w:szCs w:val="22"/>
              </w:rPr>
              <w:t>0.82</w:t>
            </w:r>
          </w:p>
        </w:tc>
      </w:tr>
    </w:tbl>
    <w:bookmarkEnd w:id="3"/>
    <w:p w14:paraId="1226B2E1" w14:textId="538C5391" w:rsidR="007258BD" w:rsidRDefault="007258BD" w:rsidP="001805E5">
      <w:pPr>
        <w:ind w:start="49.80pt"/>
        <w:jc w:val="both"/>
        <w:rPr>
          <w:b/>
          <w:bCs/>
        </w:rPr>
      </w:pPr>
      <w:r>
        <w:rPr>
          <w:noProof/>
          <w:lang w:val="en-IN" w:eastAsia="en-IN"/>
        </w:rPr>
        <w:drawing>
          <wp:anchor distT="0" distB="0" distL="114300" distR="114300" simplePos="0" relativeHeight="251661824" behindDoc="0" locked="0" layoutInCell="1" allowOverlap="1" wp14:anchorId="164EF157" wp14:editId="223265BE">
            <wp:simplePos x="0" y="0"/>
            <wp:positionH relativeFrom="column">
              <wp:align>left</wp:align>
            </wp:positionH>
            <wp:positionV relativeFrom="paragraph">
              <wp:posOffset>231293</wp:posOffset>
            </wp:positionV>
            <wp:extent cx="3089910" cy="1853946"/>
            <wp:effectExtent l="0" t="0" r="0" b="0"/>
            <wp:wrapThrough wrapText="bothSides">
              <wp:wrapPolygon edited="0">
                <wp:start x="0" y="0"/>
                <wp:lineTo x="0" y="21311"/>
                <wp:lineTo x="21440" y="21311"/>
                <wp:lineTo x="21440" y="0"/>
                <wp:lineTo x="0" y="0"/>
              </wp:wrapPolygon>
            </wp:wrapThrough>
            <wp:docPr id="920783468"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2078346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10" cy="1853946"/>
                    </a:xfrm>
                    <a:prstGeom prst="rect">
                      <a:avLst/>
                    </a:prstGeom>
                  </pic:spPr>
                </pic:pic>
              </a:graphicData>
            </a:graphic>
            <wp14:sizeRelH relativeFrom="page">
              <wp14:pctWidth>0%</wp14:pctWidth>
            </wp14:sizeRelH>
            <wp14:sizeRelV relativeFrom="page">
              <wp14:pctHeight>0%</wp14:pctHeight>
            </wp14:sizeRelV>
          </wp:anchor>
        </w:drawing>
      </w:r>
    </w:p>
    <w:p w14:paraId="2A5E76A8" w14:textId="77777777" w:rsidR="007258BD" w:rsidRPr="00032219" w:rsidRDefault="007258BD" w:rsidP="001805E5">
      <w:pPr>
        <w:spacing w:before="12pt" w:after="12pt"/>
        <w:ind w:start="35.40pt"/>
      </w:pPr>
      <w:r w:rsidRPr="00032219">
        <w:t>Figure 4: Model Performance Comparison</w:t>
      </w:r>
    </w:p>
    <w:p w14:paraId="3A4E2D28" w14:textId="65644A89" w:rsidR="007258BD" w:rsidRPr="007258BD" w:rsidRDefault="007258BD" w:rsidP="001805E5">
      <w:pPr>
        <w:ind w:start="49.80pt"/>
        <w:jc w:val="both"/>
        <w:rPr>
          <w:b/>
          <w:bCs/>
        </w:rPr>
      </w:pPr>
    </w:p>
    <w:p w14:paraId="7E54C8D6" w14:textId="7C4FB61E" w:rsidR="009303D9" w:rsidRPr="00015A7F" w:rsidRDefault="004A7068" w:rsidP="001805E5">
      <w:pPr>
        <w:pStyle w:val="Heading2"/>
        <w:tabs>
          <w:tab w:val="clear" w:pos="14.40pt"/>
          <w:tab w:val="num" w:pos="49.80pt"/>
        </w:tabs>
        <w:ind w:start="49.80pt"/>
      </w:pPr>
      <w:r w:rsidRPr="00F62771">
        <w:lastRenderedPageBreak/>
        <w:t>High-Risk Event Detection</w:t>
      </w:r>
    </w:p>
    <w:p w14:paraId="0EEED555" w14:textId="3D3698DC" w:rsidR="009303D9" w:rsidRDefault="004A7068" w:rsidP="001805E5">
      <w:pPr>
        <w:pStyle w:val="BodyText"/>
        <w:spacing w:line="12pt" w:lineRule="auto"/>
        <w:ind w:start="35.40pt"/>
      </w:pPr>
      <w:r>
        <w:rPr>
          <w:noProof/>
        </w:rPr>
        <w:drawing>
          <wp:anchor distT="0" distB="0" distL="114300" distR="114300" simplePos="0" relativeHeight="251662848" behindDoc="0" locked="0" layoutInCell="1" allowOverlap="1" wp14:anchorId="42EC2188" wp14:editId="729304AA">
            <wp:simplePos x="0" y="0"/>
            <wp:positionH relativeFrom="column">
              <wp:align>right</wp:align>
            </wp:positionH>
            <wp:positionV relativeFrom="paragraph">
              <wp:posOffset>797306</wp:posOffset>
            </wp:positionV>
            <wp:extent cx="3089910" cy="1668311"/>
            <wp:effectExtent l="0" t="0" r="0" b="8255"/>
            <wp:wrapThrough wrapText="bothSides">
              <wp:wrapPolygon edited="0">
                <wp:start x="0" y="0"/>
                <wp:lineTo x="0" y="21460"/>
                <wp:lineTo x="21440" y="21460"/>
                <wp:lineTo x="21440" y="0"/>
                <wp:lineTo x="0" y="0"/>
              </wp:wrapPolygon>
            </wp:wrapThrough>
            <wp:docPr id="1970935877" name="Picture 5" descr="A green and red pie char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70935877" name="Picture 5" descr="A green and red pie char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9910" cy="1668311"/>
                    </a:xfrm>
                    <a:prstGeom prst="rect">
                      <a:avLst/>
                    </a:prstGeom>
                    <a:noFill/>
                    <a:ln>
                      <a:noFill/>
                    </a:ln>
                  </pic:spPr>
                </pic:pic>
              </a:graphicData>
            </a:graphic>
          </wp:anchor>
        </w:drawing>
      </w:r>
      <w:r w:rsidRPr="00F62771">
        <w:t>The trained model successfully identified 85% of actual high-risk events (flood-prone conditions), with 15% of such events being missed, as shown in the figure. This performance highlights the model’s strong sensitivity to high-risk indicators, crucial for disaster preparedness and timely alerts.</w:t>
      </w:r>
    </w:p>
    <w:p w14:paraId="4226365D" w14:textId="77777777" w:rsidR="004A7068" w:rsidRPr="00F62771" w:rsidRDefault="004A7068" w:rsidP="001805E5">
      <w:pPr>
        <w:spacing w:before="14.05pt" w:after="14.05pt"/>
        <w:ind w:start="35.40pt"/>
        <w:rPr>
          <w:lang w:val="en-IN"/>
        </w:rPr>
      </w:pPr>
      <w:r w:rsidRPr="00F62771">
        <w:rPr>
          <w:rFonts w:eastAsia="Aptos"/>
        </w:rPr>
        <w:t>Figure 5: High-Risk Event Detection</w:t>
      </w:r>
    </w:p>
    <w:p w14:paraId="27D7F887" w14:textId="5FF7B70F" w:rsidR="004A7068" w:rsidRPr="00015A7F" w:rsidRDefault="004A7068" w:rsidP="001805E5">
      <w:pPr>
        <w:pStyle w:val="BodyText"/>
        <w:spacing w:line="12pt" w:lineRule="auto"/>
        <w:ind w:start="35.40pt"/>
      </w:pPr>
    </w:p>
    <w:p w14:paraId="7B7ADA1E" w14:textId="200F95A7" w:rsidR="009303D9" w:rsidRDefault="004A7068" w:rsidP="001805E5">
      <w:pPr>
        <w:pStyle w:val="Heading2"/>
        <w:tabs>
          <w:tab w:val="clear" w:pos="14.40pt"/>
          <w:tab w:val="num" w:pos="49.80pt"/>
        </w:tabs>
        <w:ind w:start="49.80pt"/>
        <w:rPr>
          <w:rFonts w:eastAsia="Arial"/>
        </w:rPr>
      </w:pPr>
      <w:r w:rsidRPr="004A7068">
        <w:rPr>
          <w:rFonts w:eastAsia="Arial"/>
        </w:rPr>
        <w:t>Computation and Validation of Evacuation Routes</w:t>
      </w:r>
    </w:p>
    <w:p w14:paraId="5F9B0FFD" w14:textId="5AC146DC" w:rsidR="004A7068" w:rsidRDefault="004A7068" w:rsidP="001805E5">
      <w:pPr>
        <w:ind w:start="49.80pt" w:firstLine="21.60pt"/>
        <w:jc w:val="both"/>
        <w:rPr>
          <w:rFonts w:eastAsia="Aptos"/>
        </w:rPr>
      </w:pPr>
      <w:bookmarkStart w:id="4" w:name="_Hlk210140636"/>
      <w:r w:rsidRPr="00F62771">
        <w:t>The performance of three evacuation routing methods was evaluated based on average evacuation time and exposure to flood-prone areas, as shown in the figure. The traditional shortest path (Dijkstra) method had the highest exposure index (0.71) and longest evacuation time (41.8 minutes), making it less suitable during flood events. The risk-aware Dijkstra method reduced exposure to 0.42 and evacuation time to 35.2 minutes. The best results were achieved using the risk-aware A* algorithm, which further lowered exposure to 0.40 and reduced evacuation time to 35.0 minutes. These results highlight the importance of integrating flood-risk data into routing to ensure safer and faster evacuations time to 35.0 minutes. These results highlight the importance of integrating flood-risk data into routing to ensure safer and faster evacuations</w:t>
      </w:r>
      <w:r w:rsidRPr="00F62771">
        <w:rPr>
          <w:rFonts w:eastAsia="Aptos"/>
        </w:rPr>
        <w:t>.</w:t>
      </w:r>
      <w:bookmarkEnd w:id="4"/>
    </w:p>
    <w:tbl>
      <w:tblPr>
        <w:tblStyle w:val="TableGrid"/>
        <w:tblW w:w="0pt" w:type="auto"/>
        <w:tblBorders>
          <w:top w:val="single" w:sz="12" w:space="0" w:color="000000" w:themeColor="text1"/>
          <w:start w:val="single" w:sz="12" w:space="0" w:color="000000" w:themeColor="text1"/>
          <w:bottom w:val="single" w:sz="12" w:space="0" w:color="000000" w:themeColor="text1"/>
          <w:end w:val="single" w:sz="12" w:space="0" w:color="000000" w:themeColor="text1"/>
          <w:insideH w:val="single" w:sz="12" w:space="0" w:color="000000" w:themeColor="text1"/>
          <w:insideV w:val="single" w:sz="12" w:space="0" w:color="000000" w:themeColor="text1"/>
        </w:tblBorders>
        <w:tblLook w:firstRow="1" w:lastRow="0" w:firstColumn="1" w:lastColumn="0" w:noHBand="1" w:noVBand="1"/>
      </w:tblPr>
      <w:tblGrid>
        <w:gridCol w:w="1485"/>
        <w:gridCol w:w="1954"/>
        <w:gridCol w:w="1397"/>
      </w:tblGrid>
      <w:tr w:rsidR="004A7068" w14:paraId="52EEF4E0" w14:textId="77777777" w:rsidTr="001805E5">
        <w:trPr>
          <w:trHeight w:val="334"/>
        </w:trPr>
        <w:tc>
          <w:tcPr>
            <w:tcW w:w="0pt" w:type="auto"/>
            <w:shd w:val="clear" w:color="auto" w:fill="D9D9D9" w:themeFill="background1" w:themeFillShade="D9"/>
            <w:vAlign w:val="center"/>
          </w:tcPr>
          <w:p w14:paraId="2D1A655A" w14:textId="77777777" w:rsidR="004A7068" w:rsidRDefault="004A7068" w:rsidP="006F44E5">
            <w:pPr>
              <w:rPr>
                <w:rFonts w:ascii="Arial" w:eastAsia="Arial" w:hAnsi="Arial" w:cs="Arial"/>
                <w:sz w:val="22"/>
                <w:szCs w:val="22"/>
              </w:rPr>
            </w:pPr>
            <w:r w:rsidRPr="2D6C165A">
              <w:rPr>
                <w:rFonts w:ascii="Arial" w:eastAsia="Arial" w:hAnsi="Arial" w:cs="Arial"/>
                <w:sz w:val="22"/>
                <w:szCs w:val="22"/>
              </w:rPr>
              <w:t>Routing Method</w:t>
            </w:r>
          </w:p>
        </w:tc>
        <w:tc>
          <w:tcPr>
            <w:tcW w:w="0pt" w:type="auto"/>
            <w:shd w:val="clear" w:color="auto" w:fill="D9D9D9" w:themeFill="background1" w:themeFillShade="D9"/>
            <w:vAlign w:val="center"/>
          </w:tcPr>
          <w:p w14:paraId="68AF073C" w14:textId="77777777" w:rsidR="004A7068" w:rsidRDefault="004A7068" w:rsidP="006F44E5">
            <w:pPr>
              <w:rPr>
                <w:rFonts w:ascii="Arial" w:eastAsia="Arial" w:hAnsi="Arial" w:cs="Arial"/>
                <w:sz w:val="22"/>
                <w:szCs w:val="22"/>
              </w:rPr>
            </w:pPr>
            <w:r w:rsidRPr="2D6C165A">
              <w:rPr>
                <w:rFonts w:ascii="Arial" w:eastAsia="Arial" w:hAnsi="Arial" w:cs="Arial"/>
                <w:sz w:val="22"/>
                <w:szCs w:val="22"/>
              </w:rPr>
              <w:t xml:space="preserve">Average Evacuation Time (ETA) (min) </w:t>
            </w:r>
          </w:p>
        </w:tc>
        <w:tc>
          <w:tcPr>
            <w:tcW w:w="0pt" w:type="auto"/>
            <w:shd w:val="clear" w:color="auto" w:fill="D9D9D9" w:themeFill="background1" w:themeFillShade="D9"/>
            <w:vAlign w:val="center"/>
          </w:tcPr>
          <w:p w14:paraId="1DB564F6" w14:textId="77777777" w:rsidR="004A7068" w:rsidRDefault="004A7068" w:rsidP="006F44E5">
            <w:pPr>
              <w:rPr>
                <w:rFonts w:ascii="Arial" w:eastAsia="Arial" w:hAnsi="Arial" w:cs="Arial"/>
                <w:sz w:val="22"/>
                <w:szCs w:val="22"/>
              </w:rPr>
            </w:pPr>
            <w:r w:rsidRPr="2D6C165A">
              <w:rPr>
                <w:rFonts w:ascii="Arial" w:eastAsia="Arial" w:hAnsi="Arial" w:cs="Arial"/>
                <w:sz w:val="22"/>
                <w:szCs w:val="22"/>
              </w:rPr>
              <w:t xml:space="preserve">Exposure Index (EI) </w:t>
            </w:r>
          </w:p>
        </w:tc>
      </w:tr>
      <w:tr w:rsidR="004A7068" w14:paraId="44E41428" w14:textId="77777777" w:rsidTr="001805E5">
        <w:trPr>
          <w:trHeight w:val="300"/>
        </w:trPr>
        <w:tc>
          <w:tcPr>
            <w:tcW w:w="0pt" w:type="auto"/>
            <w:shd w:val="clear" w:color="auto" w:fill="D9D9D9" w:themeFill="background1" w:themeFillShade="D9"/>
            <w:vAlign w:val="center"/>
          </w:tcPr>
          <w:p w14:paraId="34352877" w14:textId="77777777" w:rsidR="004A7068" w:rsidRDefault="004A7068" w:rsidP="006F44E5">
            <w:pPr>
              <w:rPr>
                <w:rFonts w:ascii="Arial" w:eastAsia="Arial" w:hAnsi="Arial" w:cs="Arial"/>
                <w:sz w:val="22"/>
                <w:szCs w:val="22"/>
              </w:rPr>
            </w:pPr>
            <w:r w:rsidRPr="2D6C165A">
              <w:rPr>
                <w:rFonts w:ascii="Arial" w:eastAsia="Arial" w:hAnsi="Arial" w:cs="Arial"/>
                <w:sz w:val="22"/>
                <w:szCs w:val="22"/>
              </w:rPr>
              <w:t>Shortest Path (Dijkstra)</w:t>
            </w:r>
          </w:p>
        </w:tc>
        <w:tc>
          <w:tcPr>
            <w:tcW w:w="0pt" w:type="auto"/>
            <w:shd w:val="clear" w:color="auto" w:fill="D9D9D9" w:themeFill="background1" w:themeFillShade="D9"/>
            <w:vAlign w:val="center"/>
          </w:tcPr>
          <w:p w14:paraId="765E3711" w14:textId="77777777" w:rsidR="004A7068" w:rsidRDefault="004A7068" w:rsidP="006F44E5">
            <w:pPr>
              <w:rPr>
                <w:rFonts w:ascii="Arial" w:eastAsia="Arial" w:hAnsi="Arial" w:cs="Arial"/>
                <w:sz w:val="22"/>
                <w:szCs w:val="22"/>
              </w:rPr>
            </w:pPr>
            <w:r w:rsidRPr="2D6C165A">
              <w:rPr>
                <w:rFonts w:ascii="Arial" w:eastAsia="Arial" w:hAnsi="Arial" w:cs="Arial"/>
                <w:sz w:val="22"/>
                <w:szCs w:val="22"/>
              </w:rPr>
              <w:t xml:space="preserve">41.8 </w:t>
            </w:r>
          </w:p>
        </w:tc>
        <w:tc>
          <w:tcPr>
            <w:tcW w:w="0pt" w:type="auto"/>
            <w:shd w:val="clear" w:color="auto" w:fill="D9D9D9" w:themeFill="background1" w:themeFillShade="D9"/>
            <w:vAlign w:val="center"/>
          </w:tcPr>
          <w:p w14:paraId="17737F37" w14:textId="77777777" w:rsidR="004A7068" w:rsidRDefault="004A7068" w:rsidP="006F44E5">
            <w:pPr>
              <w:rPr>
                <w:rFonts w:ascii="Arial" w:eastAsia="Arial" w:hAnsi="Arial" w:cs="Arial"/>
                <w:sz w:val="22"/>
                <w:szCs w:val="22"/>
              </w:rPr>
            </w:pPr>
            <w:r w:rsidRPr="2D6C165A">
              <w:rPr>
                <w:rFonts w:ascii="Arial" w:eastAsia="Arial" w:hAnsi="Arial" w:cs="Arial"/>
                <w:sz w:val="22"/>
                <w:szCs w:val="22"/>
              </w:rPr>
              <w:t>0.71</w:t>
            </w:r>
          </w:p>
        </w:tc>
      </w:tr>
      <w:tr w:rsidR="004A7068" w14:paraId="4963979D" w14:textId="77777777" w:rsidTr="001805E5">
        <w:trPr>
          <w:trHeight w:val="300"/>
        </w:trPr>
        <w:tc>
          <w:tcPr>
            <w:tcW w:w="0pt" w:type="auto"/>
            <w:shd w:val="clear" w:color="auto" w:fill="D9D9D9" w:themeFill="background1" w:themeFillShade="D9"/>
            <w:vAlign w:val="center"/>
          </w:tcPr>
          <w:p w14:paraId="7CE61EB1" w14:textId="77777777" w:rsidR="004A7068" w:rsidRDefault="004A7068" w:rsidP="006F44E5">
            <w:r w:rsidRPr="2D6C165A">
              <w:rPr>
                <w:rFonts w:ascii="Aptos" w:eastAsia="Aptos" w:hAnsi="Aptos" w:cs="Aptos"/>
              </w:rPr>
              <w:t>Risk-aware (Dijkstra)</w:t>
            </w:r>
          </w:p>
        </w:tc>
        <w:tc>
          <w:tcPr>
            <w:tcW w:w="0pt" w:type="auto"/>
            <w:shd w:val="clear" w:color="auto" w:fill="D9D9D9" w:themeFill="background1" w:themeFillShade="D9"/>
            <w:vAlign w:val="center"/>
          </w:tcPr>
          <w:p w14:paraId="2334562D" w14:textId="77777777" w:rsidR="004A7068" w:rsidRDefault="004A7068" w:rsidP="006F44E5">
            <w:r w:rsidRPr="2D6C165A">
              <w:rPr>
                <w:rFonts w:ascii="Aptos" w:eastAsia="Aptos" w:hAnsi="Aptos" w:cs="Aptos"/>
              </w:rPr>
              <w:t xml:space="preserve">35.2 </w:t>
            </w:r>
          </w:p>
        </w:tc>
        <w:tc>
          <w:tcPr>
            <w:tcW w:w="0pt" w:type="auto"/>
            <w:shd w:val="clear" w:color="auto" w:fill="D9D9D9" w:themeFill="background1" w:themeFillShade="D9"/>
            <w:vAlign w:val="center"/>
          </w:tcPr>
          <w:p w14:paraId="29DAC927" w14:textId="77777777" w:rsidR="004A7068" w:rsidRDefault="004A7068" w:rsidP="006F44E5">
            <w:r w:rsidRPr="2D6C165A">
              <w:rPr>
                <w:rFonts w:ascii="Aptos" w:eastAsia="Aptos" w:hAnsi="Aptos" w:cs="Aptos"/>
              </w:rPr>
              <w:t xml:space="preserve">0.42 </w:t>
            </w:r>
          </w:p>
        </w:tc>
      </w:tr>
      <w:tr w:rsidR="004A7068" w14:paraId="615E05B8" w14:textId="77777777" w:rsidTr="001805E5">
        <w:trPr>
          <w:trHeight w:val="300"/>
        </w:trPr>
        <w:tc>
          <w:tcPr>
            <w:tcW w:w="0pt" w:type="auto"/>
            <w:shd w:val="clear" w:color="auto" w:fill="D9D9D9" w:themeFill="background1" w:themeFillShade="D9"/>
            <w:vAlign w:val="center"/>
          </w:tcPr>
          <w:p w14:paraId="0CBC2F97" w14:textId="77777777" w:rsidR="004A7068" w:rsidRDefault="004A7068" w:rsidP="006F44E5">
            <w:r w:rsidRPr="2D6C165A">
              <w:rPr>
                <w:rFonts w:ascii="Aptos" w:eastAsia="Aptos" w:hAnsi="Aptos" w:cs="Aptos"/>
              </w:rPr>
              <w:t>Risk-aware (A*)</w:t>
            </w:r>
          </w:p>
        </w:tc>
        <w:tc>
          <w:tcPr>
            <w:tcW w:w="0pt" w:type="auto"/>
            <w:shd w:val="clear" w:color="auto" w:fill="D9D9D9" w:themeFill="background1" w:themeFillShade="D9"/>
            <w:vAlign w:val="center"/>
          </w:tcPr>
          <w:p w14:paraId="2A7A6742" w14:textId="77777777" w:rsidR="004A7068" w:rsidRDefault="004A7068" w:rsidP="006F44E5">
            <w:r w:rsidRPr="2D6C165A">
              <w:rPr>
                <w:rFonts w:ascii="Aptos" w:eastAsia="Aptos" w:hAnsi="Aptos" w:cs="Aptos"/>
              </w:rPr>
              <w:t>~35.0</w:t>
            </w:r>
          </w:p>
        </w:tc>
        <w:tc>
          <w:tcPr>
            <w:tcW w:w="0pt" w:type="auto"/>
            <w:shd w:val="clear" w:color="auto" w:fill="D9D9D9" w:themeFill="background1" w:themeFillShade="D9"/>
            <w:vAlign w:val="center"/>
          </w:tcPr>
          <w:p w14:paraId="34D819AE" w14:textId="77777777" w:rsidR="004A7068" w:rsidRDefault="004A7068" w:rsidP="006F44E5">
            <w:r w:rsidRPr="2D6C165A">
              <w:rPr>
                <w:rFonts w:ascii="Aptos" w:eastAsia="Aptos" w:hAnsi="Aptos" w:cs="Aptos"/>
              </w:rPr>
              <w:t>~0.40</w:t>
            </w:r>
          </w:p>
        </w:tc>
      </w:tr>
    </w:tbl>
    <w:p w14:paraId="7BBD6D63" w14:textId="77777777" w:rsidR="004A7068" w:rsidRDefault="004A7068" w:rsidP="001805E5">
      <w:pPr>
        <w:ind w:start="17.70pt"/>
        <w:jc w:val="both"/>
      </w:pPr>
    </w:p>
    <w:p w14:paraId="2186E49B" w14:textId="4EFCBFE9" w:rsidR="004A7068" w:rsidRDefault="004A7068" w:rsidP="001805E5">
      <w:pPr>
        <w:ind w:start="17.70pt"/>
        <w:jc w:val="both"/>
      </w:pPr>
      <w:r>
        <w:rPr>
          <w:noProof/>
          <w:lang w:val="en-IN" w:eastAsia="en-IN"/>
        </w:rPr>
        <w:drawing>
          <wp:inline distT="0" distB="0" distL="0" distR="0" wp14:anchorId="515B30EC" wp14:editId="21DCB1C0">
            <wp:extent cx="3089910" cy="1853946"/>
            <wp:effectExtent l="19050" t="19050" r="15240" b="13335"/>
            <wp:docPr id="1706802833"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06802833" name=""/>
                    <pic:cNvPicPr/>
                  </pic:nvPicPr>
                  <pic:blipFill>
                    <a:blip r:embed="rId19">
                      <a:extLst>
                        <a:ext uri="{28A0092B-C50C-407E-A947-70E740481C1C}">
                          <a14:useLocalDpi xmlns:a14="http://schemas.microsoft.com/office/drawing/2010/main"/>
                        </a:ext>
                      </a:extLst>
                    </a:blip>
                    <a:stretch>
                      <a:fillRect/>
                    </a:stretch>
                  </pic:blipFill>
                  <pic:spPr>
                    <a:xfrm>
                      <a:off x="0" y="0"/>
                      <a:ext cx="3089910" cy="1853946"/>
                    </a:xfrm>
                    <a:prstGeom prst="rect">
                      <a:avLst/>
                    </a:prstGeom>
                    <a:ln w="9525">
                      <a:solidFill>
                        <a:schemeClr val="tx1"/>
                      </a:solidFill>
                      <a:prstDash val="solid"/>
                    </a:ln>
                  </pic:spPr>
                </pic:pic>
              </a:graphicData>
            </a:graphic>
          </wp:inline>
        </w:drawing>
      </w:r>
    </w:p>
    <w:p w14:paraId="0576A2EE" w14:textId="77777777" w:rsidR="004A7068" w:rsidRDefault="004A7068" w:rsidP="001805E5">
      <w:pPr>
        <w:spacing w:before="12pt" w:after="12pt"/>
        <w:ind w:start="17.70pt"/>
        <w:rPr>
          <w:rFonts w:eastAsia="Aptos"/>
        </w:rPr>
      </w:pPr>
      <w:r w:rsidRPr="00F62771">
        <w:rPr>
          <w:rFonts w:eastAsia="Aptos"/>
        </w:rPr>
        <w:t>Figure 6: Performance of Routing Methods</w:t>
      </w:r>
    </w:p>
    <w:p w14:paraId="469A4433" w14:textId="70D1F3BB" w:rsidR="004A7068" w:rsidRDefault="004A7068" w:rsidP="001805E5">
      <w:pPr>
        <w:pStyle w:val="Heading2"/>
        <w:tabs>
          <w:tab w:val="clear" w:pos="14.40pt"/>
          <w:tab w:val="num" w:pos="49.80pt"/>
        </w:tabs>
        <w:ind w:start="32.10pt"/>
        <w:rPr>
          <w:rFonts w:eastAsia="Arial"/>
        </w:rPr>
      </w:pPr>
      <w:r w:rsidRPr="00F62771">
        <w:rPr>
          <w:rFonts w:eastAsia="Arial"/>
        </w:rPr>
        <w:t>Performance Comparison: SMS vs. Email in Flood Alert Delivery</w:t>
      </w:r>
    </w:p>
    <w:p w14:paraId="577CDDFD" w14:textId="6C5D09E6" w:rsidR="004A7068" w:rsidRDefault="004A7068" w:rsidP="001805E5">
      <w:pPr>
        <w:ind w:start="32.10pt"/>
        <w:jc w:val="both"/>
        <w:rPr>
          <w:rFonts w:eastAsia="Arial"/>
        </w:rPr>
      </w:pPr>
      <w:r w:rsidRPr="00F62771">
        <w:rPr>
          <w:rFonts w:eastAsia="Arial"/>
        </w:rPr>
        <w:t>This analysis evaluates the performance of SMS and Email as primary communication channels within a flood prediction and alert system, focusing on Delivery Success Rate, Average Delivery Time, and Location-Specific Accuracy. The results indicate that both channels are highly reliable, with SMS achieving a 98.7% success rate and Email 97.9%, giving SMS a slight edge in reliability. In terms of delivery speed, SMS outperforms Email by delivering alerts in an average of 4.8 seconds compared to 6.2 seconds, underscoring its superior efficiency for time-sensitive emergency warnings. For location-based targeting, both methods perform equally well, achieving a 95.4% accuracy rate, confirming the system’s strong capability to deliver relevant and localized alerts to the intended recipients regardless of the communication channel.</w:t>
      </w:r>
    </w:p>
    <w:p w14:paraId="7C228013" w14:textId="5298653E" w:rsidR="004A7068" w:rsidRDefault="004A7068" w:rsidP="001805E5">
      <w:pPr>
        <w:ind w:start="32.10pt"/>
        <w:jc w:val="both"/>
      </w:pPr>
      <w:r>
        <w:rPr>
          <w:noProof/>
          <w:lang w:val="en-IN" w:eastAsia="en-IN"/>
        </w:rPr>
        <w:drawing>
          <wp:inline distT="0" distB="0" distL="0" distR="0" wp14:anchorId="3B70DD9B" wp14:editId="3F71B2FA">
            <wp:extent cx="3089910" cy="1133529"/>
            <wp:effectExtent l="19050" t="19050" r="15240" b="28575"/>
            <wp:docPr id="1742506140"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42506140" name=""/>
                    <pic:cNvPicPr/>
                  </pic:nvPicPr>
                  <pic:blipFill rotWithShape="1">
                    <a:blip r:embed="rId20">
                      <a:extLst>
                        <a:ext uri="{28A0092B-C50C-407E-A947-70E740481C1C}">
                          <a14:useLocalDpi xmlns:a14="http://schemas.microsoft.com/office/drawing/2010/main"/>
                        </a:ext>
                      </a:extLst>
                    </a:blip>
                    <a:srcRect r="0.563%" b="18.294%"/>
                    <a:stretch/>
                  </pic:blipFill>
                  <pic:spPr bwMode="auto">
                    <a:xfrm>
                      <a:off x="0" y="0"/>
                      <a:ext cx="3089910" cy="113352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A830681" w14:textId="77777777" w:rsidR="004A7068" w:rsidRDefault="004A7068" w:rsidP="001805E5">
      <w:pPr>
        <w:tabs>
          <w:tab w:val="start" w:pos="134.40pt"/>
        </w:tabs>
        <w:ind w:start="17.70pt"/>
        <w:rPr>
          <w:rFonts w:eastAsia="Aptos"/>
        </w:rPr>
      </w:pPr>
    </w:p>
    <w:p w14:paraId="35C2A8BA" w14:textId="7C20CFDD" w:rsidR="004A7068" w:rsidRPr="004A7068" w:rsidRDefault="004A7068" w:rsidP="001805E5">
      <w:pPr>
        <w:tabs>
          <w:tab w:val="start" w:pos="134.40pt"/>
        </w:tabs>
        <w:ind w:start="17.70pt"/>
        <w:rPr>
          <w:rFonts w:eastAsia="Aptos"/>
        </w:rPr>
      </w:pPr>
      <w:r w:rsidRPr="00F62771">
        <w:rPr>
          <w:rFonts w:eastAsia="Aptos"/>
        </w:rPr>
        <w:t>Figure 7: Alert System Performance</w:t>
      </w:r>
    </w:p>
    <w:p w14:paraId="5D2DD83B" w14:textId="35553008" w:rsidR="009303D9" w:rsidRPr="00750DFB" w:rsidRDefault="00750DFB" w:rsidP="001805E5">
      <w:pPr>
        <w:pStyle w:val="Heading1"/>
        <w:tabs>
          <w:tab w:val="clear" w:pos="28.80pt"/>
          <w:tab w:val="num" w:pos="64.20pt"/>
        </w:tabs>
        <w:ind w:start="17.70pt"/>
      </w:pPr>
      <w:r w:rsidRPr="00750DFB">
        <w:t>CONCLUSION</w:t>
      </w:r>
    </w:p>
    <w:p w14:paraId="42CD3244" w14:textId="47242C16" w:rsidR="009303D9" w:rsidRDefault="00750DFB" w:rsidP="001805E5">
      <w:pPr>
        <w:pStyle w:val="BodyText"/>
        <w:spacing w:line="12pt" w:lineRule="auto"/>
        <w:ind w:start="17.70pt"/>
      </w:pPr>
      <w:r w:rsidRPr="002138C1">
        <w:t>This research demonstrates that combining AI-based flood forecasting with GIS-driven evacuation routing can significantly enhance urban disaster preparedness. The ensemble model reliably predicted flood-prone zones in Mumbai, while the risk-aware routing algorithm optimized evacuation by reducing hazard exposure and travel time. The system, integrated with automated alerts and cloud deployment, is scalable to other Indian cities. Overall, this framework provides a proactive, real-time, and operational solution for mitigating flood impacts in urban areas. Future enhancements include IoT-based real-time sensors, SAR integration, and collaboration with municipal authorities for deployment.</w:t>
      </w:r>
    </w:p>
    <w:p w14:paraId="3D20B97C" w14:textId="77777777" w:rsidR="006F44E5" w:rsidRPr="00015A7F" w:rsidRDefault="006F44E5" w:rsidP="001805E5">
      <w:pPr>
        <w:pStyle w:val="BodyText"/>
        <w:spacing w:line="12pt" w:lineRule="auto"/>
        <w:ind w:start="17.70pt"/>
      </w:pPr>
    </w:p>
    <w:p w14:paraId="21523B97" w14:textId="77777777" w:rsidR="009303D9" w:rsidRPr="00015A7F" w:rsidRDefault="009303D9" w:rsidP="001805E5">
      <w:pPr>
        <w:pStyle w:val="Heading5"/>
        <w:ind w:start="17.70pt"/>
      </w:pPr>
      <w:r w:rsidRPr="00015A7F">
        <w:lastRenderedPageBreak/>
        <w:t>References</w:t>
      </w:r>
    </w:p>
    <w:p w14:paraId="144D91D7" w14:textId="77777777" w:rsidR="009303D9" w:rsidRPr="00015A7F" w:rsidRDefault="009303D9" w:rsidP="001805E5">
      <w:pPr>
        <w:ind w:start="17.70pt"/>
      </w:pPr>
    </w:p>
    <w:p w14:paraId="41D52BE2" w14:textId="77777777" w:rsidR="00750DFB" w:rsidRPr="002138C1" w:rsidRDefault="00750DFB" w:rsidP="001805E5">
      <w:pPr>
        <w:pStyle w:val="references"/>
        <w:tabs>
          <w:tab w:val="clear" w:pos="18pt"/>
          <w:tab w:val="num" w:pos="71.10pt"/>
        </w:tabs>
        <w:spacing w:line="12pt" w:lineRule="auto"/>
        <w:ind w:start="35.70pt"/>
        <w:rPr>
          <w:rStyle w:val="selected"/>
          <w:bCs/>
        </w:rPr>
      </w:pPr>
      <w:r w:rsidRPr="002138C1">
        <w:rPr>
          <w:rStyle w:val="selected"/>
          <w:bCs/>
        </w:rPr>
        <w:t xml:space="preserve">Dandekar, S., et al. (2025). A Radar Data-Driven AI Approach for Rainfall Nowcasting: Towards Flood Preparedness in Urban Regions. </w:t>
      </w:r>
      <w:r w:rsidRPr="002138C1">
        <w:rPr>
          <w:rStyle w:val="selected"/>
          <w:bCs/>
          <w:i/>
          <w:iCs/>
        </w:rPr>
        <w:t>Journal of the Indian Society of Remote Sensing</w:t>
      </w:r>
      <w:r w:rsidRPr="002138C1">
        <w:rPr>
          <w:rStyle w:val="selected"/>
          <w:bCs/>
        </w:rPr>
        <w:t xml:space="preserve">, </w:t>
      </w:r>
      <w:r w:rsidRPr="002138C1">
        <w:rPr>
          <w:rStyle w:val="selected"/>
          <w:bCs/>
          <w:i/>
          <w:iCs/>
        </w:rPr>
        <w:t>53</w:t>
      </w:r>
      <w:r w:rsidRPr="002138C1">
        <w:rPr>
          <w:rStyle w:val="selected"/>
          <w:bCs/>
        </w:rPr>
        <w:t xml:space="preserve">, 2267–2284. </w:t>
      </w:r>
      <w:hyperlink r:id="rId21" w:history="1">
        <w:r w:rsidRPr="002138C1">
          <w:rPr>
            <w:rStyle w:val="Hyperlink"/>
            <w:bCs/>
          </w:rPr>
          <w:t>https://doi.org/10.1007/s12524-025-02143-w</w:t>
        </w:r>
      </w:hyperlink>
      <w:r w:rsidRPr="002138C1">
        <w:rPr>
          <w:rStyle w:val="selected"/>
          <w:bCs/>
        </w:rPr>
        <w:t>.</w:t>
      </w:r>
    </w:p>
    <w:p w14:paraId="0A75505B" w14:textId="3EE77597" w:rsidR="009303D9" w:rsidRPr="00015A7F" w:rsidRDefault="00750DFB" w:rsidP="001805E5">
      <w:pPr>
        <w:pStyle w:val="references"/>
        <w:tabs>
          <w:tab w:val="clear" w:pos="18pt"/>
          <w:tab w:val="num" w:pos="53.40pt"/>
        </w:tabs>
        <w:spacing w:line="12pt" w:lineRule="auto"/>
        <w:ind w:start="35.40pt" w:hanging="17.70pt"/>
      </w:pPr>
      <w:bookmarkStart w:id="5" w:name="_Hlk210141496"/>
      <w:r w:rsidRPr="002138C1">
        <w:rPr>
          <w:rStyle w:val="selected"/>
          <w:bCs/>
        </w:rPr>
        <w:t xml:space="preserve">Shahapur S.S., Eldho T.I. &amp; Rao E.P. (2011). Flood Simulation in an Urban Catchment of Navi Mumbai City with Detention Pond and Tidal Effects Using FEM, GIS, and Remote Sensing. </w:t>
      </w:r>
      <w:r w:rsidRPr="002138C1">
        <w:rPr>
          <w:rStyle w:val="selected"/>
          <w:bCs/>
          <w:i/>
          <w:iCs/>
        </w:rPr>
        <w:t>Journal of Waterway, Port, Coastal, and</w:t>
      </w:r>
      <w:r w:rsidR="001805E5">
        <w:rPr>
          <w:rStyle w:val="selected"/>
          <w:bCs/>
          <w:i/>
          <w:iCs/>
        </w:rPr>
        <w:t xml:space="preserve"> </w:t>
      </w:r>
      <w:r w:rsidRPr="002138C1">
        <w:rPr>
          <w:rStyle w:val="selected"/>
          <w:bCs/>
          <w:i/>
          <w:iCs/>
        </w:rPr>
        <w:t>Ocean Engineering</w:t>
      </w:r>
      <w:r w:rsidRPr="002138C1">
        <w:rPr>
          <w:rStyle w:val="selected"/>
          <w:bCs/>
        </w:rPr>
        <w:t xml:space="preserve">, </w:t>
      </w:r>
      <w:r w:rsidRPr="002138C1">
        <w:rPr>
          <w:rStyle w:val="selected"/>
          <w:bCs/>
          <w:i/>
          <w:iCs/>
        </w:rPr>
        <w:t>137</w:t>
      </w:r>
      <w:r w:rsidRPr="002138C1">
        <w:rPr>
          <w:rStyle w:val="selected"/>
          <w:bCs/>
        </w:rPr>
        <w:t>(6).</w:t>
      </w:r>
      <w:hyperlink r:id="rId22" w:history="1">
        <w:r w:rsidR="001805E5" w:rsidRPr="00E05001">
          <w:rPr>
            <w:rStyle w:val="Hyperlink"/>
            <w:bCs/>
          </w:rPr>
          <w:t>https://doi.org/10.1061/(ASCE)WW.1943-5460.0000093</w:t>
        </w:r>
      </w:hyperlink>
      <w:r w:rsidRPr="002138C1">
        <w:rPr>
          <w:rStyle w:val="selected"/>
          <w:bCs/>
        </w:rPr>
        <w:t>.</w:t>
      </w:r>
      <w:bookmarkEnd w:id="5"/>
    </w:p>
    <w:p w14:paraId="51985FA4" w14:textId="70A4D7E1" w:rsidR="009303D9" w:rsidRPr="00015A7F" w:rsidRDefault="00750DFB" w:rsidP="00DC61E2">
      <w:pPr>
        <w:pStyle w:val="references"/>
        <w:tabs>
          <w:tab w:val="clear" w:pos="18pt"/>
          <w:tab w:val="num" w:pos="35.70pt"/>
        </w:tabs>
        <w:spacing w:after="0pt" w:line="12pt" w:lineRule="auto"/>
        <w:ind w:start="35.40pt" w:hanging="17.70pt"/>
      </w:pPr>
      <w:r w:rsidRPr="002138C1">
        <w:rPr>
          <w:rStyle w:val="selected"/>
          <w:bCs/>
        </w:rPr>
        <w:t xml:space="preserve">Kadam, A. P., &amp; Devale, P. (2024). Predictive Analysis Using a Novel Deep Learning Algorithm “Geonet” for Flood </w:t>
      </w:r>
      <w:r w:rsidR="00DC61E2">
        <w:rPr>
          <w:rStyle w:val="selected"/>
          <w:bCs/>
        </w:rPr>
        <w:t xml:space="preserve">     </w:t>
      </w:r>
      <w:r w:rsidRPr="002138C1">
        <w:rPr>
          <w:rStyle w:val="selected"/>
          <w:bCs/>
        </w:rPr>
        <w:t xml:space="preserve">Likelihood Monitoring. </w:t>
      </w:r>
      <w:r w:rsidRPr="002138C1">
        <w:rPr>
          <w:rStyle w:val="selected"/>
          <w:bCs/>
          <w:i/>
          <w:iCs/>
        </w:rPr>
        <w:t>International Journal of Innovative Science and Advanced</w:t>
      </w:r>
      <w:r w:rsidR="001805E5">
        <w:rPr>
          <w:rStyle w:val="selected"/>
          <w:bCs/>
          <w:i/>
          <w:iCs/>
        </w:rPr>
        <w:t xml:space="preserve"> </w:t>
      </w:r>
      <w:r w:rsidRPr="002138C1">
        <w:rPr>
          <w:rStyle w:val="selected"/>
          <w:bCs/>
          <w:i/>
          <w:iCs/>
        </w:rPr>
        <w:t>Engineering (IJISAE)</w:t>
      </w:r>
      <w:r w:rsidRPr="002138C1">
        <w:rPr>
          <w:rStyle w:val="selected"/>
          <w:bCs/>
        </w:rPr>
        <w:t>,</w:t>
      </w:r>
      <w:r w:rsidR="00DC61E2">
        <w:t xml:space="preserve"> </w:t>
      </w:r>
      <w:r w:rsidRPr="002138C1">
        <w:rPr>
          <w:rStyle w:val="selected"/>
          <w:bCs/>
          <w:i/>
          <w:iCs/>
        </w:rPr>
        <w:t>12</w:t>
      </w:r>
      <w:r w:rsidRPr="002138C1">
        <w:rPr>
          <w:rStyle w:val="selected"/>
          <w:bCs/>
        </w:rPr>
        <w:t xml:space="preserve">(23s). </w:t>
      </w:r>
      <w:hyperlink r:id="rId23" w:history="1">
        <w:r w:rsidRPr="002138C1">
          <w:rPr>
            <w:rStyle w:val="Hyperlink"/>
            <w:bCs/>
          </w:rPr>
          <w:t>https://ijisae.org/index.php/IJISAE/article/view/7440</w:t>
        </w:r>
      </w:hyperlink>
      <w:r w:rsidRPr="002138C1">
        <w:rPr>
          <w:rStyle w:val="selected"/>
          <w:bCs/>
        </w:rPr>
        <w:t>.</w:t>
      </w:r>
    </w:p>
    <w:p w14:paraId="5D99F356" w14:textId="5BF42BBE" w:rsidR="009303D9" w:rsidRPr="00015A7F" w:rsidRDefault="00750DFB" w:rsidP="001805E5">
      <w:pPr>
        <w:pStyle w:val="references"/>
        <w:tabs>
          <w:tab w:val="clear" w:pos="18pt"/>
          <w:tab w:val="num" w:pos="35.70pt"/>
        </w:tabs>
        <w:spacing w:line="12pt" w:lineRule="auto"/>
        <w:ind w:start="35.40pt" w:hanging="17.70pt"/>
      </w:pPr>
      <w:r w:rsidRPr="002138C1">
        <w:rPr>
          <w:rStyle w:val="selected"/>
          <w:bCs/>
        </w:rPr>
        <w:t xml:space="preserve">Guo, J., et al. (2020). Urban pluvial flooding prediction by </w:t>
      </w:r>
      <w:r w:rsidR="00DC61E2">
        <w:rPr>
          <w:rStyle w:val="selected"/>
          <w:bCs/>
        </w:rPr>
        <w:t xml:space="preserve">       </w:t>
      </w:r>
      <w:r w:rsidRPr="002138C1">
        <w:rPr>
          <w:rStyle w:val="selected"/>
          <w:bCs/>
        </w:rPr>
        <w:t xml:space="preserve">machine learning approaches – a case study of Shenzhen </w:t>
      </w:r>
      <w:r w:rsidR="00DC61E2">
        <w:rPr>
          <w:rStyle w:val="selected"/>
          <w:bCs/>
        </w:rPr>
        <w:t xml:space="preserve">                        </w:t>
      </w:r>
      <w:r w:rsidRPr="002138C1">
        <w:rPr>
          <w:rStyle w:val="selected"/>
          <w:bCs/>
        </w:rPr>
        <w:t>city,</w:t>
      </w:r>
      <w:r w:rsidR="00DC61E2">
        <w:rPr>
          <w:rStyle w:val="selected"/>
          <w:bCs/>
        </w:rPr>
        <w:t xml:space="preserve"> </w:t>
      </w:r>
      <w:r w:rsidRPr="002138C1">
        <w:rPr>
          <w:rStyle w:val="selected"/>
          <w:bCs/>
        </w:rPr>
        <w:t xml:space="preserve">China. </w:t>
      </w:r>
      <w:r w:rsidRPr="002138C1">
        <w:rPr>
          <w:rStyle w:val="selected"/>
          <w:bCs/>
          <w:i/>
          <w:iCs/>
        </w:rPr>
        <w:t>Advances in Water Resources</w:t>
      </w:r>
      <w:r w:rsidRPr="002138C1">
        <w:rPr>
          <w:rStyle w:val="selected"/>
          <w:bCs/>
        </w:rPr>
        <w:t xml:space="preserve">, </w:t>
      </w:r>
      <w:r w:rsidRPr="002138C1">
        <w:rPr>
          <w:rStyle w:val="selected"/>
          <w:bCs/>
          <w:i/>
          <w:iCs/>
        </w:rPr>
        <w:t>145</w:t>
      </w:r>
      <w:r w:rsidRPr="002138C1">
        <w:rPr>
          <w:rStyle w:val="selected"/>
          <w:bCs/>
        </w:rPr>
        <w:t>. https://doi.org/10.1016/j.advwatres.2020.103719.</w:t>
      </w:r>
    </w:p>
    <w:p w14:paraId="7619257F" w14:textId="18574CD4" w:rsidR="009303D9" w:rsidRPr="00015A7F" w:rsidRDefault="00750DFB" w:rsidP="001805E5">
      <w:pPr>
        <w:pStyle w:val="references"/>
        <w:tabs>
          <w:tab w:val="clear" w:pos="18pt"/>
          <w:tab w:val="num" w:pos="35.70pt"/>
        </w:tabs>
        <w:spacing w:line="12pt" w:lineRule="auto"/>
        <w:ind w:start="35.40pt" w:hanging="17.70pt"/>
      </w:pPr>
      <w:r w:rsidRPr="002138C1">
        <w:rPr>
          <w:rStyle w:val="selected"/>
          <w:bCs/>
        </w:rPr>
        <w:t xml:space="preserve">Kapase, R., et al. (2024). FLOOD ASSESSMENT OF WESTERN MAHARASHTRA REGION. </w:t>
      </w:r>
      <w:r w:rsidRPr="002138C1">
        <w:rPr>
          <w:rStyle w:val="selected"/>
          <w:bCs/>
          <w:i/>
          <w:iCs/>
        </w:rPr>
        <w:t>International Research Journal of Engineering and Technology (IRJET)</w:t>
      </w:r>
      <w:r w:rsidRPr="002138C1">
        <w:rPr>
          <w:rStyle w:val="selected"/>
          <w:bCs/>
        </w:rPr>
        <w:t xml:space="preserve">, </w:t>
      </w:r>
      <w:r w:rsidRPr="002138C1">
        <w:rPr>
          <w:rStyle w:val="selected"/>
          <w:bCs/>
          <w:i/>
          <w:iCs/>
        </w:rPr>
        <w:t>11</w:t>
      </w:r>
      <w:r w:rsidRPr="002138C1">
        <w:rPr>
          <w:rStyle w:val="selected"/>
          <w:bCs/>
        </w:rPr>
        <w:t>(4).</w:t>
      </w:r>
    </w:p>
    <w:p w14:paraId="3DC0719F" w14:textId="5B223312" w:rsidR="009303D9" w:rsidRPr="00015A7F" w:rsidRDefault="00750DFB" w:rsidP="001805E5">
      <w:pPr>
        <w:pStyle w:val="references"/>
        <w:tabs>
          <w:tab w:val="clear" w:pos="18pt"/>
          <w:tab w:val="num" w:pos="35.70pt"/>
        </w:tabs>
        <w:spacing w:line="12pt" w:lineRule="auto"/>
        <w:ind w:start="35.40pt" w:hanging="17.70pt"/>
      </w:pPr>
      <w:r w:rsidRPr="002138C1">
        <w:rPr>
          <w:rStyle w:val="selected"/>
          <w:bCs/>
        </w:rPr>
        <w:t xml:space="preserve">Waghmare M.S., &amp; Shahapure S. S. (2023). Remote Sensing and GIS Assessment of Flood Zones: A Case Study of the Bhima River Basin. </w:t>
      </w:r>
      <w:r w:rsidRPr="002138C1">
        <w:rPr>
          <w:rStyle w:val="selected"/>
          <w:bCs/>
          <w:i/>
          <w:iCs/>
        </w:rPr>
        <w:t>International Journal of Intelligent System And Application In Engineering</w:t>
      </w:r>
      <w:r w:rsidRPr="002138C1">
        <w:rPr>
          <w:rStyle w:val="selected"/>
          <w:bCs/>
        </w:rPr>
        <w:t xml:space="preserve">, </w:t>
      </w:r>
      <w:r w:rsidRPr="002138C1">
        <w:rPr>
          <w:rStyle w:val="selected"/>
          <w:bCs/>
          <w:i/>
          <w:iCs/>
        </w:rPr>
        <w:t>7</w:t>
      </w:r>
      <w:r w:rsidRPr="002138C1">
        <w:rPr>
          <w:rStyle w:val="selected"/>
          <w:bCs/>
        </w:rPr>
        <w:t>, 3470-3483.</w:t>
      </w:r>
    </w:p>
    <w:p w14:paraId="1AD3BD9A" w14:textId="1B71ED6E" w:rsidR="009303D9" w:rsidRPr="00015A7F" w:rsidRDefault="00750DFB" w:rsidP="001805E5">
      <w:pPr>
        <w:pStyle w:val="references"/>
        <w:tabs>
          <w:tab w:val="clear" w:pos="18pt"/>
          <w:tab w:val="num" w:pos="35.70pt"/>
        </w:tabs>
        <w:spacing w:line="12pt" w:lineRule="auto"/>
        <w:ind w:start="35.40pt" w:hanging="17.70pt"/>
      </w:pPr>
      <w:r w:rsidRPr="002138C1">
        <w:rPr>
          <w:rStyle w:val="selected"/>
          <w:bCs/>
        </w:rPr>
        <w:t xml:space="preserve">Sansare, D. A., &amp; Mhaske, S. Y. (2020). Natural hazard assessment and mapping using remote sensing and QGIS tools for Mumbai city, India. </w:t>
      </w:r>
      <w:r w:rsidRPr="002138C1">
        <w:rPr>
          <w:rStyle w:val="selected"/>
          <w:bCs/>
          <w:i/>
          <w:iCs/>
        </w:rPr>
        <w:t>Natural Hazards</w:t>
      </w:r>
      <w:r w:rsidRPr="002138C1">
        <w:rPr>
          <w:rStyle w:val="selected"/>
          <w:bCs/>
        </w:rPr>
        <w:t xml:space="preserve">, </w:t>
      </w:r>
      <w:r w:rsidRPr="002138C1">
        <w:rPr>
          <w:rStyle w:val="selected"/>
          <w:bCs/>
          <w:i/>
          <w:iCs/>
        </w:rPr>
        <w:t>100</w:t>
      </w:r>
      <w:r w:rsidRPr="002138C1">
        <w:rPr>
          <w:rStyle w:val="selected"/>
          <w:bCs/>
        </w:rPr>
        <w:t>(3), 1187–1203.</w:t>
      </w:r>
    </w:p>
    <w:p w14:paraId="5A6F4A28" w14:textId="0087C156" w:rsidR="008147B5" w:rsidRPr="00015A7F" w:rsidRDefault="00750DFB" w:rsidP="001805E5">
      <w:pPr>
        <w:pStyle w:val="references"/>
        <w:tabs>
          <w:tab w:val="clear" w:pos="18pt"/>
          <w:tab w:val="num" w:pos="35.70pt"/>
        </w:tabs>
        <w:spacing w:line="12pt" w:lineRule="auto"/>
        <w:ind w:start="35.40pt" w:hanging="17.70pt"/>
        <w:rPr>
          <w:rFonts w:eastAsia="NimbusRomNo9L-Regu"/>
        </w:rPr>
      </w:pPr>
      <w:r w:rsidRPr="002138C1">
        <w:rPr>
          <w:rStyle w:val="selected"/>
          <w:bCs/>
        </w:rPr>
        <w:t xml:space="preserve">Solanki, Y. P., Kumar, V., Sharma, K. V., Deshmukh, A., &amp; Tiwari, D. K. (2024). Flood hazard analysis in Mumbai using geospatial and multi-criteria decision-making techniques. </w:t>
      </w:r>
      <w:r w:rsidRPr="002138C1">
        <w:rPr>
          <w:rStyle w:val="selected"/>
          <w:bCs/>
          <w:i/>
          <w:iCs/>
        </w:rPr>
        <w:t>Journal of Water and Climate Change</w:t>
      </w:r>
      <w:r w:rsidRPr="002138C1">
        <w:rPr>
          <w:rStyle w:val="selected"/>
          <w:bCs/>
        </w:rPr>
        <w:t xml:space="preserve">, </w:t>
      </w:r>
      <w:r w:rsidRPr="002138C1">
        <w:rPr>
          <w:rStyle w:val="selected"/>
          <w:bCs/>
          <w:i/>
          <w:iCs/>
        </w:rPr>
        <w:t>15</w:t>
      </w:r>
      <w:r w:rsidRPr="002138C1">
        <w:rPr>
          <w:rStyle w:val="selected"/>
          <w:bCs/>
        </w:rPr>
        <w:t xml:space="preserve">(5), 2484. </w:t>
      </w:r>
      <w:hyperlink r:id="rId24" w:history="1">
        <w:r w:rsidRPr="002138C1">
          <w:rPr>
            <w:rStyle w:val="Hyperlink"/>
            <w:bCs/>
          </w:rPr>
          <w:t>https://doi.org/10.2166/wcc.2024.053</w:t>
        </w:r>
      </w:hyperlink>
      <w:r w:rsidRPr="002138C1">
        <w:rPr>
          <w:rStyle w:val="selected"/>
          <w:bCs/>
        </w:rPr>
        <w:t>.</w:t>
      </w:r>
    </w:p>
    <w:p w14:paraId="7A7CB9FE" w14:textId="7E6E3490" w:rsidR="008147B5" w:rsidRPr="00015A7F" w:rsidRDefault="00C25FB7" w:rsidP="001805E5">
      <w:pPr>
        <w:pStyle w:val="references"/>
        <w:tabs>
          <w:tab w:val="clear" w:pos="18pt"/>
          <w:tab w:val="num" w:pos="35.70pt"/>
        </w:tabs>
        <w:autoSpaceDE w:val="0"/>
        <w:autoSpaceDN w:val="0"/>
        <w:adjustRightInd w:val="0"/>
        <w:spacing w:line="12pt" w:lineRule="auto"/>
        <w:ind w:start="35.40pt" w:hanging="17.70pt"/>
        <w:jc w:val="start"/>
      </w:pPr>
      <w:r w:rsidRPr="002138C1">
        <w:rPr>
          <w:rFonts w:eastAsia="Arial"/>
          <w:bCs/>
        </w:rPr>
        <w:t>Patil, M. A., &amp; Survey, A. T. (2025). Flood prediction using Al in Western Maharashtra: A case study of Sangli. Walchand College of Engineering.</w:t>
      </w:r>
    </w:p>
    <w:p w14:paraId="1DF840D5" w14:textId="642D5E62" w:rsidR="008147B5" w:rsidRPr="00015A7F" w:rsidRDefault="00C25FB7" w:rsidP="001805E5">
      <w:pPr>
        <w:pStyle w:val="references"/>
        <w:tabs>
          <w:tab w:val="clear" w:pos="18pt"/>
          <w:tab w:val="num" w:pos="35.70pt"/>
        </w:tabs>
        <w:autoSpaceDE w:val="0"/>
        <w:autoSpaceDN w:val="0"/>
        <w:adjustRightInd w:val="0"/>
        <w:spacing w:line="12pt" w:lineRule="auto"/>
        <w:ind w:start="35.40pt" w:hanging="17.70pt"/>
        <w:jc w:val="start"/>
      </w:pPr>
      <w:r w:rsidRPr="002138C1">
        <w:rPr>
          <w:rStyle w:val="selected"/>
          <w:bCs/>
        </w:rPr>
        <w:t>Mathias R., Yadav L.N., Reddy A.R. (2025). AI-Powered Early Warning Systems for Urban Flood Management: Integrating Climate Models and Real-Time Sensor Data</w:t>
      </w:r>
    </w:p>
    <w:p w14:paraId="57DBF316" w14:textId="05135816" w:rsidR="008147B5" w:rsidRPr="00015A7F" w:rsidRDefault="00C25FB7" w:rsidP="001805E5">
      <w:pPr>
        <w:pStyle w:val="references"/>
        <w:tabs>
          <w:tab w:val="clear" w:pos="18pt"/>
          <w:tab w:val="num" w:pos="35.70pt"/>
        </w:tabs>
        <w:autoSpaceDE w:val="0"/>
        <w:autoSpaceDN w:val="0"/>
        <w:adjustRightInd w:val="0"/>
        <w:spacing w:line="12pt" w:lineRule="auto"/>
        <w:ind w:start="35.40pt" w:hanging="17.70pt"/>
        <w:jc w:val="start"/>
      </w:pPr>
      <w:r w:rsidRPr="002138C1">
        <w:rPr>
          <w:rStyle w:val="selected"/>
          <w:bCs/>
        </w:rPr>
        <w:t xml:space="preserve">Shinde-Pawar, M., et al. (2024). The Maharashtra River Basin's Flood-Drought-Water Scarcity Nexus. </w:t>
      </w:r>
      <w:r w:rsidRPr="002138C1">
        <w:rPr>
          <w:rStyle w:val="selected"/>
          <w:bCs/>
          <w:i/>
          <w:iCs/>
        </w:rPr>
        <w:t>Global NEST Journal</w:t>
      </w:r>
      <w:r w:rsidRPr="002138C1">
        <w:rPr>
          <w:rStyle w:val="selected"/>
          <w:bCs/>
        </w:rPr>
        <w:t xml:space="preserve">, </w:t>
      </w:r>
      <w:r w:rsidRPr="002138C1">
        <w:rPr>
          <w:rStyle w:val="selected"/>
          <w:bCs/>
          <w:i/>
          <w:iCs/>
        </w:rPr>
        <w:t>26</w:t>
      </w:r>
      <w:r w:rsidRPr="002138C1">
        <w:rPr>
          <w:rStyle w:val="selected"/>
          <w:bCs/>
        </w:rPr>
        <w:t>(5). https://doi.org/10.30955/gnj.005346.</w:t>
      </w:r>
    </w:p>
    <w:p w14:paraId="67664B9A" w14:textId="77777777" w:rsidR="008147B5" w:rsidRPr="00015A7F" w:rsidRDefault="008147B5" w:rsidP="006F44E5">
      <w:pPr>
        <w:pStyle w:val="references"/>
        <w:numPr>
          <w:ilvl w:val="0"/>
          <w:numId w:val="0"/>
        </w:numPr>
        <w:spacing w:line="12pt" w:lineRule="auto"/>
        <w:ind w:start="17.70pt"/>
      </w:pPr>
    </w:p>
    <w:p w14:paraId="481D7272" w14:textId="77777777" w:rsidR="009303D9" w:rsidRPr="00015A7F" w:rsidRDefault="009303D9" w:rsidP="006F44E5">
      <w:pPr>
        <w:pStyle w:val="references"/>
        <w:numPr>
          <w:ilvl w:val="0"/>
          <w:numId w:val="0"/>
        </w:numPr>
        <w:spacing w:line="12pt" w:lineRule="auto"/>
        <w:ind w:start="18pt" w:hanging="18pt"/>
      </w:pPr>
    </w:p>
    <w:p w14:paraId="2CBC4D6A" w14:textId="16D84C6C" w:rsidR="00836367" w:rsidRPr="00015A7F" w:rsidRDefault="00836367" w:rsidP="006F44E5">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015A7F" w:rsidSect="003B4E04">
          <w:type w:val="continuous"/>
          <w:pgSz w:w="595.30pt" w:h="841.90pt" w:code="9"/>
          <w:pgMar w:top="54pt" w:right="45.35pt" w:bottom="72pt" w:left="45.35pt" w:header="36pt" w:footer="36pt" w:gutter="0pt"/>
          <w:cols w:num="2" w:space="18pt"/>
          <w:docGrid w:linePitch="360"/>
        </w:sectPr>
      </w:pPr>
    </w:p>
    <w:p w14:paraId="4EF2B8B8" w14:textId="02F89498" w:rsidR="009303D9" w:rsidRPr="00015A7F" w:rsidRDefault="009303D9" w:rsidP="006F44E5"/>
    <w:sectPr w:rsidR="009303D9" w:rsidRPr="00015A7F"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13CED2FA" w14:textId="77777777" w:rsidR="00A860E6" w:rsidRDefault="00A860E6" w:rsidP="001A3B3D">
      <w:r>
        <w:separator/>
      </w:r>
    </w:p>
  </w:endnote>
  <w:endnote w:type="continuationSeparator" w:id="0">
    <w:p w14:paraId="5E80F0AC" w14:textId="77777777" w:rsidR="00A860E6" w:rsidRDefault="00A860E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Aptos">
    <w:charset w:characterSet="iso-8859-1"/>
    <w:family w:val="swiss"/>
    <w:pitch w:val="variable"/>
    <w:sig w:usb0="20000287" w:usb1="00000003" w:usb2="00000000" w:usb3="00000000" w:csb0="000001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738A592" w14:textId="77777777" w:rsidR="00A860E6" w:rsidRDefault="00A860E6" w:rsidP="001A3B3D">
      <w:r>
        <w:separator/>
      </w:r>
    </w:p>
  </w:footnote>
  <w:footnote w:type="continuationSeparator" w:id="0">
    <w:p w14:paraId="3FD6576E" w14:textId="77777777" w:rsidR="00A860E6" w:rsidRDefault="00A860E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15:restartNumberingAfterBreak="0">
    <w:nsid w:val="6F06245D"/>
    <w:multiLevelType w:val="hybridMultilevel"/>
    <w:tmpl w:val="6330A90C"/>
    <w:lvl w:ilvl="0" w:tplc="B448B622">
      <w:start w:val="1"/>
      <w:numFmt w:val="lowerLetter"/>
      <w:lvlText w:val="%1."/>
      <w:lvlJc w:val="start"/>
      <w:pPr>
        <w:ind w:start="36pt" w:hanging="18pt"/>
      </w:pPr>
    </w:lvl>
    <w:lvl w:ilvl="1" w:tplc="EDA4315E">
      <w:start w:val="1"/>
      <w:numFmt w:val="lowerLetter"/>
      <w:lvlText w:val="%2."/>
      <w:lvlJc w:val="start"/>
      <w:pPr>
        <w:ind w:start="72pt" w:hanging="18pt"/>
      </w:pPr>
    </w:lvl>
    <w:lvl w:ilvl="2" w:tplc="722C7C34">
      <w:start w:val="1"/>
      <w:numFmt w:val="lowerRoman"/>
      <w:lvlText w:val="%3."/>
      <w:lvlJc w:val="end"/>
      <w:pPr>
        <w:ind w:start="108pt" w:hanging="9pt"/>
      </w:pPr>
    </w:lvl>
    <w:lvl w:ilvl="3" w:tplc="4A808BB8">
      <w:start w:val="1"/>
      <w:numFmt w:val="decimal"/>
      <w:lvlText w:val="%4."/>
      <w:lvlJc w:val="start"/>
      <w:pPr>
        <w:ind w:start="144pt" w:hanging="18pt"/>
      </w:pPr>
    </w:lvl>
    <w:lvl w:ilvl="4" w:tplc="98406922">
      <w:start w:val="1"/>
      <w:numFmt w:val="lowerLetter"/>
      <w:lvlText w:val="%5."/>
      <w:lvlJc w:val="start"/>
      <w:pPr>
        <w:ind w:start="180pt" w:hanging="18pt"/>
      </w:pPr>
    </w:lvl>
    <w:lvl w:ilvl="5" w:tplc="DBF6ED3C">
      <w:start w:val="1"/>
      <w:numFmt w:val="lowerRoman"/>
      <w:lvlText w:val="%6."/>
      <w:lvlJc w:val="end"/>
      <w:pPr>
        <w:ind w:start="216pt" w:hanging="9pt"/>
      </w:pPr>
    </w:lvl>
    <w:lvl w:ilvl="6" w:tplc="C3285C5E">
      <w:start w:val="1"/>
      <w:numFmt w:val="decimal"/>
      <w:lvlText w:val="%7."/>
      <w:lvlJc w:val="start"/>
      <w:pPr>
        <w:ind w:start="252pt" w:hanging="18pt"/>
      </w:pPr>
    </w:lvl>
    <w:lvl w:ilvl="7" w:tplc="D7624BA4">
      <w:start w:val="1"/>
      <w:numFmt w:val="lowerLetter"/>
      <w:lvlText w:val="%8."/>
      <w:lvlJc w:val="start"/>
      <w:pPr>
        <w:ind w:start="288pt" w:hanging="18pt"/>
      </w:pPr>
    </w:lvl>
    <w:lvl w:ilvl="8" w:tplc="5262D2D6">
      <w:start w:val="1"/>
      <w:numFmt w:val="lowerRoman"/>
      <w:lvlText w:val="%9."/>
      <w:lvlJc w:val="end"/>
      <w:pPr>
        <w:ind w:start="324pt" w:hanging="9pt"/>
      </w:pPr>
    </w:lvl>
  </w:abstractNum>
  <w:abstractNum w:abstractNumId="22" w15:restartNumberingAfterBreak="0">
    <w:nsid w:val="790A51F9"/>
    <w:multiLevelType w:val="hybridMultilevel"/>
    <w:tmpl w:val="9B744FBA"/>
    <w:lvl w:ilvl="0" w:tplc="E0E2E5E0">
      <w:start w:val="1"/>
      <w:numFmt w:val="bullet"/>
      <w:lvlText w:val=""/>
      <w:lvlJc w:val="start"/>
      <w:pPr>
        <w:ind w:start="36pt" w:hanging="18pt"/>
      </w:pPr>
      <w:rPr>
        <w:rFonts w:ascii="Symbol" w:hAnsi="Symbol" w:hint="default"/>
      </w:rPr>
    </w:lvl>
    <w:lvl w:ilvl="1" w:tplc="543E4CE8">
      <w:start w:val="1"/>
      <w:numFmt w:val="bullet"/>
      <w:lvlText w:val="o"/>
      <w:lvlJc w:val="start"/>
      <w:pPr>
        <w:ind w:start="72pt" w:hanging="18pt"/>
      </w:pPr>
      <w:rPr>
        <w:rFonts w:ascii="Courier New" w:hAnsi="Courier New" w:hint="default"/>
      </w:rPr>
    </w:lvl>
    <w:lvl w:ilvl="2" w:tplc="DEF60BAA">
      <w:start w:val="1"/>
      <w:numFmt w:val="bullet"/>
      <w:lvlText w:val=""/>
      <w:lvlJc w:val="start"/>
      <w:pPr>
        <w:ind w:start="108pt" w:hanging="18pt"/>
      </w:pPr>
      <w:rPr>
        <w:rFonts w:ascii="Wingdings" w:hAnsi="Wingdings" w:hint="default"/>
      </w:rPr>
    </w:lvl>
    <w:lvl w:ilvl="3" w:tplc="F34EAA38">
      <w:start w:val="1"/>
      <w:numFmt w:val="bullet"/>
      <w:lvlText w:val=""/>
      <w:lvlJc w:val="start"/>
      <w:pPr>
        <w:ind w:start="144pt" w:hanging="18pt"/>
      </w:pPr>
      <w:rPr>
        <w:rFonts w:ascii="Symbol" w:hAnsi="Symbol" w:hint="default"/>
      </w:rPr>
    </w:lvl>
    <w:lvl w:ilvl="4" w:tplc="D8049CC6">
      <w:start w:val="1"/>
      <w:numFmt w:val="bullet"/>
      <w:lvlText w:val="o"/>
      <w:lvlJc w:val="start"/>
      <w:pPr>
        <w:ind w:start="180pt" w:hanging="18pt"/>
      </w:pPr>
      <w:rPr>
        <w:rFonts w:ascii="Courier New" w:hAnsi="Courier New" w:hint="default"/>
      </w:rPr>
    </w:lvl>
    <w:lvl w:ilvl="5" w:tplc="BE3206D4">
      <w:start w:val="1"/>
      <w:numFmt w:val="bullet"/>
      <w:lvlText w:val=""/>
      <w:lvlJc w:val="start"/>
      <w:pPr>
        <w:ind w:start="216pt" w:hanging="18pt"/>
      </w:pPr>
      <w:rPr>
        <w:rFonts w:ascii="Wingdings" w:hAnsi="Wingdings" w:hint="default"/>
      </w:rPr>
    </w:lvl>
    <w:lvl w:ilvl="6" w:tplc="59661904">
      <w:start w:val="1"/>
      <w:numFmt w:val="bullet"/>
      <w:lvlText w:val=""/>
      <w:lvlJc w:val="start"/>
      <w:pPr>
        <w:ind w:start="252pt" w:hanging="18pt"/>
      </w:pPr>
      <w:rPr>
        <w:rFonts w:ascii="Symbol" w:hAnsi="Symbol" w:hint="default"/>
      </w:rPr>
    </w:lvl>
    <w:lvl w:ilvl="7" w:tplc="1766FA7A">
      <w:start w:val="1"/>
      <w:numFmt w:val="bullet"/>
      <w:lvlText w:val="o"/>
      <w:lvlJc w:val="start"/>
      <w:pPr>
        <w:ind w:start="288pt" w:hanging="18pt"/>
      </w:pPr>
      <w:rPr>
        <w:rFonts w:ascii="Courier New" w:hAnsi="Courier New" w:hint="default"/>
      </w:rPr>
    </w:lvl>
    <w:lvl w:ilvl="8" w:tplc="A5703382">
      <w:start w:val="1"/>
      <w:numFmt w:val="bullet"/>
      <w:lvlText w:val=""/>
      <w:lvlJc w:val="start"/>
      <w:pPr>
        <w:ind w:start="324pt" w:hanging="18pt"/>
      </w:pPr>
      <w:rPr>
        <w:rFonts w:ascii="Wingdings" w:hAnsi="Wingdings" w:hint="default"/>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2129541405">
    <w:abstractNumId w:val="21"/>
  </w:num>
  <w:num w:numId="26" w16cid:durableId="157887926">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A7F"/>
    <w:rsid w:val="0004781E"/>
    <w:rsid w:val="0008758A"/>
    <w:rsid w:val="000C1E68"/>
    <w:rsid w:val="001805E5"/>
    <w:rsid w:val="001A2EFD"/>
    <w:rsid w:val="001A3B3D"/>
    <w:rsid w:val="001B67DC"/>
    <w:rsid w:val="001C3982"/>
    <w:rsid w:val="00211466"/>
    <w:rsid w:val="002254A9"/>
    <w:rsid w:val="00233D97"/>
    <w:rsid w:val="002347A2"/>
    <w:rsid w:val="00245B27"/>
    <w:rsid w:val="002850E3"/>
    <w:rsid w:val="00354FCF"/>
    <w:rsid w:val="003A19E2"/>
    <w:rsid w:val="003B2B40"/>
    <w:rsid w:val="003B4E04"/>
    <w:rsid w:val="003F5A08"/>
    <w:rsid w:val="004067FA"/>
    <w:rsid w:val="00420716"/>
    <w:rsid w:val="004325FB"/>
    <w:rsid w:val="004432BA"/>
    <w:rsid w:val="0044407E"/>
    <w:rsid w:val="00447BB9"/>
    <w:rsid w:val="0046031D"/>
    <w:rsid w:val="00473AC9"/>
    <w:rsid w:val="004A7068"/>
    <w:rsid w:val="004D72B5"/>
    <w:rsid w:val="00551B7F"/>
    <w:rsid w:val="0056610F"/>
    <w:rsid w:val="00575BCA"/>
    <w:rsid w:val="0059086B"/>
    <w:rsid w:val="005B0344"/>
    <w:rsid w:val="005B520E"/>
    <w:rsid w:val="005E2800"/>
    <w:rsid w:val="00605825"/>
    <w:rsid w:val="00645D22"/>
    <w:rsid w:val="00651A08"/>
    <w:rsid w:val="00654204"/>
    <w:rsid w:val="006551E3"/>
    <w:rsid w:val="00670434"/>
    <w:rsid w:val="006A5D82"/>
    <w:rsid w:val="006B6B66"/>
    <w:rsid w:val="006F44E5"/>
    <w:rsid w:val="006F6D3D"/>
    <w:rsid w:val="00715BEA"/>
    <w:rsid w:val="007258BD"/>
    <w:rsid w:val="00740EEA"/>
    <w:rsid w:val="00750DFB"/>
    <w:rsid w:val="00794804"/>
    <w:rsid w:val="007B33F1"/>
    <w:rsid w:val="007B6DDA"/>
    <w:rsid w:val="007C0308"/>
    <w:rsid w:val="007C2FF2"/>
    <w:rsid w:val="007D6232"/>
    <w:rsid w:val="007F1F99"/>
    <w:rsid w:val="007F768F"/>
    <w:rsid w:val="0080791D"/>
    <w:rsid w:val="008147B5"/>
    <w:rsid w:val="00836367"/>
    <w:rsid w:val="00852F6A"/>
    <w:rsid w:val="0085527C"/>
    <w:rsid w:val="00870197"/>
    <w:rsid w:val="00873603"/>
    <w:rsid w:val="00896B7F"/>
    <w:rsid w:val="008A2C7D"/>
    <w:rsid w:val="008B6524"/>
    <w:rsid w:val="008C4B23"/>
    <w:rsid w:val="008F6E2C"/>
    <w:rsid w:val="009303D9"/>
    <w:rsid w:val="00933C64"/>
    <w:rsid w:val="00972203"/>
    <w:rsid w:val="00980A68"/>
    <w:rsid w:val="009F1D79"/>
    <w:rsid w:val="00A059B3"/>
    <w:rsid w:val="00A860E6"/>
    <w:rsid w:val="00AE3409"/>
    <w:rsid w:val="00B11A60"/>
    <w:rsid w:val="00B22613"/>
    <w:rsid w:val="00B44A76"/>
    <w:rsid w:val="00B768D1"/>
    <w:rsid w:val="00BA1025"/>
    <w:rsid w:val="00BC3420"/>
    <w:rsid w:val="00BD670B"/>
    <w:rsid w:val="00BE7D3C"/>
    <w:rsid w:val="00BF5FF6"/>
    <w:rsid w:val="00C0207F"/>
    <w:rsid w:val="00C16117"/>
    <w:rsid w:val="00C25FB7"/>
    <w:rsid w:val="00C3075A"/>
    <w:rsid w:val="00C919A4"/>
    <w:rsid w:val="00CA4392"/>
    <w:rsid w:val="00CC393F"/>
    <w:rsid w:val="00D2176E"/>
    <w:rsid w:val="00D632BE"/>
    <w:rsid w:val="00D72D06"/>
    <w:rsid w:val="00D7522C"/>
    <w:rsid w:val="00D7536F"/>
    <w:rsid w:val="00D76668"/>
    <w:rsid w:val="00DC61E2"/>
    <w:rsid w:val="00E07383"/>
    <w:rsid w:val="00E165BC"/>
    <w:rsid w:val="00E2136C"/>
    <w:rsid w:val="00E61E12"/>
    <w:rsid w:val="00E7596C"/>
    <w:rsid w:val="00E878F2"/>
    <w:rsid w:val="00ED0149"/>
    <w:rsid w:val="00EF7DE3"/>
    <w:rsid w:val="00F03103"/>
    <w:rsid w:val="00F271DE"/>
    <w:rsid w:val="00F43857"/>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00852F6A"/>
    <w:rPr>
      <w:color w:val="0563C1" w:themeColor="hyperlink"/>
      <w:u w:val="single"/>
    </w:rPr>
  </w:style>
  <w:style w:type="paragraph" w:styleId="ListParagraph">
    <w:name w:val="List Paragraph"/>
    <w:basedOn w:val="Normal"/>
    <w:uiPriority w:val="34"/>
    <w:qFormat/>
    <w:rsid w:val="00E2136C"/>
    <w:pPr>
      <w:spacing w:after="8pt" w:line="13.95pt" w:lineRule="auto"/>
      <w:ind w:start="36pt"/>
      <w:contextualSpacing/>
      <w:jc w:val="start"/>
    </w:pPr>
    <w:rPr>
      <w:rFonts w:asciiTheme="minorHAnsi" w:eastAsiaTheme="minorEastAsia" w:hAnsiTheme="minorHAnsi" w:cstheme="minorBidi"/>
      <w:sz w:val="24"/>
      <w:szCs w:val="24"/>
      <w:lang w:eastAsia="ja-JP"/>
    </w:rPr>
  </w:style>
  <w:style w:type="character" w:customStyle="1" w:styleId="selected">
    <w:name w:val="selected"/>
    <w:basedOn w:val="DefaultParagraphFont"/>
    <w:rsid w:val="00E2136C"/>
  </w:style>
  <w:style w:type="character" w:customStyle="1" w:styleId="Heading3Char">
    <w:name w:val="Heading 3 Char"/>
    <w:basedOn w:val="DefaultParagraphFont"/>
    <w:link w:val="Heading3"/>
    <w:uiPriority w:val="9"/>
    <w:rsid w:val="0059086B"/>
    <w:rPr>
      <w:i/>
      <w:iCs/>
      <w:noProof/>
    </w:rPr>
  </w:style>
  <w:style w:type="table" w:styleId="TableGrid">
    <w:name w:val="Table Grid"/>
    <w:basedOn w:val="TableNormal"/>
    <w:uiPriority w:val="59"/>
    <w:rsid w:val="007258BD"/>
    <w:rPr>
      <w:rFonts w:asciiTheme="minorHAnsi" w:eastAsiaTheme="minorEastAsia" w:hAnsiTheme="minorHAnsi" w:cstheme="minorBidi"/>
      <w:sz w:val="24"/>
      <w:szCs w:val="24"/>
      <w:lang w:eastAsia="ja-JP"/>
    </w:rPr>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805E5"/>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mailto:akash.keote.cse@ghrietn.raisoni.net" TargetMode="External"/><Relationship Id="rId18" Type="http://purl.oclc.org/ooxml/officeDocument/relationships/image" Target="media/image5.png"/><Relationship Id="rId26" Type="http://purl.oclc.org/ooxml/officeDocument/relationships/theme" Target="theme/theme1.xml"/><Relationship Id="rId3" Type="http://purl.oclc.org/ooxml/officeDocument/relationships/styles" Target="styles.xml"/><Relationship Id="rId21" Type="http://purl.oclc.org/ooxml/officeDocument/relationships/hyperlink" Target="https://doi.org/10.1007/s12524-025-02143-w" TargetMode="External"/><Relationship Id="rId7" Type="http://purl.oclc.org/ooxml/officeDocument/relationships/endnotes" Target="endnotes.xml"/><Relationship Id="rId12" Type="http://purl.oclc.org/ooxml/officeDocument/relationships/hyperlink" Target="amey.bhiogade.cse@ghrietn.raisoni.net" TargetMode="External"/><Relationship Id="rId17" Type="http://purl.oclc.org/ooxml/officeDocument/relationships/image" Target="media/image4.png"/><Relationship Id="rId25" Type="http://purl.oclc.org/ooxml/officeDocument/relationships/fontTable" Target="fontTable.xml"/><Relationship Id="rId2" Type="http://purl.oclc.org/ooxml/officeDocument/relationships/numbering" Target="numbering.xml"/><Relationship Id="rId16" Type="http://purl.oclc.org/ooxml/officeDocument/relationships/image" Target="media/image3.png"/><Relationship Id="rId20" Type="http://purl.oclc.org/ooxml/officeDocument/relationships/image" Target="media/image7.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adil.pathan.cse@ghrietn.raisoni.net" TargetMode="External"/><Relationship Id="rId24" Type="http://purl.oclc.org/ooxml/officeDocument/relationships/hyperlink" Target="https://doi.org/10.2166/wcc.2024.053" TargetMode="External"/><Relationship Id="rId5" Type="http://purl.oclc.org/ooxml/officeDocument/relationships/webSettings" Target="webSettings.xml"/><Relationship Id="rId15" Type="http://purl.oclc.org/ooxml/officeDocument/relationships/image" Target="media/image2.png"/><Relationship Id="rId23" Type="http://purl.oclc.org/ooxml/officeDocument/relationships/hyperlink" Target="https://ijisae.org/index.php/IJISAE/article/view/7440" TargetMode="External"/><Relationship Id="rId10" Type="http://purl.oclc.org/ooxml/officeDocument/relationships/hyperlink" Target="alfiya.qureshi.cse@ghrietn.raisoni.net" TargetMode="External"/><Relationship Id="rId19" Type="http://purl.oclc.org/ooxml/officeDocument/relationships/image" Target="media/image6.png"/><Relationship Id="rId4" Type="http://purl.oclc.org/ooxml/officeDocument/relationships/settings" Target="settings.xml"/><Relationship Id="rId9" Type="http://purl.oclc.org/ooxml/officeDocument/relationships/hyperlink" Target="mailto:anshika.arya.cse@ghrietn.raisoni.net" TargetMode="External"/><Relationship Id="rId14" Type="http://purl.oclc.org/ooxml/officeDocument/relationships/image" Target="media/image1.png"/><Relationship Id="rId22" Type="http://purl.oclc.org/ooxml/officeDocument/relationships/hyperlink" Target="https://doi.org/10.1061/(ASCE)WW.1943-5460.0000093"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226</TotalTime>
  <Pages>5</Pages>
  <Words>2848</Words>
  <Characters>16237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Amey Bhiogade</cp:lastModifiedBy>
  <cp:revision>9</cp:revision>
  <dcterms:created xsi:type="dcterms:W3CDTF">2025-09-30T09:39:00Z</dcterms:created>
  <dcterms:modified xsi:type="dcterms:W3CDTF">2025-09-30T13:56:00Z</dcterms:modified>
</cp:coreProperties>
</file>