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CIAL ASSET MANAGEMENT</w:t>
      </w:r>
    </w:p>
    <w:p>
      <w:pPr>
        <w:spacing w:after="120" w:before="0"/>
        <w:jc w:val="center"/>
      </w:pPr>
      <w:r>
        <w:rPr>
          <w:rFonts w:ascii="Arial" w:cs="Arial" w:eastAsia="Arial" w:hAnsi="Arial"/>
          <w:color w:val="2E74B5"/>
          <w:sz w:val="34"/>
          <w:szCs w:val="34"/>
        </w:rPr>
        <w:t xml:space="preserve">Playwright Automation — Test Plan</w:t>
      </w:r>
    </w:p>
    <w:p>
      <w:pPr>
        <w:spacing w:after="600" w:before="60"/>
        <w:jc w:val="center"/>
      </w:pPr>
      <w:r>
        <w:rPr>
          <w:rFonts w:ascii="Arial" w:cs="Arial" w:eastAsia="Arial" w:hAnsi="Arial"/>
          <w:i/>
          <w:iCs/>
          <w:color w:val="666666"/>
          <w:sz w:val="24"/>
          <w:szCs w:val="24"/>
        </w:rPr>
        <w:t xml:space="preserve">Cochin International Airport Limited (CIAL)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58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Project</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CIAL Odoo Asset Management Automation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CIAL Maintenance — Asset Management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Framework</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Playwright + TypeScript (POM)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Prepared By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QA Team</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Version</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June 2026</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Base URL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http://13.234.59.241:8069</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1. Overview &amp; Scope</w:t>
      </w:r>
    </w:p>
    <w:p>
      <w:pPr>
        <w:spacing w:after="60" w:before="60"/>
      </w:pPr>
      <w:r>
        <w:rPr>
          <w:rFonts w:ascii="Arial" w:cs="Arial" w:eastAsia="Arial" w:hAnsi="Arial"/>
          <w:color w:val="000000"/>
          <w:sz w:val="20"/>
          <w:szCs w:val="20"/>
        </w:rPr>
        <w:t xml:space="preserve">This document defines the end-to-end automation test plan for the CIAL Asset Management module built on Odoo. It covers all test areas discovered from manual bug reports, defines the Playwright + TypeScript project structure using Page Object Model (POM), maps test cases to spec files, defines multi-role authentication fixtures, and provides a phased execution roadmap.</w:t>
      </w:r>
    </w:p>
    <w:p>
      <w:pPr>
        <w:spacing w:after="60" w:before="60"/>
      </w:pPr>
      <w:r>
        <w:t xml:space="preserve"/>
      </w:r>
    </w:p>
    <w:p>
      <w:pPr>
        <w:pStyle w:val="Heading2"/>
        <w:spacing w:after="80" w:before="240"/>
      </w:pPr>
      <w:r>
        <w:rPr>
          <w:rFonts w:ascii="Arial" w:cs="Arial" w:eastAsia="Arial" w:hAnsi="Arial"/>
          <w:b/>
          <w:bCs/>
          <w:color w:val="2E74B5"/>
          <w:sz w:val="26"/>
          <w:szCs w:val="26"/>
        </w:rPr>
        <w:t xml:space="preserve">1.1 What Is Being Automated</w:t>
      </w:r>
    </w:p>
    <w:p>
      <w:pPr>
        <w:pStyle w:val="ListParagraph"/>
        <w:numPr>
          <w:ilvl w:val="0"/>
          <w:numId w:val="2"/>
        </w:numPr>
        <w:spacing w:after="40" w:before="40"/>
      </w:pPr>
      <w:r>
        <w:rPr>
          <w:rFonts w:ascii="Arial" w:cs="Arial" w:eastAsia="Arial" w:hAnsi="Arial"/>
          <w:sz w:val="19"/>
          <w:szCs w:val="19"/>
        </w:rPr>
        <w:t xml:space="preserve">Asset form field validation and business rule enforcement</w:t>
      </w:r>
    </w:p>
    <w:p>
      <w:pPr>
        <w:pStyle w:val="ListParagraph"/>
        <w:numPr>
          <w:ilvl w:val="0"/>
          <w:numId w:val="2"/>
        </w:numPr>
        <w:spacing w:after="40" w:before="40"/>
      </w:pPr>
      <w:r>
        <w:rPr>
          <w:rFonts w:ascii="Arial" w:cs="Arial" w:eastAsia="Arial" w:hAnsi="Arial"/>
          <w:sz w:val="19"/>
          <w:szCs w:val="19"/>
        </w:rPr>
        <w:t xml:space="preserve">Asset lifecycle operations: Check Out, Check In, Transfer, Scrap</w:t>
      </w:r>
    </w:p>
    <w:p>
      <w:pPr>
        <w:pStyle w:val="ListParagraph"/>
        <w:numPr>
          <w:ilvl w:val="0"/>
          <w:numId w:val="2"/>
        </w:numPr>
        <w:spacing w:after="40" w:before="40"/>
      </w:pPr>
      <w:r>
        <w:rPr>
          <w:rFonts w:ascii="Arial" w:cs="Arial" w:eastAsia="Arial" w:hAnsi="Arial"/>
          <w:sz w:val="19"/>
          <w:szCs w:val="19"/>
        </w:rPr>
        <w:t xml:space="preserve">Recurrence settings, confirmation flags, asset duplication</w:t>
      </w:r>
    </w:p>
    <w:p>
      <w:pPr>
        <w:pStyle w:val="ListParagraph"/>
        <w:numPr>
          <w:ilvl w:val="0"/>
          <w:numId w:val="2"/>
        </w:numPr>
        <w:spacing w:after="40" w:before="40"/>
      </w:pPr>
      <w:r>
        <w:rPr>
          <w:rFonts w:ascii="Arial" w:cs="Arial" w:eastAsia="Arial" w:hAnsi="Arial"/>
          <w:sz w:val="19"/>
          <w:szCs w:val="19"/>
        </w:rPr>
        <w:t xml:space="preserve">Vendor / Manufacturer dropdown filtering</w:t>
      </w:r>
    </w:p>
    <w:p>
      <w:pPr>
        <w:pStyle w:val="ListParagraph"/>
        <w:numPr>
          <w:ilvl w:val="0"/>
          <w:numId w:val="2"/>
        </w:numPr>
        <w:spacing w:after="40" w:before="40"/>
      </w:pPr>
      <w:r>
        <w:rPr>
          <w:rFonts w:ascii="Arial" w:cs="Arial" w:eastAsia="Arial" w:hAnsi="Arial"/>
          <w:sz w:val="19"/>
          <w:szCs w:val="19"/>
        </w:rPr>
        <w:t xml:space="preserve">Store Location auto-population logic</w:t>
      </w:r>
    </w:p>
    <w:p>
      <w:pPr>
        <w:pStyle w:val="ListParagraph"/>
        <w:numPr>
          <w:ilvl w:val="0"/>
          <w:numId w:val="2"/>
        </w:numPr>
        <w:spacing w:after="40" w:before="40"/>
      </w:pPr>
      <w:r>
        <w:rPr>
          <w:rFonts w:ascii="Arial" w:cs="Arial" w:eastAsia="Arial" w:hAnsi="Arial"/>
          <w:sz w:val="19"/>
          <w:szCs w:val="19"/>
        </w:rPr>
        <w:t xml:space="preserve">Asset Movement History model field verification</w:t>
      </w:r>
    </w:p>
    <w:p>
      <w:pPr>
        <w:pStyle w:val="ListParagraph"/>
        <w:numPr>
          <w:ilvl w:val="0"/>
          <w:numId w:val="2"/>
        </w:numPr>
        <w:spacing w:after="40" w:before="40"/>
      </w:pPr>
      <w:r>
        <w:rPr>
          <w:rFonts w:ascii="Arial" w:cs="Arial" w:eastAsia="Arial" w:hAnsi="Arial"/>
          <w:sz w:val="19"/>
          <w:szCs w:val="19"/>
        </w:rPr>
        <w:t xml:space="preserve">Asset Movement Wizard flows and access control per user role</w:t>
      </w:r>
    </w:p>
    <w:p>
      <w:pPr>
        <w:pStyle w:val="ListParagraph"/>
        <w:numPr>
          <w:ilvl w:val="0"/>
          <w:numId w:val="2"/>
        </w:numPr>
        <w:spacing w:after="40" w:before="40"/>
      </w:pPr>
      <w:r>
        <w:rPr>
          <w:rFonts w:ascii="Arial" w:cs="Arial" w:eastAsia="Arial" w:hAnsi="Arial"/>
          <w:sz w:val="19"/>
          <w:szCs w:val="19"/>
        </w:rPr>
        <w:t xml:space="preserve">Common Dependent Models: Checklists, Inspections, AMC, AMC Contract, Terminals, Asset Model</w:t>
      </w:r>
    </w:p>
    <w:p>
      <w:pPr>
        <w:pStyle w:val="ListParagraph"/>
        <w:numPr>
          <w:ilvl w:val="0"/>
          <w:numId w:val="2"/>
        </w:numPr>
        <w:spacing w:after="40" w:before="40"/>
      </w:pPr>
      <w:r>
        <w:rPr>
          <w:rFonts w:ascii="Arial" w:cs="Arial" w:eastAsia="Arial" w:hAnsi="Arial"/>
          <w:sz w:val="19"/>
          <w:szCs w:val="19"/>
        </w:rPr>
        <w:t xml:space="preserve">Department management and department-based access control</w:t>
      </w:r>
    </w:p>
    <w:p>
      <w:pPr>
        <w:pStyle w:val="ListParagraph"/>
        <w:numPr>
          <w:ilvl w:val="0"/>
          <w:numId w:val="2"/>
        </w:numPr>
        <w:spacing w:after="40" w:before="40"/>
      </w:pPr>
      <w:r>
        <w:rPr>
          <w:rFonts w:ascii="Arial" w:cs="Arial" w:eastAsia="Arial" w:hAnsi="Arial"/>
          <w:sz w:val="19"/>
          <w:szCs w:val="19"/>
        </w:rPr>
        <w:t xml:space="preserve">Employee form customizations, digital signature sync, access rights</w:t>
      </w:r>
    </w:p>
    <w:p>
      <w:pPr>
        <w:pStyle w:val="ListParagraph"/>
        <w:numPr>
          <w:ilvl w:val="0"/>
          <w:numId w:val="2"/>
        </w:numPr>
        <w:spacing w:after="40" w:before="40"/>
      </w:pPr>
      <w:r>
        <w:rPr>
          <w:rFonts w:ascii="Arial" w:cs="Arial" w:eastAsia="Arial" w:hAnsi="Arial"/>
          <w:sz w:val="19"/>
          <w:szCs w:val="19"/>
        </w:rPr>
        <w:t xml:space="preserve">User form, CIAL/AMC field, user-employee group sync</w:t>
      </w:r>
    </w:p>
    <w:p>
      <w:pPr>
        <w:pStyle w:val="ListParagraph"/>
        <w:numPr>
          <w:ilvl w:val="0"/>
          <w:numId w:val="2"/>
        </w:numPr>
        <w:spacing w:after="40" w:before="40"/>
      </w:pPr>
      <w:r>
        <w:rPr>
          <w:rFonts w:ascii="Arial" w:cs="Arial" w:eastAsia="Arial" w:hAnsi="Arial"/>
          <w:sz w:val="19"/>
          <w:szCs w:val="19"/>
        </w:rPr>
        <w:t xml:space="preserve">Public QR Code webpage: View Asset Status, Raise Complaint, View Asset Details</w:t>
      </w:r>
    </w:p>
    <w:p>
      <w:pPr>
        <w:spacing w:after="60" w:before="60"/>
      </w:pPr>
      <w:r>
        <w:t xml:space="preserve"/>
      </w:r>
    </w:p>
    <w:p>
      <w:pPr>
        <w:pStyle w:val="Heading2"/>
        <w:spacing w:after="80" w:before="240"/>
      </w:pPr>
      <w:r>
        <w:rPr>
          <w:rFonts w:ascii="Arial" w:cs="Arial" w:eastAsia="Arial" w:hAnsi="Arial"/>
          <w:b/>
          <w:bCs/>
          <w:color w:val="2E74B5"/>
          <w:sz w:val="26"/>
          <w:szCs w:val="26"/>
        </w:rPr>
        <w:t xml:space="preserve">1.2 Test Case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700"/>
        <w:gridCol w:w="2760"/>
      </w:tblGrid>
      <w:tr>
        <w:trPr>
          <w:tblHeader/>
        </w:trPr>
        <w:tc>
          <w:tcPr>
            <w:tcW w:type="dxa" w:w="39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Test Case IDs</w:t>
            </w:r>
          </w:p>
        </w:tc>
        <w:tc>
          <w:tcPr>
            <w:tcW w:type="dxa" w:w="7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Count</w:t>
            </w:r>
          </w:p>
        </w:tc>
        <w:tc>
          <w:tcPr>
            <w:tcW w:type="dxa" w:w="27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Area</w:t>
            </w:r>
          </w:p>
        </w:tc>
      </w:tr>
      <w:tr>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 Management - Bug Report.xlsx</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TC-AM-01 to TC-AM-124</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124</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 Form</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 Movement Management - Bug Report.xlsx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TC-AMM-01 to TC-AMM-15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Movement History</w:t>
            </w:r>
          </w:p>
        </w:tc>
      </w:tr>
      <w:tr>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 Movement Management Wizard - Bug Report.xlsx</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TC-AMW-01 to TC-AMW-70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70</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Movement Wizard</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Common Dependent Models - 1 - Bug Report.xlsx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TC-CDM1-01 to TC-CDM1-53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Checklists / Inspections / Models / Terminals</w:t>
            </w:r>
          </w:p>
        </w:tc>
      </w:tr>
      <w:tr>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Common Dependent Models - 2 - Bug Report.xlsx</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TC-CDM2-01 to TC-CDM2-45</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Departments / AMC / AMC Contracts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Asset QR Code Webpage_Bug Report.xlsx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TC_004 to TC_031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QR Page</w:t>
            </w:r>
          </w:p>
        </w:tc>
      </w:tr>
      <w:tr>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Employee and Groups_Bug Report.xlsx</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TC-USER-01 to TC-USER-45</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45</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&amp; Group Management</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Department Based Access_Bug Report.xlsx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TC_DEP_01 to TC_DEP_40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Department Access</w:t>
            </w:r>
          </w:p>
        </w:tc>
      </w:tr>
      <w:tr>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Employee_Bug Report.xlsx</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TC_EMP_01 to TC_EMP_71</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71</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Employee Form</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491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2. User Roles &amp; Auth Fixtures</w:t>
      </w:r>
    </w:p>
    <w:p>
      <w:pPr>
        <w:spacing w:after="60" w:before="60"/>
      </w:pPr>
      <w:r>
        <w:rPr>
          <w:rFonts w:ascii="Arial" w:cs="Arial" w:eastAsia="Arial" w:hAnsi="Arial"/>
          <w:color w:val="000000"/>
          <w:sz w:val="20"/>
          <w:szCs w:val="20"/>
        </w:rPr>
        <w:t xml:space="preserve">The CIAL system has 8 distinct user roles with different access levels. Playwright's storageState feature will be used to capture and reuse authenticated sessions — eliminating repeated login overhead across tests.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Role</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Auth State File (.auth/)</w:t>
            </w:r>
          </w:p>
        </w:tc>
        <w:tc>
          <w:tcPr>
            <w:tcW w:type="dxa" w:w="47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Key Permissions in Asset Management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 Administrator / Admin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admin.json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Full access — all CRUD, Check Out/In, Scrap, Expired,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Officer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it-officer.json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Create/Edit/Archive Asset, Checklist, Scrap, Expired buttons visible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Shift Manager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shift-manager.json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Create/Edit/Archive Asset, Check Out/In/Transfer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Shift Technician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shift-technician.json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Create/Edit/Archive Asset, Check Out/In/Transfer allowed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Project Manager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project-manager.json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Create/Edit/Archive Asset, Check Out/In/Transfer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AMC Shift In-Charge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amc-shift-incharge.json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Cannot create/edit asset; Check Out/In restricted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AMC User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amc-user.json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Read-only access, no movement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portal-user.json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QR page only — View Status, Raise Complaint, View Details</w:t>
            </w:r>
          </w:p>
        </w:tc>
      </w:tr>
    </w:tbl>
    <w:p>
      <w:pPr>
        <w:spacing w:after="60" w:before="60"/>
      </w:pPr>
      <w:r>
        <w:t xml:space="preserve"/>
      </w:r>
    </w:p>
    <w:p>
      <w:pPr>
        <w:pBdr>
          <w:left w:val="single" w:color="2E74B5" w:sz="12" w:space="6"/>
        </w:pBdr>
        <w:shd w:fill="EBF3FB" w:val="clear"/>
        <w:spacing w:after="80" w:before="80"/>
        <w:ind w:left="300"/>
      </w:pPr>
      <w:r>
        <w:rPr>
          <w:rFonts w:ascii="Arial" w:cs="Arial" w:eastAsia="Arial" w:hAnsi="Arial"/>
          <w:i/>
          <w:iCs/>
          <w:color w:val="1F4E79"/>
          <w:sz w:val="19"/>
          <w:szCs w:val="19"/>
        </w:rPr>
        <w:t xml:space="preserve">Auth state files are generated once by src/auth/auth.setup.ts using Playwright's storageState API and stored under .auth/ (gitignored). Each Playwright project in playwright.config.ts references its own .auth/*.json file so tests never repeat the login flow.</w:t>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3. Project Folder Structure (POM)</w:t>
      </w:r>
    </w:p>
    <w:p>
      <w:pPr>
        <w:spacing w:after="60" w:before="60"/>
      </w:pPr>
      <w:r>
        <w:rPr>
          <w:rFonts w:ascii="Arial" w:cs="Arial" w:eastAsia="Arial" w:hAnsi="Arial"/>
          <w:color w:val="000000"/>
          <w:sz w:val="20"/>
          <w:szCs w:val="20"/>
        </w:rPr>
        <w:t xml:space="preserve">The project follows a strict Page Object Model pattern. All source code lives under src/ keeping page objects, auth, and navigation clearly separated from test specs. Tests are thin orchestrators — they call Page methods via PageManager and assert outcomes. No UI logic lives inside spec files.</w:t>
      </w:r>
    </w:p>
    <w:p>
      <w:pPr>
        <w:spacing w:after="60" w:before="60"/>
      </w:pPr>
      <w:r>
        <w:t xml:space="preserve"/>
      </w:r>
    </w:p>
    <w:p>
      <w:pPr>
        <w:pStyle w:val="Heading2"/>
        <w:spacing w:after="80" w:before="240"/>
      </w:pPr>
      <w:r>
        <w:rPr>
          <w:rFonts w:ascii="Arial" w:cs="Arial" w:eastAsia="Arial" w:hAnsi="Arial"/>
          <w:b/>
          <w:bCs/>
          <w:color w:val="2E74B5"/>
          <w:sz w:val="26"/>
          <w:szCs w:val="26"/>
        </w:rPr>
        <w:t xml:space="preserve">3.1 Folder Tree</w:t>
      </w:r>
    </w:p>
    <w:p>
      <w:pPr>
        <w:spacing w:after="60" w:before="60"/>
      </w:pPr>
      <w:r>
        <w:rPr>
          <w:rFonts w:ascii="Arial" w:cs="Arial" w:eastAsia="Arial" w:hAnsi="Arial"/>
          <w:color w:val="000000"/>
          <w:sz w:val="20"/>
          <w:szCs w:val="20"/>
        </w:rPr>
        <w:t xml:space="preserve">The structure is grouped below by area. Each group explains the folder's role in the framework.</w:t>
      </w:r>
    </w:p>
    <w:p>
      <w:pPr>
        <w:spacing w:after="60" w:before="60"/>
      </w:pPr>
      <w:r>
        <w:t xml:space="preserve"/>
      </w:r>
    </w:p>
    <w:p>
      <w:pPr>
        <w:pStyle w:val="Heading3"/>
        <w:spacing w:after="60" w:before="180"/>
      </w:pPr>
      <w:r>
        <w:rPr>
          <w:rFonts w:ascii="Arial" w:cs="Arial" w:eastAsia="Arial" w:hAnsi="Arial"/>
          <w:b/>
          <w:bCs/>
          <w:color w:val="404040"/>
          <w:sz w:val="22"/>
          <w:szCs w:val="22"/>
        </w:rPr>
        <w:t xml:space="preserve">Root — Config &amp;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67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playwright.config.ts</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 runner config — base URL (from config/env.ts), one Playwright project per role with its own storageState file, timeouts, retries, reporters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tsconfig.json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TypeScript compiler settings — strict mode, module resolution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package.json</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Dependencies and npm scripts (e.g. npm test, npm run test:staging)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.gitignore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Excludes node_modules, .auth/, playwright-report/, test-results/</w:t>
            </w:r>
          </w:p>
        </w:tc>
      </w:tr>
    </w:tbl>
    <w:p>
      <w:pPr>
        <w:spacing w:after="60" w:before="60"/>
      </w:pPr>
      <w:r>
        <w:t xml:space="preserve"/>
      </w:r>
    </w:p>
    <w:p>
      <w:pPr>
        <w:pStyle w:val="Heading3"/>
        <w:spacing w:after="60" w:before="180"/>
      </w:pPr>
      <w:r>
        <w:rPr>
          <w:rFonts w:ascii="Arial" w:cs="Arial" w:eastAsia="Arial" w:hAnsi="Arial"/>
          <w:b/>
          <w:bCs/>
          <w:color w:val="404040"/>
          <w:sz w:val="22"/>
          <w:szCs w:val="22"/>
        </w:rPr>
        <w:t xml:space="preserve">config/  —  Environment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67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env.ts</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Defines baseURL for three environments: testing, staging, production. Active environment is selected via TEST_ENV environment variable (e.g. $env:TEST_ENV="staging"). Exported as Current_ENV and consumed by playwright.config.ts.</w:t>
            </w:r>
          </w:p>
        </w:tc>
      </w:tr>
    </w:tbl>
    <w:p>
      <w:pPr>
        <w:spacing w:after="60" w:before="60"/>
      </w:pPr>
      <w:r>
        <w:t xml:space="preserve"/>
      </w:r>
    </w:p>
    <w:p>
      <w:pPr>
        <w:pStyle w:val="Heading3"/>
        <w:spacing w:after="60" w:before="180"/>
      </w:pPr>
      <w:r>
        <w:rPr>
          <w:rFonts w:ascii="Arial" w:cs="Arial" w:eastAsia="Arial" w:hAnsi="Arial"/>
          <w:b/>
          <w:bCs/>
          <w:color w:val="404040"/>
          <w:sz w:val="22"/>
          <w:szCs w:val="22"/>
        </w:rPr>
        <w:t xml:space="preserve">.auth/  —  Stored Auth Sessions  (gitignored)</w:t>
      </w:r>
    </w:p>
    <w:p>
      <w:pPr>
        <w:spacing w:after="60" w:before="60"/>
      </w:pPr>
      <w:r>
        <w:rPr>
          <w:rFonts w:ascii="Arial" w:cs="Arial" w:eastAsia="Arial" w:hAnsi="Arial"/>
          <w:i/>
          <w:iCs/>
          <w:color w:val="000000"/>
          <w:sz w:val="20"/>
          <w:szCs w:val="20"/>
        </w:rPr>
        <w:t xml:space="preserve">One JSON file per user role. Generated automatically by src/auth/auth.setup.ts on first run. Reused by every test so no test ever has to log in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67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Role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admin.json</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 Administrator — full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it-officer.json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Officer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shift-manager.json</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Shift Manager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shift-technician.json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Shift Technician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project-manager.json</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Project Manager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amc-shift-incharge.json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AMC Shift In-Charge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amc-user.json</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AMC User — read-only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portal-user.json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User — public QR page only</w:t>
            </w:r>
          </w:p>
        </w:tc>
      </w:tr>
    </w:tbl>
    <w:p>
      <w:pPr>
        <w:pBdr>
          <w:left w:val="single" w:color="2E74B5" w:sz="12" w:space="6"/>
        </w:pBdr>
        <w:shd w:fill="EBF3FB" w:val="clear"/>
        <w:spacing w:after="80" w:before="80"/>
        <w:ind w:left="300"/>
      </w:pPr>
      <w:r>
        <w:rPr>
          <w:rFonts w:ascii="Arial" w:cs="Arial" w:eastAsia="Arial" w:hAnsi="Arial"/>
          <w:i/>
          <w:iCs/>
          <w:color w:val="1F4E79"/>
          <w:sz w:val="19"/>
          <w:szCs w:val="19"/>
        </w:rPr>
        <w:t xml:space="preserve">Never commit .auth/*.json to source control. These files contain live session cookies. Add .auth/ to .gitignore.</w:t>
      </w:r>
    </w:p>
    <w:p>
      <w:pPr>
        <w:spacing w:after="60" w:before="60"/>
      </w:pPr>
      <w:r>
        <w:t xml:space="preserve"/>
      </w:r>
    </w:p>
    <w:p>
      <w:pPr>
        <w:pStyle w:val="Heading3"/>
        <w:spacing w:after="60" w:before="180"/>
      </w:pPr>
      <w:r>
        <w:rPr>
          <w:rFonts w:ascii="Arial" w:cs="Arial" w:eastAsia="Arial" w:hAnsi="Arial"/>
          <w:b/>
          <w:bCs/>
          <w:color w:val="404040"/>
          <w:sz w:val="22"/>
          <w:szCs w:val="22"/>
        </w:rPr>
        <w:t xml:space="preserve">src/auth/  —  Auth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67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auth.setup.ts</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Playwright setup project that runs before any test. Logs in as each role using credentials from utils/testData.ts and saves the resulting browser storageState to the corresponding .auth/*.json file.</w:t>
            </w:r>
          </w:p>
        </w:tc>
      </w:tr>
    </w:tbl>
    <w:p>
      <w:pPr>
        <w:spacing w:after="60" w:before="60"/>
      </w:pPr>
      <w:r>
        <w:t xml:space="preserve"/>
      </w:r>
    </w:p>
    <w:p>
      <w:pPr>
        <w:pStyle w:val="Heading3"/>
        <w:spacing w:after="60" w:before="180"/>
      </w:pPr>
      <w:r>
        <w:rPr>
          <w:rFonts w:ascii="Arial" w:cs="Arial" w:eastAsia="Arial" w:hAnsi="Arial"/>
          <w:b/>
          <w:bCs/>
          <w:color w:val="404040"/>
          <w:sz w:val="22"/>
          <w:szCs w:val="22"/>
        </w:rPr>
        <w:t xml:space="preserve">src/pages/  —  Page Object Model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 / Folder</w:t>
            </w:r>
          </w:p>
        </w:tc>
        <w:tc>
          <w:tcPr>
            <w:tcW w:type="dxa" w:w="59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PageManager.ts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Central registry. Instantiates and returns all page objects (e.g. pm.getAssetFormPage()). Tests never construct page classes directly — everything goes through PageManager.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form — fillEmailField(), fillPasswordField(), clickLoginBtn(), getWrongLoginAlert()</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base/BasePage.ts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Base class extended by every page — navigate(), clickNew(), waitForLoader(), and shared Odoo-specific locator helpers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navigation/MenuPage.ts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 module menu — clickCialMaintenanceMenu() and other top-level navigation clicks</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navigation/TopNavBarPage.ts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Top navigation bar — breadcrumbs, app switcher, user menu interactions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asset-management/AssetListPage.ts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 list view — openNewAssetFormPage(), searchByName(), filterByStatus()</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asset-management/AssetFormPage.ts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 form — fillName(), selectModel(), setContract(), clickCheckOut(), clickCheckIn(), clickScrap(), recurrence tab methods, verifyAutoPopulatedFields()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asset-management/AssetMovementWizardPage.ts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Wizard dialog — selectTargetKind(), selectEmployee(), selectLocation(), clickConfirm(), clickCancel(), addLine()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asset-management/AssetMovementHistoryPage.ts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Movement history record — verifyMovementRecord(), getMovementType(), getMovementDate()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dependent-models/ChecklistPage.ts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Checklist master — create, role access verification</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dependent-models/InspectionListPage.ts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Inspection list master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dependent-models/AMCPage.ts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CIAL AMC master — create, list, active/archive, role access</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dependent-models/AMCContractPage.ts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AMC Contract master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dependent-models/TerminalPage.ts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Terminal master — name, active, archive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dependent-models/AssetModelPage.ts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 Model master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dependent-models/DepartmentPage.ts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Department — CRUD, duplicate check, archive/unarchive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user-management/UserFormPage.ts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form — setCIALAMCField(), setAMCVendor(), verifyEmployeeSync()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user-management/EmployeeFormPage.ts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Employee form — setCIALAMC(), addCertification(), verifyHiddenTabs(), verifyDigitalSignatureSync()</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public/QRPublicPage.ts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Public QR page (no login required) — visitQRPage(), clickViewStatus(), clickRaiseComplaint(), clickViewDetails()</w:t>
            </w:r>
          </w:p>
        </w:tc>
      </w:tr>
    </w:tbl>
    <w:p>
      <w:pPr>
        <w:spacing w:after="60" w:before="60"/>
      </w:pPr>
      <w:r>
        <w:t xml:space="preserve"/>
      </w:r>
    </w:p>
    <w:p>
      <w:pPr>
        <w:pStyle w:val="Heading3"/>
        <w:spacing w:after="60" w:before="180"/>
      </w:pPr>
      <w:r>
        <w:rPr>
          <w:rFonts w:ascii="Arial" w:cs="Arial" w:eastAsia="Arial" w:hAnsi="Arial"/>
          <w:b/>
          <w:bCs/>
          <w:color w:val="404040"/>
          <w:sz w:val="22"/>
          <w:szCs w:val="22"/>
        </w:rPr>
        <w:t xml:space="preserve">tests/  —  Spec Files  (assert only, no UI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Folder</w:t>
            </w:r>
          </w:p>
        </w:tc>
        <w:tc>
          <w:tcPr>
            <w:tcW w:type="dxa" w:w="65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What it contains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tests/asset-management/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 specs (TC-AM), AMM-* specs (TC-AMM), AMW-* specs (TC-AMW) — 16 spec files total covering all asset form, movement history, and wizard flows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tests/dependent-models/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CDM-* specs (TC-CDM1, TC-CDM2) — Checklist, Inspection List, Asset Model, Terminal, Department, AMC, AMC Contract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tests/user-management/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DEP-*, EMP-*, USER-* specs — Department access, Employee form, digital signature sync, User form and group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tests/public/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QR-* specs (TC_004 to TC_031) — Public QR code page, all 3 action buttons and edge cases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tests/login.spec.ts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Login flow tests — valid credentials, invalid credentials, session persistence</w:t>
            </w:r>
          </w:p>
        </w:tc>
      </w:tr>
    </w:tbl>
    <w:p>
      <w:pPr>
        <w:spacing w:after="60" w:before="60"/>
      </w:pPr>
      <w:r>
        <w:t xml:space="preserve"/>
      </w:r>
    </w:p>
    <w:p>
      <w:pPr>
        <w:pStyle w:val="Heading3"/>
        <w:spacing w:after="60" w:before="180"/>
      </w:pPr>
      <w:r>
        <w:rPr>
          <w:rFonts w:ascii="Arial" w:cs="Arial" w:eastAsia="Arial" w:hAnsi="Arial"/>
          <w:b/>
          <w:bCs/>
          <w:color w:val="404040"/>
          <w:sz w:val="22"/>
          <w:szCs w:val="22"/>
        </w:rPr>
        <w:t xml:space="preserve">utils/  —  Shared Helpers &amp;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67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testData.ts</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USERS object with credentials per role, asset test constants, expected field values used in assertions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odoo-api.ts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Odoo JSON-RPC helper — createRecord(), deleteRecord(), callModelMethod() for programmatic test data setup and teardown without going through the UI</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wait-helpers.ts</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Odoo-specific waits — waitForSave(), waitForToast(), waitForOdooPageLoad(), waitForWizardClose()</w:t>
            </w:r>
          </w:p>
        </w:tc>
      </w:tr>
    </w:tbl>
    <w:p>
      <w:pPr>
        <w:spacing w:after="60" w:before="60"/>
      </w:pPr>
      <w:r>
        <w:t xml:space="preserve"/>
      </w:r>
    </w:p>
    <w:p>
      <w:pPr>
        <w:pStyle w:val="Heading3"/>
        <w:spacing w:after="60" w:before="180"/>
      </w:pPr>
      <w:r>
        <w:rPr>
          <w:rFonts w:ascii="Arial" w:cs="Arial" w:eastAsia="Arial" w:hAnsi="Arial"/>
          <w:b/>
          <w:bCs/>
          <w:color w:val="404040"/>
          <w:sz w:val="22"/>
          <w:szCs w:val="22"/>
        </w:rPr>
        <w:t xml:space="preserve">.github/workflows/  —  CI / 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67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playwright.yml</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GitHub Actions workflow — installs dependencies, runs Playwright tests on every push and pull request, uploads HTML report as build artifact</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4. Test Suites &amp; Spec File Mapping</w:t>
      </w:r>
    </w:p>
    <w:p>
      <w:pPr>
        <w:spacing w:after="60" w:before="60"/>
      </w:pPr>
      <w:r>
        <w:rPr>
          <w:rFonts w:ascii="Arial" w:cs="Arial" w:eastAsia="Arial" w:hAnsi="Arial"/>
          <w:color w:val="000000"/>
          <w:sz w:val="20"/>
          <w:szCs w:val="20"/>
        </w:rPr>
        <w:t xml:space="preserve">Each spec file directly maps to a group of related manual test cases. The naming convention is: &lt;area-code&gt;_&lt;description&gt;.spec.ts</w:t>
      </w:r>
    </w:p>
    <w:p>
      <w:pPr>
        <w:spacing w:after="60" w:before="60"/>
      </w:pPr>
      <w:r>
        <w:t xml:space="preserve"/>
      </w:r>
    </w:p>
    <w:p>
      <w:pPr>
        <w:pStyle w:val="Heading2"/>
        <w:spacing w:after="80" w:before="240"/>
      </w:pPr>
      <w:r>
        <w:rPr>
          <w:rFonts w:ascii="Arial" w:cs="Arial" w:eastAsia="Arial" w:hAnsi="Arial"/>
          <w:b/>
          <w:bCs/>
          <w:color w:val="2E74B5"/>
          <w:sz w:val="26"/>
          <w:szCs w:val="26"/>
        </w:rPr>
        <w:t xml:space="preserve">4.1 Asset Management (TC-AM)</w:t>
      </w:r>
    </w:p>
    <w:p>
      <w:pPr>
        <w:spacing w:after="60" w:before="60"/>
      </w:pPr>
      <w:r>
        <w:rPr>
          <w:rFonts w:ascii="Arial" w:cs="Arial" w:eastAsia="Arial" w:hAnsi="Arial"/>
          <w:color w:val="000000"/>
          <w:sz w:val="20"/>
          <w:szCs w:val="20"/>
        </w:rPr>
        <w:t xml:space="preserve">Covers all automation tests for the core Asset master form — form fields, mandatory validations, business rules, recurrence settings, duplication behavior, vendor/manufacturer filtering, store location logic, and role-based access across 7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IDs Covered</w:t>
            </w:r>
          </w:p>
        </w:tc>
        <w:tc>
          <w:tcPr>
            <w:tcW w:type="dxa" w:w="41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What It Tests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AM-01_asset-form-fields.spec.ts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TC-AM-01 to TC-AM-39</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 form fields visible, correct types, correct dropdowns (name, description, model, category, status, AMC, location, SAP ID, barcode, dates, vendor, warranty, department, manufacturer, notes, PM fields, critical asset, confirmation flags, purchase order, contract, checklist, inspection, current status fields)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AM-02_asset-business-rules.spec.ts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TC-AM-48 to TC-AM-57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Mandatory validation when saving without Model; duplicate SAP ID rejection; auto-populate AMC/Department/Project on CIAL Contract selection; Store Location auto-set logic (4 conditions)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AM-03_asset-buttons.spec.ts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TC-AM-40 to TC-AM-42</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Check-In button visible only when Assigned; Check-Out button opens wizard correctly; Assignment History smart button navigates to movement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AM-04_asset-recurrence.spec.ts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TC-AM-58 to TC-AM-78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Recurrence Settings tab visibility based on Recurrent flag; Add a Line; column headers; default values; Repeat Every validation (negative/zero/positive); Repeat Unit dropdown; Until dropdown; End Date visibility/mandatory; data persistence; multiple lines; delete line; toggle behavior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AM-05_asset-confirmation-flags.spec.ts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TC-AM-79 to TC-AM-85</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Flags reset on Asset Model change and save; flags unaffected by other field changes; flags reset on every model change; flags reset even on revert; flags set on new asset creation; flags cleared when model field is cleared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AM-06_asset-duplicate.spec.ts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TC-AM-86 to TC-AM-96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Sub-state always resets to Operational on duplication (from Operational/Maintenance/Scrapped/Expired/null); original unchanged; multiple duplications; mandatory field validation on duplicated record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AM-07_vendor-manufacturer.spec.ts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TC-AM-97 to TC-AM-110</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Company contacts appear in Vendor/Manufacturer dropdowns; Individual contacts excluded; search functionality; manual entry/paste blocked; empty search no crash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AM-08_store-location.spec.ts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TC-AM-111 to TC-AM-124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Store Location dropdown visible; only Internal/Inventory Loss types shown; Vendor/Customer/Transit/Production excluded; multiple internal locations; search; validation on non-internal entry; location type change after asset creation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AM-09_role-access.spec.ts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TC-AM-43 to TC-AM-47, TC-AM-52 to TC-AM-53</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IT Officer / Shift Technician / Shift Manager / Project Manager / AMC Shift In-Charge permissions; auto-populated fields readonly for all roles; Scrap/Expired status prevents editing</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4.2 Asset Movement Management (TC-AMM)</w:t>
      </w:r>
    </w:p>
    <w:p>
      <w:pPr>
        <w:spacing w:after="60" w:before="60"/>
      </w:pPr>
      <w:r>
        <w:rPr>
          <w:rFonts w:ascii="Arial" w:cs="Arial" w:eastAsia="Arial" w:hAnsi="Arial"/>
          <w:color w:val="000000"/>
          <w:sz w:val="20"/>
          <w:szCs w:val="20"/>
        </w:rPr>
        <w:t xml:space="preserve">Covers the Asset Movement History record model — verifies all auto-generated and manually entered fields (movement type, date, locations, custodian, reason, notes, company), plus business rule enforcement on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IDs Covered</w:t>
            </w:r>
          </w:p>
        </w:tc>
        <w:tc>
          <w:tcPr>
            <w:tcW w:type="dxa" w:w="45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What It Tests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AMM-01_movement-model-fields.spec.ts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TC-AMM-01 to TC-AMM-15</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 Movement History model fields: auto-generated name, asset reference, movement type, movement date, target kind, check-in/check-out locations, employee (custodian), target asset, action reason, notes, AMC partner, company multi-company control, entered by auto-capture, business rule validations</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4.3 Asset Movement Wizard (TC-AMW)</w:t>
      </w:r>
    </w:p>
    <w:p>
      <w:pPr>
        <w:spacing w:after="60" w:before="60"/>
      </w:pPr>
      <w:r>
        <w:rPr>
          <w:rFonts w:ascii="Arial" w:cs="Arial" w:eastAsia="Arial" w:hAnsi="Arial"/>
          <w:color w:val="000000"/>
          <w:sz w:val="20"/>
          <w:szCs w:val="20"/>
        </w:rPr>
        <w:t xml:space="preserve">Covers all four wizard actions (Check Out, Check In, Transfer, Scrap) — button visibility rules, wizard field behavior, asset status transitions after each action, multi-asset line operations, and role-based access for 7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IDs Covered</w:t>
            </w:r>
          </w:p>
        </w:tc>
        <w:tc>
          <w:tcPr>
            <w:tcW w:type="dxa" w:w="43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What It Tests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AMW-01_checkout-wizard.spec.ts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TC-AMW-01 to TC-AMW-14, TC-AMW-31 to TC-AMW-35</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Check Out button visibility for Unassigned assets; wizard opens correctly; asset auto-loaded; default movement date; Target Kind dropdown values; Employee/Location/Asset target kinds; location filtering; Cancel closes without saving; mandatory Target Kind validation; successful check-out flows; asset status after check-out; movement record created; Add Line to check out additional assets; remove line validations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AMW-02_checkin-wizard.spec.ts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TC-AMW-15 to TC-AMW-18, TC-AMW-36 to TC-AMW-40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In button visible only for Assigned assets; wizard opens; location selection and confirmation; asset status after check-in; Add Line for multiple check-in; remove line validations; prevent check-in of Unassigned asset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AMW-03_transfer-wizard.spec.ts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TC-AMW-19 to TC-AMW-22</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Transfer button visibility for Assigned assets; transfer between employees; prevent transfer to stock location; prevent circular dependency (same asset as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AMW-04_scrap-wizard.spec.ts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TC-AMW-41 to TC-AMW-49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Scrap button visibility; access restriction; movement date auto-populated; scrap location dropdown shows only valid types; mandatory scrap location validation; successful scrap flow; asset status after scrap; cannot be assigned after scrap</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AMW-05_button-visibility.spec.ts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TC-AMW-50 to TC-AMW-70</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Check In/Out buttons visible for Non-CIAL store; hidden for CIAL store; visible when no store; dynamic update when store changes; role-based visibility (AMC Shift In-Charge, Admin, normal users); Scrap/Expired buttons role visibility; button behavior with store change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AMW-06_wizard-role-access.spec.ts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TC-AMW-24 to TC-AMW-30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AMC User restriction; AMC Shift In-Charge restriction; AOCC user restriction; IT Officer access; Shift Manager access; Administrator access; Project Manager access</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4.4 Common Dependent Models (TC-CDM1 + TC-CDM2)</w:t>
      </w:r>
    </w:p>
    <w:p>
      <w:pPr>
        <w:spacing w:after="60" w:before="60"/>
      </w:pPr>
      <w:r>
        <w:rPr>
          <w:rFonts w:ascii="Arial" w:cs="Arial" w:eastAsia="Arial" w:hAnsi="Arial"/>
          <w:color w:val="000000"/>
          <w:sz w:val="20"/>
          <w:szCs w:val="20"/>
        </w:rPr>
        <w:t xml:space="preserve">Covers the supporting master data models that the Asset module depends on — Checklist, Inspection List, Asset Model, Terminal, Department, CIAL AMC, and AMC Contract — verifying fields, dropdowns, active/archive behavior, and role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IDs Covered</w:t>
            </w:r>
          </w:p>
        </w:tc>
        <w:tc>
          <w:tcPr>
            <w:tcW w:type="dxa" w:w="43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What It Tests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CDM-01_checklist.spec.ts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TC-CDM1-01 to TC-CDM1-10</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Checklist name field; input type dropdown; AMC linking; role-based access (Shift Manager, Shift Technician, Project Manager, IT Officer, AMC Shift In-Charge, AMC User); AMC filtering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CDM-02_inspectionlist.spec.ts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TC-CDM1-11 to TC-CDM1-20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Inspection list name, input type, AMC; role access (Shift Manager, Project Manager, IT Officer, AMC Shift In-Charge, AMC User, Superuser)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CDM-03_asset-model-terminal.spec.ts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TC-CDM1-21 to TC-CDM1-53</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Asset Model name field; Terminal name/active/archive fields; role access for Terminals (Shift Manager, Shift Technician, Project Manager, AMC Shift In-Charge)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CDM-04_department.spec.ts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TC-CDM2-01 to TC-CDM2-14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Department name mandatory; duplicate restriction; active field; archive/unarchive; role access (Shift Manager, Shift Technician, Project Manager, AMC Shift In-Charge, AMC User, IT Officer, System Admin)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CDM-05_amc-amc-contract.spec.ts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TC-CDM2-14 to TC-CDM2-45</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CIAL AMC: new button, name field, list view, active field, maintenance team, department, maintenance model fields; role access for AMC; AMC Contract: name, list view; role access</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4.5 Department &amp; Employee (TC_DEP + TC_EMP)</w:t>
      </w:r>
    </w:p>
    <w:p>
      <w:pPr>
        <w:spacing w:after="60" w:before="60"/>
      </w:pPr>
      <w:r>
        <w:rPr>
          <w:rFonts w:ascii="Arial" w:cs="Arial" w:eastAsia="Arial" w:hAnsi="Arial"/>
          <w:color w:val="000000"/>
          <w:sz w:val="20"/>
          <w:szCs w:val="20"/>
        </w:rPr>
        <w:t xml:space="preserve">Covers department CRUD and its propagation across related forms (user, employee, equipment, maintenance), plus employee-specific CIAL/AMC fields, hidden tabs, certification lines, digital signature bidirectional sync, and access restrictions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IDs Covered</w:t>
            </w:r>
          </w:p>
        </w:tc>
        <w:tc>
          <w:tcPr>
            <w:tcW w:type="dxa" w:w="43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What It Tests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DEP-01_department-access.spec.ts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TC_DEP_01 to TC_DEP_40</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Department creation/mandatory/duplicate; department field in user/employee/equipment/maintenance request forms; auto-fill in maintenance request and preventive maintenance; Asset Model department field; role access for IT Officer, System Admin, Project Manager, Shift Manager, Shift Technician, AMC Shift In-Charge; menu visibility per 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EMP-01_employee-form.spec.ts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TC_EMP_01 to TC_EMP_30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CIAL/AMC mandatory field; AMC field visibility/mandatory based on CIAL/AMC value; AMC dropdown filters; department field retained; hidden fields (Employee Type, Resume, Approvers, Remote Work, Payroll tabs); timezone default Asia/Kolkata; certification lines (add, mandatory fields, multiple, expiry validation); digital signature visibility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EMP-02_employee-access.spec.ts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TC_EMP_31 to TC_EMP_56</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IT Officer full access; Project Manager/Shift Manager view-only; AMC Shift In-Charge/Shift Technician cannot create; System Administrator full access; Settings menu restricted to IT Office; Create User button restricted to System Admin; URL-based direct access restriction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EMP-03_digital-signature-sync.spec.ts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TC_EMP_57 to TC_EMP_71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Digital Signature and Digital Initials fields in hr.employee and res.users; bidirectional sync (User to Employee and Employee to User) for both signature and initials; field visibility per role (Shift Technician read-only, HR Manager editable, Admin editable); hidden smart buttons (Timesheets, Equipment Count, Contacts)</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4.6 User, Employee &amp; Groups (TC-USER)</w:t>
      </w:r>
    </w:p>
    <w:p>
      <w:pPr>
        <w:spacing w:after="60" w:before="60"/>
      </w:pPr>
      <w:r>
        <w:rPr>
          <w:rFonts w:ascii="Arial" w:cs="Arial" w:eastAsia="Arial" w:hAnsi="Arial"/>
          <w:color w:val="000000"/>
          <w:sz w:val="20"/>
          <w:szCs w:val="20"/>
        </w:rPr>
        <w:t xml:space="preserve">Covers CIAL-specific extensions on the User form — CIAL/AMC type field, AMC Vendor assignment, save validations, automatic Employee record sync on user creation, chatter logging on field changes, and access rights enforcement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IDs Covered</w:t>
            </w:r>
          </w:p>
        </w:tc>
        <w:tc>
          <w:tcPr>
            <w:tcW w:type="dxa" w:w="43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What It Tests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USER-01_user-employee-groups.spec.ts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TC-USER-01 to TC-USER-45</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form CIAL/AMC field; AMC Vendor field visibility and dropdown; save validations; CIAL/AMC + AMC Vendor field combinations; employee form CIAL/AMC sync; readonly behavior; Employee Type auto-set; user creation syncs to employee; CIAL/AMC sync; AMC Vendor sync; chatter log on changes; employee creation flow; vendor sync; access rights per group</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4.7 Public QR Code Webpage (TC_004 to TC_031)</w:t>
      </w:r>
    </w:p>
    <w:p>
      <w:pPr>
        <w:spacing w:after="60" w:before="60"/>
      </w:pPr>
      <w:r>
        <w:rPr>
          <w:rFonts w:ascii="Arial" w:cs="Arial" w:eastAsia="Arial" w:hAnsi="Arial"/>
          <w:color w:val="000000"/>
          <w:sz w:val="20"/>
          <w:szCs w:val="20"/>
        </w:rPr>
        <w:t xml:space="preserve">Covers the public-facing QR code page accessible without login — validates the 3 action buttons (View Status, Raise Complaint, View Details), all field visibility rules, edge cases (inactive asset, duplicate complaint, session timeout, brute force), and route-level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IDs Covered</w:t>
            </w:r>
          </w:p>
        </w:tc>
        <w:tc>
          <w:tcPr>
            <w:tcW w:type="dxa" w:w="43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What It Tests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QR-01_public-qr-page.spec.ts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TC_004 to TC_031</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Page heading for valid asset; all 3 action buttons present; View Asset Status (public/portal/archived asset/read-only); Raise Complaint (redirect to login, auto-fill Asset/SAP ID, valid/empty description, archived asset); View Asset Details (basic info, dynamic fields by model, maintenance info, ownership section, invalid SAP ID, read-only); Edge cases (inactive asset QR, unauthorized access, duplicate complaint, session timeout, brute force block); Route accessibility rules</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5. Playwright Configuration Strategy</w:t>
      </w:r>
    </w:p>
    <w:p>
      <w:pPr>
        <w:pStyle w:val="Heading2"/>
        <w:spacing w:after="80" w:before="240"/>
      </w:pPr>
      <w:r>
        <w:rPr>
          <w:rFonts w:ascii="Arial" w:cs="Arial" w:eastAsia="Arial" w:hAnsi="Arial"/>
          <w:b/>
          <w:bCs/>
          <w:color w:val="2E74B5"/>
          <w:sz w:val="26"/>
          <w:szCs w:val="26"/>
        </w:rPr>
        <w:t xml:space="preserve">5.1 playwright.config.ts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Setting</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Value / Approach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Base URL</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Loaded from config/env.ts -&gt; Current_ENV.baseURL (switch via TEST_ENV variable)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 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seconds per action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 Timeout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60 seconds per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Chromium (primary); Firefox and WebKit as secondary projects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Workers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 parallel workers (separate auth states prevent conflicts)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retry on CI; 0 on local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Reporter</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HTML + JUnit XML (for CI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storageState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'project' in config uses a different .auth/*.json file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globalSetup</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src/auth/auth.setup.ts — generates .auth/*.json state files for all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globalTeardown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utils/odoo-api.ts teardown call — archives [AUTO-TEST] records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Screenshot on Failure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 — saved to test-results/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Video on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retain-on-failure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Trace on Failure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retain-on-failure</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5.2 Multi-Role Projects</w:t>
      </w:r>
    </w:p>
    <w:p>
      <w:pPr>
        <w:spacing w:after="60" w:before="60"/>
      </w:pPr>
      <w:r>
        <w:rPr>
          <w:rFonts w:ascii="Arial" w:cs="Arial" w:eastAsia="Arial" w:hAnsi="Arial"/>
          <w:color w:val="000000"/>
          <w:sz w:val="20"/>
          <w:szCs w:val="20"/>
        </w:rPr>
        <w:t xml:space="preserve">Playwright 'projects' will be defined per user role. This allows running the same spec against multiple roles by using different storageState files:</w:t>
      </w:r>
    </w:p>
    <w:p>
      <w:pPr>
        <w:spacing w:after="60" w:before="60"/>
      </w:pPr>
      <w:r>
        <w:t xml:space="preserve"/>
      </w:r>
    </w:p>
    <w:p>
      <w:pPr>
        <w:shd w:fill="1E1E1E" w:val="clear"/>
        <w:spacing w:after="80" w:before="80"/>
      </w:pPr>
      <w:r>
        <w:rPr>
          <w:rFonts w:ascii="Courier New" w:cs="Courier New" w:eastAsia="Courier New" w:hAnsi="Courier New"/>
          <w:color w:val="D4D4D4"/>
          <w:sz w:val="16"/>
          <w:szCs w:val="16"/>
        </w:rPr>
        <w:t xml:space="preserve">projects: [
  { name: 'setup',            testMatch: 'src/auth/auth.setup.ts' },
  { name: 'admin',              use: { storageState: '.auth/admin.json' },              dependencies: ['setup'] },
  { name: 'it-officer',         use: { storageState: '.auth/it-officer.json' },         dependencies: ['setup'] },
  { name: 'shift-manager',      use: { storageState: '.auth/shift-manager.json' },      dependencies: ['setup'] },
  { name: 'shift-technician',   use: { storageState: '.auth/shift-technician.json' },   dependencies: ['setup'] },
  { name: 'project-manager',    use: { storageState: '.auth/project-manager.json' },    dependencies: ['setup'] },
  { name: 'amc-shift-incharge', use: { storageState: '.auth/amc-shift-incharge.json' }, dependencies: ['setup'] },
  { name: 'amc-user',           use: { storageState: '.auth/amc-user.json' },           dependencies: ['setup'] },
  { name: 'portal-user',        use: { storageState: '.auth/portal-user.json' },        dependencies: ['setup'] },
]</w:t>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6. Page Object Design Guidelines</w:t>
      </w:r>
    </w:p>
    <w:p>
      <w:pPr>
        <w:pStyle w:val="Heading2"/>
        <w:spacing w:after="80" w:before="240"/>
      </w:pPr>
      <w:r>
        <w:rPr>
          <w:rFonts w:ascii="Arial" w:cs="Arial" w:eastAsia="Arial" w:hAnsi="Arial"/>
          <w:b/>
          <w:bCs/>
          <w:color w:val="2E74B5"/>
          <w:sz w:val="26"/>
          <w:szCs w:val="26"/>
        </w:rPr>
        <w:t xml:space="preserve">6.1 BasePage.ts — Common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61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navigate(path: string)</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Navigate to a module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waitForLoader()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 for Odoo's loading spinner to disappear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waitForSave()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Wait for save confirmation toast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clickNew()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the New button on any list/kanban view</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clickSave()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 Save manually button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clickDiscard()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Discard changes button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clickActionMenu(label: string)</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 a 3-dots action menu item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getStatusBar()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the current status bar value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expectValidationError(message: string)</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Assert a validation error is shown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expectSuccessToast()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Assert a green success toast appeared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selectDropdown(field: string, value: string)</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 a Many2one field value</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6.2 AssetFormPage.ts —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59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fillName(name: string)</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Enter asset name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selectModel(modelName: 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 Asset Model (Many2one)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selectContract(contractName: string)</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 CIAL Contract and trigger auto-population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verifyAutoPopulated(amc, dept, project)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Assert AMC/Dept/Project auto-filled after contract select</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setRecurrent(value: boolean)</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Toggle Recurrent checkbox</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addRecurrenceLine(every, unit, until, endDate?)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a recurrence settings line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getRecurrenceLines()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Return all recurrence line data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clickCheckOut()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Check Out button</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clickCheckIn()</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 Check In button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clickTransfer()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Transfer button</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clickScrap()</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 Scrap button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clickAssignmentHistory()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Assignment History smart button</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getAssetStatus()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Read current status field value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duplicateAsset()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 duplicate action from 3-dots menu</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verifyConfirmationFlags(sm, st, aocc)</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Assert SM/ST/AOCC flag values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verifyCheckInOutButtonsVisible()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Assert both buttons are shown</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verifyCheckInOutButtonsHidden()</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Assert both buttons are hidden</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6.3 AssetMovementWizardPage.ts —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55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waitForWizardOpen()</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Wait for wizard dialog to appear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getAssetInWizard()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auto-loaded asset in wizard grid</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setTargetKind(kind: 'Employee' | 'Location' | 'Asset')</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 Target Kind dropdown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selectEmployee(name: 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 employee in wizard</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selectLocation(name: string)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 CIAL location in wizard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selectTargetAsset(name: 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 target asset in wizard</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enterNote(text: string)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Enter notes field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clickConfirm()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Confirm button</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clickCancel()</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Click Cancel button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addLine()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Add Line in wizard grid</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selectAssetInLine(index: number, assetName: string)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Select asset in a specific 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removeAssetLine(index: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X to remove a line</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7. Test Data Strategy</w:t>
      </w:r>
    </w:p>
    <w:p>
      <w:pPr>
        <w:pStyle w:val="Heading2"/>
        <w:spacing w:after="80" w:before="240"/>
      </w:pPr>
      <w:r>
        <w:rPr>
          <w:rFonts w:ascii="Arial" w:cs="Arial" w:eastAsia="Arial" w:hAnsi="Arial"/>
          <w:b/>
          <w:bCs/>
          <w:color w:val="2E74B5"/>
          <w:sz w:val="26"/>
          <w:szCs w:val="26"/>
        </w:rPr>
        <w:t xml:space="preserve">7.1 Approach</w:t>
      </w:r>
    </w:p>
    <w:p>
      <w:pPr>
        <w:spacing w:after="60" w:before="60"/>
      </w:pPr>
      <w:r>
        <w:rPr>
          <w:rFonts w:ascii="Arial" w:cs="Arial" w:eastAsia="Arial" w:hAnsi="Arial"/>
          <w:color w:val="000000"/>
          <w:sz w:val="20"/>
          <w:szCs w:val="20"/>
        </w:rPr>
        <w:t xml:space="preserve">Test data will be managed using a combination of Odoo's JSON-RPC API (for setup/teardown) and pre-defined constants. This keeps tests independent and repeatable.</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Layer</w:t>
            </w:r>
          </w:p>
        </w:tc>
        <w:tc>
          <w:tcPr>
            <w:tcW w:type="dxa" w:w="3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Approach</w:t>
            </w:r>
          </w:p>
        </w:tc>
        <w:tc>
          <w:tcPr>
            <w:tcW w:type="dxa" w:w="4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Used For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Global Setup</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auth.setup.ts generates all storageState files once per run</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 8 role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Test-level Setup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beforeEach creates a fresh asset via API or UI to avoid state bleed between tests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Checkout/Checkin/Transfer/Scrap operations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 Data Constants</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utils/testData.ts defines reusable USERS, asset data, and expected values</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Names, SAP IDs, barcodes, expected field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Teardown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utils/odoo-api.ts teardown archives/deletes test-created records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Keeps the system clean after each run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Isolated Data Naming</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 test-created records prefixed with [AUTO-TEST] for easy filtering</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Prevents collision with real data</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7.2 odoo-api.ts Helper</w:t>
      </w:r>
    </w:p>
    <w:p>
      <w:pPr>
        <w:spacing w:after="60" w:before="60"/>
      </w:pPr>
      <w:r>
        <w:rPr>
          <w:rFonts w:ascii="Arial" w:cs="Arial" w:eastAsia="Arial" w:hAnsi="Arial"/>
          <w:color w:val="000000"/>
          <w:sz w:val="20"/>
          <w:szCs w:val="20"/>
        </w:rPr>
        <w:t xml:space="preserve">A thin helper wrapping Odoo's JSON-RPC /web/dataset/call_kw endpoint will be used for:</w:t>
      </w:r>
    </w:p>
    <w:p>
      <w:pPr>
        <w:pStyle w:val="ListParagraph"/>
        <w:numPr>
          <w:ilvl w:val="0"/>
          <w:numId w:val="2"/>
        </w:numPr>
        <w:spacing w:after="40" w:before="40"/>
      </w:pPr>
      <w:r>
        <w:rPr>
          <w:rFonts w:ascii="Arial" w:cs="Arial" w:eastAsia="Arial" w:hAnsi="Arial"/>
          <w:sz w:val="19"/>
          <w:szCs w:val="19"/>
        </w:rPr>
        <w:t xml:space="preserve">Creating and archiving assets programmatically</w:t>
      </w:r>
    </w:p>
    <w:p>
      <w:pPr>
        <w:pStyle w:val="ListParagraph"/>
        <w:numPr>
          <w:ilvl w:val="0"/>
          <w:numId w:val="2"/>
        </w:numPr>
        <w:spacing w:after="40" w:before="40"/>
      </w:pPr>
      <w:r>
        <w:rPr>
          <w:rFonts w:ascii="Arial" w:cs="Arial" w:eastAsia="Arial" w:hAnsi="Arial"/>
          <w:sz w:val="19"/>
          <w:szCs w:val="19"/>
        </w:rPr>
        <w:t xml:space="preserve">Setting asset status (Unassigned/Assigned) as preconditions</w:t>
      </w:r>
    </w:p>
    <w:p>
      <w:pPr>
        <w:pStyle w:val="ListParagraph"/>
        <w:numPr>
          <w:ilvl w:val="0"/>
          <w:numId w:val="2"/>
        </w:numPr>
        <w:spacing w:after="40" w:before="40"/>
      </w:pPr>
      <w:r>
        <w:rPr>
          <w:rFonts w:ascii="Arial" w:cs="Arial" w:eastAsia="Arial" w:hAnsi="Arial"/>
          <w:sz w:val="19"/>
          <w:szCs w:val="19"/>
        </w:rPr>
        <w:t xml:space="preserve">Creating test employees, users, departments</w:t>
      </w:r>
    </w:p>
    <w:p>
      <w:pPr>
        <w:pStyle w:val="ListParagraph"/>
        <w:numPr>
          <w:ilvl w:val="0"/>
          <w:numId w:val="2"/>
        </w:numPr>
        <w:spacing w:after="40" w:before="40"/>
      </w:pPr>
      <w:r>
        <w:rPr>
          <w:rFonts w:ascii="Arial" w:cs="Arial" w:eastAsia="Arial" w:hAnsi="Arial"/>
          <w:sz w:val="19"/>
          <w:szCs w:val="19"/>
        </w:rPr>
        <w:t xml:space="preserve">Linking AMC contracts to assets for auto-populate tests</w:t>
      </w:r>
    </w:p>
    <w:p>
      <w:pPr>
        <w:pStyle w:val="ListParagraph"/>
        <w:numPr>
          <w:ilvl w:val="0"/>
          <w:numId w:val="2"/>
        </w:numPr>
        <w:spacing w:after="40" w:before="40"/>
      </w:pPr>
      <w:r>
        <w:rPr>
          <w:rFonts w:ascii="Arial" w:cs="Arial" w:eastAsia="Arial" w:hAnsi="Arial"/>
          <w:sz w:val="19"/>
          <w:szCs w:val="19"/>
        </w:rPr>
        <w:t xml:space="preserve">Cleaning up [AUTO-TEST] records after each run</w:t>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8. Phased Execution Plan</w:t>
      </w:r>
    </w:p>
    <w:p>
      <w:pPr>
        <w:spacing w:after="60" w:before="60"/>
      </w:pPr>
      <w:r>
        <w:rPr>
          <w:rFonts w:ascii="Arial" w:cs="Arial" w:eastAsia="Arial" w:hAnsi="Arial"/>
          <w:color w:val="000000"/>
          <w:sz w:val="20"/>
          <w:szCs w:val="20"/>
        </w:rPr>
        <w:t xml:space="preserve">Automation will be delivered in 3 phases based on business criticality and dependency order.</w:t>
      </w:r>
    </w:p>
    <w:p>
      <w:pPr>
        <w:spacing w:after="60" w:before="60"/>
      </w:pPr>
      <w:r>
        <w:t xml:space="preserve"/>
      </w:r>
    </w:p>
    <w:p>
      <w:pPr>
        <w:pStyle w:val="Heading2"/>
        <w:spacing w:after="80" w:before="240"/>
      </w:pPr>
      <w:r>
        <w:rPr>
          <w:rFonts w:ascii="Arial" w:cs="Arial" w:eastAsia="Arial" w:hAnsi="Arial"/>
          <w:b/>
          <w:bCs/>
          <w:color w:val="2E74B5"/>
          <w:sz w:val="26"/>
          <w:szCs w:val="26"/>
        </w:rPr>
        <w:t xml:space="preserve">Phase 1 — Foundation (Week 1–2)</w:t>
      </w:r>
    </w:p>
    <w:p>
      <w:pPr>
        <w:spacing w:after="60" w:before="60"/>
      </w:pPr>
      <w:r>
        <w:rPr>
          <w:rFonts w:ascii="Arial" w:cs="Arial" w:eastAsia="Arial" w:hAnsi="Arial"/>
          <w:b/>
          <w:bCs/>
          <w:color w:val="000000"/>
          <w:sz w:val="20"/>
          <w:szCs w:val="20"/>
        </w:rPr>
        <w:t xml:space="preserve">Establish the project skeleton, auth fixtures, and the highest-priority core asset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28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Count</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src/auth/auth.setup.ts (all 8 roles)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Critical</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AM-01_asset-form-fields.spec.ts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39</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AM-02_asset-business-rules.spec.ts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AM-03_asset-buttons.spec.ts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AMW-01_checkout-wizard.spec.ts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AMW-02_checkin-wizard.spec.ts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AMW-04_scrap-wizard.spec.ts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Phase 2 — Business Rules &amp; Access Control (Week 3–4)</w:t>
      </w:r>
    </w:p>
    <w:p>
      <w:pPr>
        <w:spacing w:after="60" w:before="60"/>
      </w:pPr>
      <w:r>
        <w:rPr>
          <w:rFonts w:ascii="Arial" w:cs="Arial" w:eastAsia="Arial" w:hAnsi="Arial"/>
          <w:b/>
          <w:bCs/>
          <w:color w:val="000000"/>
          <w:sz w:val="20"/>
          <w:szCs w:val="20"/>
        </w:rPr>
        <w:t xml:space="preserve">Cover the complex business logic and all role-based access control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28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Count</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AM-04_asset-recurrence.spec.ts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AM-05_asset-confirmation-flags.spec.ts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AM-06_asset-duplicate.spec.ts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AM-07_vendor-manufacturer.spec.ts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AM-08_store-location.spec.ts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AM-09_role-access.spec.ts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AMW-03_transfer-wizard.spec.ts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AMW-05_button-visibility.spec.ts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AMW-06_wizard-role-access.spec.ts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7</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AMM-01_movement-model-fields.spec.ts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Phase 2 Total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~120</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Phase 3 — Configuration, Employee &amp; Public (Week 5–6)</w:t>
      </w:r>
    </w:p>
    <w:p>
      <w:pPr>
        <w:spacing w:after="60" w:before="60"/>
      </w:pPr>
      <w:r>
        <w:rPr>
          <w:rFonts w:ascii="Arial" w:cs="Arial" w:eastAsia="Arial" w:hAnsi="Arial"/>
          <w:b/>
          <w:bCs/>
          <w:color w:val="000000"/>
          <w:sz w:val="20"/>
          <w:szCs w:val="20"/>
        </w:rPr>
        <w:t xml:space="preserve">Cover supporting modules, employee management, and the public QR code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Spec File</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28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TC Count</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CDM-01_checklist.spec.ts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CDM-02_inspectionlist.spec.ts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CDM-03_asset-model-terminal.spec.ts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CDM-04_department.spec.ts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CDM-05_amc-amc-contract.spec.ts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DEP-01_department-access.spec.ts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EMP-01_employee-form.spec.ts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EMP-02_employee-access.spec.ts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EMP-03_digital-signature-sync.spec.ts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USER-01_user-employee-groups.spec.ts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QR-01_public-qr-page.spec.ts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3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~281</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9. Conventions &amp; Best Practices</w:t>
      </w:r>
    </w:p>
    <w:p>
      <w:pPr>
        <w:pStyle w:val="Heading2"/>
        <w:spacing w:after="80" w:before="240"/>
      </w:pPr>
      <w:r>
        <w:rPr>
          <w:rFonts w:ascii="Arial" w:cs="Arial" w:eastAsia="Arial" w:hAnsi="Arial"/>
          <w:b/>
          <w:bCs/>
          <w:color w:val="2E74B5"/>
          <w:sz w:val="26"/>
          <w:szCs w:val="26"/>
        </w:rPr>
        <w:t xml:space="preserve">9.1 Test Naming Convention</w:t>
      </w:r>
    </w:p>
    <w:p>
      <w:pPr>
        <w:spacing w:after="60" w:before="60"/>
      </w:pPr>
      <w:r>
        <w:rPr>
          <w:rFonts w:ascii="Arial" w:cs="Arial" w:eastAsia="Arial" w:hAnsi="Arial"/>
          <w:color w:val="000000"/>
          <w:sz w:val="20"/>
          <w:szCs w:val="20"/>
        </w:rPr>
        <w:t xml:space="preserve">Every test follows the format: [TC-ID] Short description of what is being tested</w:t>
      </w:r>
    </w:p>
    <w:p>
      <w:pPr>
        <w:pStyle w:val="ListParagraph"/>
        <w:numPr>
          <w:ilvl w:val="0"/>
          <w:numId w:val="2"/>
        </w:numPr>
        <w:spacing w:after="40" w:before="40"/>
      </w:pPr>
      <w:r>
        <w:rPr>
          <w:rFonts w:ascii="Arial" w:cs="Arial" w:eastAsia="Arial" w:hAnsi="Arial"/>
          <w:sz w:val="19"/>
          <w:szCs w:val="19"/>
        </w:rPr>
        <w:t xml:space="preserve">[TC-AM-48] Should show validation error when saving asset without Model</w:t>
      </w:r>
    </w:p>
    <w:p>
      <w:pPr>
        <w:pStyle w:val="ListParagraph"/>
        <w:numPr>
          <w:ilvl w:val="0"/>
          <w:numId w:val="2"/>
        </w:numPr>
        <w:spacing w:after="40" w:before="40"/>
      </w:pPr>
      <w:r>
        <w:rPr>
          <w:rFonts w:ascii="Arial" w:cs="Arial" w:eastAsia="Arial" w:hAnsi="Arial"/>
          <w:sz w:val="19"/>
          <w:szCs w:val="19"/>
        </w:rPr>
        <w:t xml:space="preserve">[TC-AMW-12] Should successfully check out asset to a Location target</w:t>
      </w:r>
    </w:p>
    <w:p>
      <w:pPr>
        <w:pStyle w:val="ListParagraph"/>
        <w:numPr>
          <w:ilvl w:val="0"/>
          <w:numId w:val="2"/>
        </w:numPr>
        <w:spacing w:after="40" w:before="40"/>
      </w:pPr>
      <w:r>
        <w:rPr>
          <w:rFonts w:ascii="Arial" w:cs="Arial" w:eastAsia="Arial" w:hAnsi="Arial"/>
          <w:sz w:val="19"/>
          <w:szCs w:val="19"/>
        </w:rPr>
        <w:t xml:space="preserve">[TC-AMW-24] AMC User should not be able to perform Check Out</w:t>
      </w:r>
    </w:p>
    <w:p>
      <w:pPr>
        <w:spacing w:after="60" w:before="60"/>
      </w:pPr>
      <w:r>
        <w:t xml:space="preserve"/>
      </w:r>
    </w:p>
    <w:p>
      <w:pPr>
        <w:pStyle w:val="Heading2"/>
        <w:spacing w:after="80" w:before="240"/>
      </w:pPr>
      <w:r>
        <w:rPr>
          <w:rFonts w:ascii="Arial" w:cs="Arial" w:eastAsia="Arial" w:hAnsi="Arial"/>
          <w:b/>
          <w:bCs/>
          <w:color w:val="2E74B5"/>
          <w:sz w:val="26"/>
          <w:szCs w:val="26"/>
        </w:rPr>
        <w:t xml:space="preserve">9.2 Locator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000"/>
      </w:tblGrid>
      <w:tr>
        <w:trPr>
          <w:tblHeader/>
        </w:trPr>
        <w:tc>
          <w:tcPr>
            <w:tcW w:type="dxa" w:w="1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Locator Type</w:t>
            </w:r>
          </w:p>
        </w:tc>
        <w:tc>
          <w:tcPr>
            <w:tcW w:type="dxa" w:w="6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Example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 (Best)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Odoo field name attribute</w:t>
            </w:r>
          </w:p>
        </w:tc>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page.locator('[name="model_id"]')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Accessible role + name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page.getByRole('button', { name: 'Check Out' })</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Label text</w:t>
            </w:r>
          </w:p>
        </w:tc>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page.getByLabel('SAP 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Placeholder text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page.getByPlaceholder('e.g. LED Monitor')</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 (Last resort)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CSS class or data attribute</w:t>
            </w:r>
          </w:p>
        </w:tc>
        <w:tc>
          <w:tcPr>
            <w:tcW w:type="dxa" w:w="6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page.locator('.o_statusbar_status')</w:t>
            </w:r>
          </w:p>
        </w:tc>
      </w:tr>
    </w:tbl>
    <w:p>
      <w:pPr>
        <w:spacing w:after="60" w:before="60"/>
      </w:pPr>
      <w:r>
        <w:t xml:space="preserve"/>
      </w:r>
    </w:p>
    <w:p>
      <w:pPr>
        <w:pStyle w:val="Heading2"/>
        <w:spacing w:after="80" w:before="240"/>
      </w:pPr>
      <w:r>
        <w:rPr>
          <w:rFonts w:ascii="Arial" w:cs="Arial" w:eastAsia="Arial" w:hAnsi="Arial"/>
          <w:b/>
          <w:bCs/>
          <w:color w:val="2E74B5"/>
          <w:sz w:val="26"/>
          <w:szCs w:val="26"/>
        </w:rPr>
        <w:t xml:space="preserve">9.3 Key Odoo-Specific Patterns</w:t>
      </w:r>
    </w:p>
    <w:p>
      <w:pPr>
        <w:pStyle w:val="ListParagraph"/>
        <w:numPr>
          <w:ilvl w:val="0"/>
          <w:numId w:val="2"/>
        </w:numPr>
        <w:spacing w:after="40" w:before="40"/>
      </w:pPr>
      <w:r>
        <w:rPr>
          <w:rFonts w:ascii="Arial" w:cs="Arial" w:eastAsia="Arial" w:hAnsi="Arial"/>
          <w:sz w:val="19"/>
          <w:szCs w:val="19"/>
        </w:rPr>
        <w:t xml:space="preserve">Always call waitForLoader() after navigation and after clicking Save</w:t>
      </w:r>
    </w:p>
    <w:p>
      <w:pPr>
        <w:pStyle w:val="ListParagraph"/>
        <w:numPr>
          <w:ilvl w:val="0"/>
          <w:numId w:val="2"/>
        </w:numPr>
        <w:spacing w:after="40" w:before="40"/>
      </w:pPr>
      <w:r>
        <w:rPr>
          <w:rFonts w:ascii="Arial" w:cs="Arial" w:eastAsia="Arial" w:hAnsi="Arial"/>
          <w:sz w:val="19"/>
          <w:szCs w:val="19"/>
        </w:rPr>
        <w:t xml:space="preserve">Odoo Many2one dropdowns: type to search, then click the matching option in the dropdown list</w:t>
      </w:r>
    </w:p>
    <w:p>
      <w:pPr>
        <w:pStyle w:val="ListParagraph"/>
        <w:numPr>
          <w:ilvl w:val="0"/>
          <w:numId w:val="2"/>
        </w:numPr>
        <w:spacing w:after="40" w:before="40"/>
      </w:pPr>
      <w:r>
        <w:rPr>
          <w:rFonts w:ascii="Arial" w:cs="Arial" w:eastAsia="Arial" w:hAnsi="Arial"/>
          <w:sz w:val="19"/>
          <w:szCs w:val="19"/>
        </w:rPr>
        <w:t xml:space="preserve">Status bar buttons: use .o_statusbar_status buttons to read/assert current status</w:t>
      </w:r>
    </w:p>
    <w:p>
      <w:pPr>
        <w:pStyle w:val="ListParagraph"/>
        <w:numPr>
          <w:ilvl w:val="0"/>
          <w:numId w:val="2"/>
        </w:numPr>
        <w:spacing w:after="40" w:before="40"/>
      </w:pPr>
      <w:r>
        <w:rPr>
          <w:rFonts w:ascii="Arial" w:cs="Arial" w:eastAsia="Arial" w:hAnsi="Arial"/>
          <w:sz w:val="19"/>
          <w:szCs w:val="19"/>
        </w:rPr>
        <w:t xml:space="preserve">Wizard dialogs: wait for .modal or .o_dialog to appear before interacting</w:t>
      </w:r>
    </w:p>
    <w:p>
      <w:pPr>
        <w:pStyle w:val="ListParagraph"/>
        <w:numPr>
          <w:ilvl w:val="0"/>
          <w:numId w:val="2"/>
        </w:numPr>
        <w:spacing w:after="40" w:before="40"/>
      </w:pPr>
      <w:r>
        <w:rPr>
          <w:rFonts w:ascii="Arial" w:cs="Arial" w:eastAsia="Arial" w:hAnsi="Arial"/>
          <w:sz w:val="19"/>
          <w:szCs w:val="19"/>
        </w:rPr>
        <w:t xml:space="preserve">Validation errors: assert .o_error_dialog or inline .o_field_invalid elements</w:t>
      </w:r>
    </w:p>
    <w:p>
      <w:pPr>
        <w:pStyle w:val="ListParagraph"/>
        <w:numPr>
          <w:ilvl w:val="0"/>
          <w:numId w:val="2"/>
        </w:numPr>
        <w:spacing w:after="40" w:before="40"/>
      </w:pPr>
      <w:r>
        <w:rPr>
          <w:rFonts w:ascii="Arial" w:cs="Arial" w:eastAsia="Arial" w:hAnsi="Arial"/>
          <w:sz w:val="19"/>
          <w:szCs w:val="19"/>
        </w:rPr>
        <w:t xml:space="preserve">Smart buttons: located in .o_stat_button elements in the form header</w:t>
      </w:r>
    </w:p>
    <w:p>
      <w:pPr>
        <w:pStyle w:val="ListParagraph"/>
        <w:numPr>
          <w:ilvl w:val="0"/>
          <w:numId w:val="2"/>
        </w:numPr>
        <w:spacing w:after="40" w:before="40"/>
      </w:pPr>
      <w:r>
        <w:rPr>
          <w:rFonts w:ascii="Arial" w:cs="Arial" w:eastAsia="Arial" w:hAnsi="Arial"/>
          <w:sz w:val="19"/>
          <w:szCs w:val="19"/>
        </w:rPr>
        <w:t xml:space="preserve">3-dots action menu: click .o_cp_action_menus button, then select the menuitem</w:t>
      </w:r>
    </w:p>
    <w:p>
      <w:pPr>
        <w:spacing w:after="60" w:before="60"/>
      </w:pPr>
      <w:r>
        <w:t xml:space="preserve"/>
      </w:r>
    </w:p>
    <w:p>
      <w:pPr>
        <w:pBdr>
          <w:left w:val="single" w:color="2E74B5" w:sz="12" w:space="6"/>
        </w:pBdr>
        <w:shd w:fill="EBF3FB" w:val="clear"/>
        <w:spacing w:after="80" w:before="80"/>
        <w:ind w:left="300"/>
      </w:pPr>
      <w:r>
        <w:rPr>
          <w:rFonts w:ascii="Arial" w:cs="Arial" w:eastAsia="Arial" w:hAnsi="Arial"/>
          <w:i/>
          <w:iCs/>
          <w:color w:val="1F4E79"/>
          <w:sz w:val="19"/>
          <w:szCs w:val="19"/>
        </w:rPr>
        <w:t xml:space="preserve">All Page Object methods should internally call waitForLoader() after triggering any navigation or save action. Tests should never call raw page.waitForTimeout() — use explicit waits based on element state instead.</w:t>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10.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Metric</w:t>
            </w:r>
          </w:p>
        </w:tc>
        <w:tc>
          <w:tcPr>
            <w:tcW w:type="dxa" w:w="53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Total Manual Test Cases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491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Spec Files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Page Object Classes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 State Files (.auth/)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Roles Covered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Execution Phases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Phase 1 TCs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~84 (Critical flows)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TCs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 (Business rules + Access control)</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Phase 3 TCs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~281 (Configuration + Employee + Public)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Framework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Playwright + TypeScript + POM</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Test Runner Projects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 (one per role)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Management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Odoo JSON-RPC API (utils/odoo-api.ts)</w:t>
            </w:r>
          </w:p>
        </w:tc>
      </w:tr>
    </w:tbl>
    <w:p>
      <w:pPr>
        <w:spacing w:after="60" w:before="60"/>
      </w:pPr>
      <w:r>
        <w:t xml:space="preserve"/>
      </w:r>
    </w:p>
    <w:p>
      <w:pPr>
        <w:pBdr>
          <w:left w:val="single" w:color="2E74B5" w:sz="12" w:space="6"/>
        </w:pBdr>
        <w:shd w:fill="EBF3FB" w:val="clear"/>
        <w:spacing w:after="80" w:before="80"/>
        <w:ind w:left="300"/>
      </w:pPr>
      <w:r>
        <w:rPr>
          <w:rFonts w:ascii="Arial" w:cs="Arial" w:eastAsia="Arial" w:hAnsi="Arial"/>
          <w:i/>
          <w:iCs/>
          <w:color w:val="1F4E79"/>
          <w:sz w:val="19"/>
          <w:szCs w:val="19"/>
        </w:rPr>
        <w:t xml:space="preserve">This plan covers all test cases from the Asset Management manual bug reports and the Dep. &amp; Employee Related files. Start with Phase 1 to validate the foundation, then progress through Phases 2 and 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color w:val="666666"/>
        <w:sz w:val="16"/>
        <w:szCs w:val="16"/>
      </w:rPr>
      <w:t xml:space="preserve">CIAL Asset Management – Playwright Automation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2026-06-10T06:41:07.168Z</dcterms:created>
  <dcterms:modified xsi:type="dcterms:W3CDTF">2026-06-10T06:41:07.169Z</dcterms:modified>
</cp:coreProperties>
</file>

<file path=docProps/custom.xml><?xml version="1.0" encoding="utf-8"?>
<Properties xmlns="http://schemas.openxmlformats.org/officeDocument/2006/custom-properties" xmlns:vt="http://schemas.openxmlformats.org/officeDocument/2006/docPropsVTypes"/>
</file>