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Style w:val="Title"/>
        <w:spacing w:after="200"/>
        <w:jc w:val="center"/>
      </w:pPr>
      <w:r>
        <w:t xml:space="preserve">FarmaTrade Logistics Service</w:t>
      </w:r>
    </w:p>
    <w:p>
      <w:pPr>
        <w:spacing w:after="120"/>
        <w:jc w:val="center"/>
      </w:pPr>
      <w:r>
        <w:rPr>
          <w:i/>
          <w:iCs/>
          <w:color w:val="555555"/>
          <w:sz w:val="24"/>
          <w:szCs w:val="24"/>
        </w:rPr>
        <w:t xml:space="preserve">A Complete Architecture, Build-Order, and Data-Flow Explanation</w:t>
      </w:r>
    </w:p>
    <w:p>
      <w:pPr>
        <w:spacing w:after="40"/>
        <w:jc w:val="center"/>
      </w:pPr>
      <w:r>
        <w:rPr>
          <w:color w:val="666666"/>
          <w:sz w:val="22"/>
          <w:szCs w:val="22"/>
        </w:rPr>
        <w:t xml:space="preserve">Covers: com.farmatrade.logistics — Spring Boot 3.3 / Java 21 / MySQL / Docker</w:t>
      </w:r>
    </w:p>
    <w:p>
      <w:pPr>
        <w:spacing w:after="1200"/>
        <w:jc w:val="center"/>
      </w:pPr>
      <w:r>
        <w:rPr>
          <w:i/>
          <w:iCs/>
          <w:color w:val="888888"/>
          <w:sz w:val="20"/>
          <w:szCs w:val="20"/>
        </w:rPr>
        <w:t xml:space="preserve">Prepared as a technical walkthrough of a real, working codebase — every fact below reflects the actual files built and verified in this project, not a generic template.</w:t>
      </w:r>
    </w:p>
    <w:p>
      <w:pPr>
        <w:pBdr>
          <w:bottom w:val="single" w:color="999999" w:sz="6"/>
        </w:pBdr>
        <w:spacing w:after="200"/>
      </w:pPr>
    </w:p>
    <w:p>
      <w:pPr>
        <w:spacing w:after="100"/>
      </w:pPr>
      <w:r>
        <w:rPr>
          <w:b/>
          <w:bCs/>
          <w:sz w:val="22"/>
          <w:szCs w:val="22"/>
        </w:rPr>
        <w:t xml:space="preserve">How to read this document</w:t>
      </w:r>
    </w:p>
    <w:p>
      <w:pPr>
        <w:pStyle w:val="ListParagraph"/>
        <w:numPr>
          <w:ilvl w:val="0"/>
          <w:numId w:val="1"/>
        </w:numPr>
        <w:spacing w:after="80"/>
      </w:pPr>
      <w:r>
        <w:t xml:space="preserve">Wherever a fact is directly taken from the code, it is stated plainly.</w:t>
      </w:r>
    </w:p>
    <w:p>
      <w:pPr>
        <w:pStyle w:val="ListParagraph"/>
        <w:numPr>
          <w:ilvl w:val="0"/>
          <w:numId w:val="1"/>
        </w:numPr>
        <w:spacing w:after="80"/>
      </w:pPr>
      <w:r>
        <w:t xml:space="preserve">Wherever something is inferred, assumed, or not yet built, it is explicitly flagged as such — this document does not overstate what exists.</w:t>
      </w:r>
    </w:p>
    <w:p>
      <w:pPr>
        <w:pStyle w:val="ListParagraph"/>
        <w:numPr>
          <w:ilvl w:val="0"/>
          <w:numId w:val="1"/>
        </w:numPr>
        <w:spacing w:after="80"/>
      </w:pPr>
      <w:r>
        <w:t xml:space="preserve">Code identifiers (class names, properties, ports) are shown in monospace so you can search for them directly in the repository.</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300"/>
      </w:pPr>
      <w:r>
        <w:rPr>
          <w:i/>
          <w:iCs/>
          <w:color w:val="888888"/>
          <w:sz w:val="18"/>
          <w:szCs w:val="18"/>
        </w:rPr>
        <w:t xml:space="preserve">Note: if the entries above show as empty in Word, right-click the table and choose "Update Field" (or press Ctrl+A then F9) — this is normal behaviour for a freshly generated document.</w:t>
      </w:r>
    </w:p>
    <w:p>
      <w:pPr>
        <w:pStyle w:val="Heading1"/>
        <w:pageBreakBefore/>
        <w:spacing w:after="200" w:before="120"/>
      </w:pPr>
      <w:r>
        <w:t xml:space="preserve">1. Project Overview</w:t>
      </w:r>
    </w:p>
    <w:p>
      <w:pPr>
        <w:pStyle w:val="Heading2"/>
        <w:spacing w:after="120" w:before="280"/>
      </w:pPr>
      <w:r>
        <w:t xml:space="preserve">1.1 What This Microservice Does</w:t>
      </w:r>
    </w:p>
    <w:p>
      <w:pPr>
        <w:spacing w:after="160"/>
      </w:pPr>
      <w:r>
        <w:t xml:space="preserve">logistics-service is one microservice inside a larger FarmaTrade monorepo. Its job starts the moment a buyer wins a lot of produce in an auction, and ends once that produce has a cold-storage match, a weather-risk read, and a truck booked to move it. Concretely, it owns five responsibilities:</w:t>
      </w:r>
    </w:p>
    <w:p>
      <w:pPr>
        <w:pStyle w:val="ListParagraph"/>
        <w:numPr>
          <w:ilvl w:val="0"/>
          <w:numId w:val="1"/>
        </w:numPr>
        <w:spacing w:after="80"/>
      </w:pPr>
      <w:r>
        <w:t xml:space="preserve">Cold storage matching — given a farmer's address, find the 2–3 nearest partner cold-storage facilities within roughly 100 km, using straight-line (haversine) distance.</w:t>
      </w:r>
    </w:p>
    <w:p>
      <w:pPr>
        <w:pStyle w:val="ListParagraph"/>
        <w:numPr>
          <w:ilvl w:val="0"/>
          <w:numId w:val="1"/>
        </w:numPr>
        <w:spacing w:after="80"/>
      </w:pPr>
      <w:r>
        <w:t xml:space="preserve">Weather risk check — call a live weather API for the farmer's location and classify spoilage/delay risk as LOW, MEDIUM, or HIGH.</w:t>
      </w:r>
    </w:p>
    <w:p>
      <w:pPr>
        <w:pStyle w:val="ListParagraph"/>
        <w:numPr>
          <w:ilvl w:val="0"/>
          <w:numId w:val="1"/>
        </w:numPr>
        <w:spacing w:after="80"/>
      </w:pPr>
      <w:r>
        <w:t xml:space="preserve">Truck booking (mocked) — simulate booking a truck from a fake in-memory fleet and progressing it through BOOKED → PICKED_UP → DELIVERED.</w:t>
      </w:r>
    </w:p>
    <w:p>
      <w:pPr>
        <w:pStyle w:val="ListParagraph"/>
        <w:numPr>
          <w:ilvl w:val="0"/>
          <w:numId w:val="1"/>
        </w:numPr>
        <w:spacing w:after="80"/>
      </w:pPr>
      <w:r>
        <w:t xml:space="preserve">Transporter matching — the same nearest-neighbour pattern as cold storage, but for transport companies. Built as a self-contained, parallel feature that is intentionally not yet wired into the truck-booking flow.</w:t>
      </w:r>
    </w:p>
    <w:p>
      <w:pPr>
        <w:pStyle w:val="ListParagraph"/>
        <w:numPr>
          <w:ilvl w:val="0"/>
          <w:numId w:val="1"/>
        </w:numPr>
        <w:spacing w:after="80"/>
      </w:pPr>
      <w:r>
        <w:t xml:space="preserve">Opt-in / opt-out logistics requests — when a lot is won, one row is created per lot in a PENDING_CHOICE state; the buyer then explicitly accepts (which triggers the four items above) or declines (which does nothing further).</w:t>
      </w:r>
    </w:p>
    <w:p>
      <w:pPr>
        <w:pStyle w:val="Heading2"/>
        <w:spacing w:after="120" w:before="280"/>
      </w:pPr>
      <w:r>
        <w:t xml:space="preserve">1.2 What Problem It Solves</w:t>
      </w:r>
    </w:p>
    <w:p>
      <w:pPr>
        <w:spacing w:after="160"/>
      </w:pPr>
      <w:r>
        <w:t xml:space="preserve">FarmaTrade is a farmer-to-buyer produce marketplace. Winning a bid is not the end of the transaction — the produce is physical, perishable, and has to move. Without this service, there is no automated way to answer three practical questions the moment a lot is won: "Where can this be kept cold nearby?", "Is the weather about to make this worse?", and "How does it physically get to the buyer?" logistics-service exists to answer all three automatically instead of requiring manual coordination for every winning bid.</w:t>
      </w:r>
    </w:p>
    <w:p>
      <w:pPr>
        <w:pStyle w:val="Heading2"/>
        <w:spacing w:after="120" w:before="280"/>
      </w:pPr>
      <w:r>
        <w:t xml:space="preserve">1.3 How The Services Fit Together</w:t>
      </w:r>
    </w:p>
    <w:p>
      <w:pPr>
        <w:spacing w:after="160"/>
      </w:pPr>
      <w:r>
        <w:t xml:space="preserve">The FarmaTrade repository is a multi-service monorepo. At the time this document was written, the folders present were:</w:t>
      </w:r>
    </w:p>
    <w:p>
      <w:pPr>
        <w:shd w:fill="F2F2F2" w:val="clear"/>
        <w:spacing w:after="0" w:line="260"/>
        <w:ind w:left="120" w:right="120"/>
      </w:pPr>
      <w:r>
        <w:rPr>
          <w:rFonts w:ascii="Consolas" w:cs="Consolas" w:eastAsia="Consolas" w:hAnsi="Consolas"/>
          <w:sz w:val="19"/>
          <w:szCs w:val="19"/>
        </w:rPr>
        <w:t xml:space="preserve">farmatrade/</w:t>
      </w:r>
    </w:p>
    <w:p>
      <w:pPr>
        <w:shd w:fill="F2F2F2" w:val="clear"/>
        <w:spacing w:after="0" w:line="260"/>
        <w:ind w:left="120" w:right="120"/>
      </w:pPr>
      <w:r>
        <w:rPr>
          <w:rFonts w:ascii="Consolas" w:cs="Consolas" w:eastAsia="Consolas" w:hAnsi="Consolas"/>
          <w:sz w:val="19"/>
          <w:szCs w:val="19"/>
        </w:rPr>
        <w:t xml:space="preserve">├── auth-service/       (built — issues and validates identity, port 8081)</w:t>
      </w:r>
    </w:p>
    <w:p>
      <w:pPr>
        <w:shd w:fill="F2F2F2" w:val="clear"/>
        <w:spacing w:after="0" w:line="260"/>
        <w:ind w:left="120" w:right="120"/>
      </w:pPr>
      <w:r>
        <w:rPr>
          <w:rFonts w:ascii="Consolas" w:cs="Consolas" w:eastAsia="Consolas" w:hAnsi="Consolas"/>
          <w:sz w:val="19"/>
          <w:szCs w:val="19"/>
        </w:rPr>
        <w:t xml:space="preserve">├── bidding-service/    (placeholder only — not yet built)</w:t>
      </w:r>
    </w:p>
    <w:p>
      <w:pPr>
        <w:shd w:fill="F2F2F2" w:val="clear"/>
        <w:spacing w:after="0" w:line="260"/>
        <w:ind w:left="120" w:right="120"/>
      </w:pPr>
      <w:r>
        <w:rPr>
          <w:rFonts w:ascii="Consolas" w:cs="Consolas" w:eastAsia="Consolas" w:hAnsi="Consolas"/>
          <w:sz w:val="19"/>
          <w:szCs w:val="19"/>
        </w:rPr>
        <w:t xml:space="preserve">├── billing-service/    (placeholder only — not yet built)</w:t>
      </w:r>
    </w:p>
    <w:p>
      <w:pPr>
        <w:shd w:fill="F2F2F2" w:val="clear"/>
        <w:spacing w:after="0" w:line="260"/>
        <w:ind w:left="120" w:right="120"/>
      </w:pPr>
      <w:r>
        <w:rPr>
          <w:rFonts w:ascii="Consolas" w:cs="Consolas" w:eastAsia="Consolas" w:hAnsi="Consolas"/>
          <w:sz w:val="19"/>
          <w:szCs w:val="19"/>
        </w:rPr>
        <w:t xml:space="preserve">├── lot-service/        (placeholder only — not yet built)</w:t>
      </w:r>
    </w:p>
    <w:p>
      <w:pPr>
        <w:shd w:fill="F2F2F2" w:val="clear"/>
        <w:spacing w:after="0" w:line="260"/>
        <w:ind w:left="120" w:right="120"/>
      </w:pPr>
      <w:r>
        <w:rPr>
          <w:rFonts w:ascii="Consolas" w:cs="Consolas" w:eastAsia="Consolas" w:hAnsi="Consolas"/>
          <w:sz w:val="19"/>
          <w:szCs w:val="19"/>
        </w:rPr>
        <w:t xml:space="preserve">├── logistics-service/  (built — this project, port 8084)</w:t>
      </w:r>
    </w:p>
    <w:p>
      <w:pPr>
        <w:pBdr>
          <w:bottom w:val="single" w:color="CCCCCC" w:sz="1"/>
        </w:pBdr>
        <w:shd w:fill="F2F2F2" w:val="clear"/>
        <w:spacing w:after="0" w:line="260"/>
        <w:ind w:left="120" w:right="120"/>
      </w:pPr>
      <w:r>
        <w:rPr>
          <w:rFonts w:ascii="Consolas" w:cs="Consolas" w:eastAsia="Consolas" w:hAnsi="Consolas"/>
          <w:sz w:val="19"/>
          <w:szCs w:val="19"/>
        </w:rPr>
        <w:t xml:space="preserve">└── docker-compose.yml  (root-level stub, not yet wired to any service)</w:t>
      </w:r>
    </w:p>
    <w:p>
      <w:pPr>
        <w:spacing w:after="100"/>
      </w:pPr>
      <w:r>
        <w:t xml:space="preserve"/>
      </w:r>
    </w:p>
    <w:p>
      <w:pPr>
        <w:spacing w:after="160"/>
      </w:pPr>
      <w:r>
        <w:t xml:space="preserve">Only auth-service and logistics-service actually contain working code today. logistics-service does not issue or manage identities itself — it is a pure "resource server": it trusts JSON Web Tokens (JWTs) that auth-service issued, and verifies them cryptographically using auth-service's published public keys (its JWKS endpoint). This is the standard microservice pattern of centralising authentication in one service and letting every other service verify tokens independently, without ever calling auth-service on every request or storing passwords itself.</w:t>
      </w:r>
    </w:p>
    <w:p>
      <w:pPr>
        <w:spacing w:after="160"/>
      </w:pPr>
      <w:r>
        <w:rPr>
          <w:i/>
          <w:iCs/>
        </w:rPr>
        <w:t xml:space="preserve">This is an inference/assumption, not a verified fact: </w:t>
      </w:r>
      <w:r>
        <w:t xml:space="preserve">bidding-service does not exist in the repository yet. The task specification this project was built from describes logistics-service as reacting to "an event/call coming from bidding-service" when a lot is won. That integration point is therefore a designed contract — a REST endpoint logistics-service exposes and is ready to receive calls on — rather than a tested, live integration. This is flagged again in Section 6.</w:t>
      </w:r>
    </w:p>
    <w:p>
      <w:pPr>
        <w:pStyle w:val="Heading2"/>
        <w:spacing w:after="120" w:before="280"/>
      </w:pPr>
      <w:r>
        <w:t xml:space="preserve">1.4 Business Flow: From User Request To Final Response</w:t>
      </w:r>
    </w:p>
    <w:p>
      <w:pPr>
        <w:spacing w:after="160"/>
      </w:pPr>
      <w:r>
        <w:t xml:space="preserve">Below is the full, real sequence of what happens end-to-end, using the actual class and endpoint names in the codebase:</w:t>
      </w:r>
    </w:p>
    <w:p>
      <w:pPr>
        <w:pStyle w:val="ListParagraph"/>
        <w:numPr>
          <w:ilvl w:val="0"/>
          <w:numId w:val="1"/>
        </w:numPr>
        <w:spacing w:after="80"/>
      </w:pPr>
      <w:r>
        <w:t xml:space="preserve">1. A lot is won (in the future, bidding-service will call this). Something calls POST /api/logistics/requests with an OptInRequest body (lotId, farmerId, buyerId, farmerAddress).</w:t>
      </w:r>
    </w:p>
    <w:p>
      <w:pPr>
        <w:pStyle w:val="ListParagraph"/>
        <w:numPr>
          <w:ilvl w:val="0"/>
          <w:numId w:val="1"/>
        </w:numPr>
        <w:spacing w:after="80"/>
      </w:pPr>
      <w:r>
        <w:t xml:space="preserve">2. LogisticsRequestController.createFromLotWin() hands off to LogisticsRequestService, which saves a new LogisticsRequest row with status PENDING_CHOICE.</w:t>
      </w:r>
    </w:p>
    <w:p>
      <w:pPr>
        <w:pStyle w:val="ListParagraph"/>
        <w:numPr>
          <w:ilvl w:val="0"/>
          <w:numId w:val="1"/>
        </w:numPr>
        <w:spacing w:after="80"/>
      </w:pPr>
      <w:r>
        <w:t xml:space="preserve">3. The buyer decides. They call POST /api/logistics/requests/{id}/accept or POST /api/logistics/requests/{id}/decline.</w:t>
      </w:r>
    </w:p>
    <w:p>
      <w:pPr>
        <w:pStyle w:val="ListParagraph"/>
        <w:numPr>
          <w:ilvl w:val="1"/>
          <w:numId w:val="1"/>
        </w:numPr>
        <w:spacing w:after="80"/>
      </w:pPr>
      <w:r>
        <w:t xml:space="preserve">4a. Decline path: status becomes DECLINED. Nothing else runs. This is intentionally the simplest path in the whole system.</w:t>
      </w:r>
    </w:p>
    <w:p>
      <w:pPr>
        <w:pStyle w:val="ListParagraph"/>
        <w:numPr>
          <w:ilvl w:val="1"/>
          <w:numId w:val="1"/>
        </w:numPr>
        <w:spacing w:after="80"/>
      </w:pPr>
      <w:r>
        <w:t xml:space="preserve">4b. Accept path (this is where most of the real work happens):</w:t>
      </w:r>
    </w:p>
    <w:p>
      <w:pPr>
        <w:pStyle w:val="ListParagraph"/>
        <w:numPr>
          <w:ilvl w:val="2"/>
          <w:numId w:val="1"/>
        </w:numPr>
        <w:spacing w:after="80"/>
      </w:pPr>
      <w:r>
        <w:t xml:space="preserve">GeocodingClient turns the farmer's address into latitude/longitude by calling the real Nominatim API.</w:t>
      </w:r>
    </w:p>
    <w:p>
      <w:pPr>
        <w:pStyle w:val="ListParagraph"/>
        <w:numPr>
          <w:ilvl w:val="2"/>
          <w:numId w:val="1"/>
        </w:numPr>
        <w:spacing w:after="80"/>
      </w:pPr>
      <w:r>
        <w:t xml:space="preserve">ColdStorageMatchingService loads every row from the cold_storage_facility MySQL table, computes haversine distance from the farmer's point to each one, filters to ≤100 km, sorts by distance, and keeps the nearest 2–3.</w:t>
      </w:r>
    </w:p>
    <w:p>
      <w:pPr>
        <w:pStyle w:val="ListParagraph"/>
        <w:numPr>
          <w:ilvl w:val="2"/>
          <w:numId w:val="1"/>
        </w:numPr>
        <w:spacing w:after="80"/>
      </w:pPr>
      <w:r>
        <w:t xml:space="preserve">WeatherClient calls the real Open-Meteo API for that same point and classifies spoilage/delay risk.</w:t>
      </w:r>
    </w:p>
    <w:p>
      <w:pPr>
        <w:pStyle w:val="ListParagraph"/>
        <w:numPr>
          <w:ilvl w:val="2"/>
          <w:numId w:val="1"/>
        </w:numPr>
        <w:spacing w:after="80"/>
      </w:pPr>
      <w:r>
        <w:t xml:space="preserve">TruckMockService reserves the next available truck from its in-memory fake fleet and creates a booking in BOOKED status.</w:t>
      </w:r>
    </w:p>
    <w:p>
      <w:pPr>
        <w:pStyle w:val="ListParagraph"/>
        <w:numPr>
          <w:ilvl w:val="2"/>
          <w:numId w:val="1"/>
        </w:numPr>
        <w:spacing w:after="80"/>
      </w:pPr>
      <w:r>
        <w:t xml:space="preserve">The LogisticsRequest row is updated: status becomes REQUESTED, the geocoded latitude/longitude are stored, and the mock booking's ID is stored.</w:t>
      </w:r>
    </w:p>
    <w:p>
      <w:pPr>
        <w:pStyle w:val="ListParagraph"/>
        <w:numPr>
          <w:ilvl w:val="2"/>
          <w:numId w:val="1"/>
        </w:numPr>
        <w:spacing w:after="80"/>
      </w:pPr>
      <w:r>
        <w:t xml:space="preserve">The controller returns a LogisticsAcceptResult bundling all of the above — matches, weather, and the booking — in one response.</w:t>
      </w:r>
    </w:p>
    <w:p>
      <w:pPr>
        <w:pStyle w:val="ListParagraph"/>
        <w:numPr>
          <w:ilvl w:val="0"/>
          <w:numId w:val="1"/>
        </w:numPr>
        <w:spacing w:after="80"/>
      </w:pPr>
      <w:r>
        <w:t xml:space="preserve">5. Later, an admin/mock endpoint (POST /api/logistics/truck-bookings/{bookingId}/advance) is called to move the booking BOOKED → PICKED_UP → DELIVERED, one step per call. This simulates a real fleet-tracking system without one existing.</w:t>
      </w:r>
    </w:p>
    <w:p>
      <w:pPr>
        <w:spacing w:after="160"/>
      </w:pPr>
      <w:r>
        <w:t xml:space="preserve">Every request from step 3 onward requires a valid JWT (see Section 6) except the health-check endpoints, which are deliberately left open so Docker and monitoring tools can check the service is alive without authenticating.</w:t>
      </w:r>
    </w:p>
    <w:p>
      <w:pPr>
        <w:pStyle w:val="Heading1"/>
        <w:pageBreakBefore/>
        <w:spacing w:after="200" w:before="120"/>
      </w:pPr>
      <w:r>
        <w:t xml:space="preserve">2. Folder and Code Structure</w:t>
      </w:r>
    </w:p>
    <w:p>
      <w:pPr>
        <w:pStyle w:val="Heading2"/>
        <w:spacing w:after="120" w:before="280"/>
      </w:pPr>
      <w:r>
        <w:t xml:space="preserve">2.1 Full Directory Tree</w:t>
      </w:r>
    </w:p>
    <w:p>
      <w:pPr>
        <w:shd w:fill="F2F2F2" w:val="clear"/>
        <w:spacing w:after="0" w:line="260"/>
        <w:ind w:left="120" w:right="120"/>
      </w:pPr>
      <w:r>
        <w:rPr>
          <w:rFonts w:ascii="Consolas" w:cs="Consolas" w:eastAsia="Consolas" w:hAnsi="Consolas"/>
          <w:sz w:val="19"/>
          <w:szCs w:val="19"/>
        </w:rPr>
        <w:t xml:space="preserve">logistics-service/</w:t>
      </w:r>
    </w:p>
    <w:p>
      <w:pPr>
        <w:shd w:fill="F2F2F2" w:val="clear"/>
        <w:spacing w:after="0" w:line="260"/>
        <w:ind w:left="120" w:right="120"/>
      </w:pPr>
      <w:r>
        <w:rPr>
          <w:rFonts w:ascii="Consolas" w:cs="Consolas" w:eastAsia="Consolas" w:hAnsi="Consolas"/>
          <w:sz w:val="19"/>
          <w:szCs w:val="19"/>
        </w:rPr>
        <w:t xml:space="preserve">├── pom.xml                          (Maven build definition)</w:t>
      </w:r>
    </w:p>
    <w:p>
      <w:pPr>
        <w:shd w:fill="F2F2F2" w:val="clear"/>
        <w:spacing w:after="0" w:line="260"/>
        <w:ind w:left="120" w:right="120"/>
      </w:pPr>
      <w:r>
        <w:rPr>
          <w:rFonts w:ascii="Consolas" w:cs="Consolas" w:eastAsia="Consolas" w:hAnsi="Consolas"/>
          <w:sz w:val="19"/>
          <w:szCs w:val="19"/>
        </w:rPr>
        <w:t xml:space="preserve">├── Dockerfile                       (two-stage build+run image)</w:t>
      </w:r>
    </w:p>
    <w:p>
      <w:pPr>
        <w:shd w:fill="F2F2F2" w:val="clear"/>
        <w:spacing w:after="0" w:line="260"/>
        <w:ind w:left="120" w:right="120"/>
      </w:pPr>
      <w:r>
        <w:rPr>
          <w:rFonts w:ascii="Consolas" w:cs="Consolas" w:eastAsia="Consolas" w:hAnsi="Consolas"/>
          <w:sz w:val="19"/>
          <w:szCs w:val="19"/>
        </w:rPr>
        <w:t xml:space="preserve">├── docker-compose.yml               (local dev: MySQL + this service)</w:t>
      </w:r>
    </w:p>
    <w:p>
      <w:pPr>
        <w:shd w:fill="F2F2F2" w:val="clear"/>
        <w:spacing w:after="0" w:line="260"/>
        <w:ind w:left="120" w:right="120"/>
      </w:pPr>
      <w:r>
        <w:rPr>
          <w:rFonts w:ascii="Consolas" w:cs="Consolas" w:eastAsia="Consolas" w:hAnsi="Consolas"/>
          <w:sz w:val="19"/>
          <w:szCs w:val="19"/>
        </w:rPr>
        <w:t xml:space="preserve">├── .dockerignore                    (keeps build context small/clean)</w:t>
      </w:r>
    </w:p>
    <w:p>
      <w:pPr>
        <w:shd w:fill="F2F2F2" w:val="clear"/>
        <w:spacing w:after="0" w:line="260"/>
        <w:ind w:left="120" w:right="120"/>
      </w:pPr>
      <w:r>
        <w:rPr>
          <w:rFonts w:ascii="Consolas" w:cs="Consolas" w:eastAsia="Consolas" w:hAnsi="Consolas"/>
          <w:sz w:val="19"/>
          <w:szCs w:val="19"/>
        </w:rPr>
        <w:t xml:space="preserve">└── src/</w:t>
      </w:r>
    </w:p>
    <w:p>
      <w:pPr>
        <w:shd w:fill="F2F2F2" w:val="clear"/>
        <w:spacing w:after="0" w:line="260"/>
        <w:ind w:left="120" w:right="120"/>
      </w:pPr>
      <w:r>
        <w:rPr>
          <w:rFonts w:ascii="Consolas" w:cs="Consolas" w:eastAsia="Consolas" w:hAnsi="Consolas"/>
          <w:sz w:val="19"/>
          <w:szCs w:val="19"/>
        </w:rPr>
        <w:t xml:space="preserve">    ├── main/</w:t>
      </w:r>
    </w:p>
    <w:p>
      <w:pPr>
        <w:shd w:fill="F2F2F2" w:val="clear"/>
        <w:spacing w:after="0" w:line="260"/>
        <w:ind w:left="120" w:right="120"/>
      </w:pPr>
      <w:r>
        <w:rPr>
          <w:rFonts w:ascii="Consolas" w:cs="Consolas" w:eastAsia="Consolas" w:hAnsi="Consolas"/>
          <w:sz w:val="19"/>
          <w:szCs w:val="19"/>
        </w:rPr>
        <w:t xml:space="preserve">    │   ├── java/com/farmatrade/logistics/</w:t>
      </w:r>
    </w:p>
    <w:p>
      <w:pPr>
        <w:shd w:fill="F2F2F2" w:val="clear"/>
        <w:spacing w:after="0" w:line="260"/>
        <w:ind w:left="120" w:right="120"/>
      </w:pPr>
      <w:r>
        <w:rPr>
          <w:rFonts w:ascii="Consolas" w:cs="Consolas" w:eastAsia="Consolas" w:hAnsi="Consolas"/>
          <w:sz w:val="19"/>
          <w:szCs w:val="19"/>
        </w:rPr>
        <w:t xml:space="preserve">    │   │   ├── LogisticsServiceApplication.java   (entry point)</w:t>
      </w:r>
    </w:p>
    <w:p>
      <w:pPr>
        <w:shd w:fill="F2F2F2" w:val="clear"/>
        <w:spacing w:after="0" w:line="260"/>
        <w:ind w:left="120" w:right="120"/>
      </w:pPr>
      <w:r>
        <w:rPr>
          <w:rFonts w:ascii="Consolas" w:cs="Consolas" w:eastAsia="Consolas" w:hAnsi="Consolas"/>
          <w:sz w:val="19"/>
          <w:szCs w:val="19"/>
        </w:rPr>
        <w:t xml:space="preserve">    │   │   ├── config/</w:t>
      </w:r>
    </w:p>
    <w:p>
      <w:pPr>
        <w:shd w:fill="F2F2F2" w:val="clear"/>
        <w:spacing w:after="0" w:line="260"/>
        <w:ind w:left="120" w:right="120"/>
      </w:pPr>
      <w:r>
        <w:rPr>
          <w:rFonts w:ascii="Consolas" w:cs="Consolas" w:eastAsia="Consolas" w:hAnsi="Consolas"/>
          <w:sz w:val="19"/>
          <w:szCs w:val="19"/>
        </w:rPr>
        <w:t xml:space="preserve">    │   │   │   ├── RestClientConfig.java           (Nominatim / Open-Meteo HTTP clients)</w:t>
      </w:r>
    </w:p>
    <w:p>
      <w:pPr>
        <w:shd w:fill="F2F2F2" w:val="clear"/>
        <w:spacing w:after="0" w:line="260"/>
        <w:ind w:left="120" w:right="120"/>
      </w:pPr>
      <w:r>
        <w:rPr>
          <w:rFonts w:ascii="Consolas" w:cs="Consolas" w:eastAsia="Consolas" w:hAnsi="Consolas"/>
          <w:sz w:val="19"/>
          <w:szCs w:val="19"/>
        </w:rPr>
        <w:t xml:space="preserve">    │   │   │   └── SecurityConfig.java              (JWT / JWKS resource-server rules)</w:t>
      </w:r>
    </w:p>
    <w:p>
      <w:pPr>
        <w:shd w:fill="F2F2F2" w:val="clear"/>
        <w:spacing w:after="0" w:line="260"/>
        <w:ind w:left="120" w:right="120"/>
      </w:pPr>
      <w:r>
        <w:rPr>
          <w:rFonts w:ascii="Consolas" w:cs="Consolas" w:eastAsia="Consolas" w:hAnsi="Consolas"/>
          <w:sz w:val="19"/>
          <w:szCs w:val="19"/>
        </w:rPr>
        <w:t xml:space="preserve">    │   │   ├── entity/                              (JPA-mapped database tables)</w:t>
      </w:r>
    </w:p>
    <w:p>
      <w:pPr>
        <w:shd w:fill="F2F2F2" w:val="clear"/>
        <w:spacing w:after="0" w:line="260"/>
        <w:ind w:left="120" w:right="120"/>
      </w:pPr>
      <w:r>
        <w:rPr>
          <w:rFonts w:ascii="Consolas" w:cs="Consolas" w:eastAsia="Consolas" w:hAnsi="Consolas"/>
          <w:sz w:val="19"/>
          <w:szCs w:val="19"/>
        </w:rPr>
        <w:t xml:space="preserve">    │   │   │   ├── ColdStorageFacility.java</w:t>
      </w:r>
    </w:p>
    <w:p>
      <w:pPr>
        <w:shd w:fill="F2F2F2" w:val="clear"/>
        <w:spacing w:after="0" w:line="260"/>
        <w:ind w:left="120" w:right="120"/>
      </w:pPr>
      <w:r>
        <w:rPr>
          <w:rFonts w:ascii="Consolas" w:cs="Consolas" w:eastAsia="Consolas" w:hAnsi="Consolas"/>
          <w:sz w:val="19"/>
          <w:szCs w:val="19"/>
        </w:rPr>
        <w:t xml:space="preserve">    │   │   │   ├── Transporter.java</w:t>
      </w:r>
    </w:p>
    <w:p>
      <w:pPr>
        <w:shd w:fill="F2F2F2" w:val="clear"/>
        <w:spacing w:after="0" w:line="260"/>
        <w:ind w:left="120" w:right="120"/>
      </w:pPr>
      <w:r>
        <w:rPr>
          <w:rFonts w:ascii="Consolas" w:cs="Consolas" w:eastAsia="Consolas" w:hAnsi="Consolas"/>
          <w:sz w:val="19"/>
          <w:szCs w:val="19"/>
        </w:rPr>
        <w:t xml:space="preserve">    │   │   │   ├── LogisticsRequest.java</w:t>
      </w:r>
    </w:p>
    <w:p>
      <w:pPr>
        <w:shd w:fill="F2F2F2" w:val="clear"/>
        <w:spacing w:after="0" w:line="260"/>
        <w:ind w:left="120" w:right="120"/>
      </w:pPr>
      <w:r>
        <w:rPr>
          <w:rFonts w:ascii="Consolas" w:cs="Consolas" w:eastAsia="Consolas" w:hAnsi="Consolas"/>
          <w:sz w:val="19"/>
          <w:szCs w:val="19"/>
        </w:rPr>
        <w:t xml:space="preserve">    │   │   │   ├── LogisticsRequestStatus.java       (enum)</w:t>
      </w:r>
    </w:p>
    <w:p>
      <w:pPr>
        <w:shd w:fill="F2F2F2" w:val="clear"/>
        <w:spacing w:after="0" w:line="260"/>
        <w:ind w:left="120" w:right="120"/>
      </w:pPr>
      <w:r>
        <w:rPr>
          <w:rFonts w:ascii="Consolas" w:cs="Consolas" w:eastAsia="Consolas" w:hAnsi="Consolas"/>
          <w:sz w:val="19"/>
          <w:szCs w:val="19"/>
        </w:rPr>
        <w:t xml:space="preserve">    │   │   │   └── TruckBookingStatus.java           (enum)</w:t>
      </w:r>
    </w:p>
    <w:p>
      <w:pPr>
        <w:shd w:fill="F2F2F2" w:val="clear"/>
        <w:spacing w:after="0" w:line="260"/>
        <w:ind w:left="120" w:right="120"/>
      </w:pPr>
      <w:r>
        <w:rPr>
          <w:rFonts w:ascii="Consolas" w:cs="Consolas" w:eastAsia="Consolas" w:hAnsi="Consolas"/>
          <w:sz w:val="19"/>
          <w:szCs w:val="19"/>
        </w:rPr>
        <w:t xml:space="preserve">    │   │   ├── repository/                          (Spring Data JPA interfaces)</w:t>
      </w:r>
    </w:p>
    <w:p>
      <w:pPr>
        <w:shd w:fill="F2F2F2" w:val="clear"/>
        <w:spacing w:after="0" w:line="260"/>
        <w:ind w:left="120" w:right="120"/>
      </w:pPr>
      <w:r>
        <w:rPr>
          <w:rFonts w:ascii="Consolas" w:cs="Consolas" w:eastAsia="Consolas" w:hAnsi="Consolas"/>
          <w:sz w:val="19"/>
          <w:szCs w:val="19"/>
        </w:rPr>
        <w:t xml:space="preserve">    │   │   │   ├── ColdStorageFacilityRepository.java</w:t>
      </w:r>
    </w:p>
    <w:p>
      <w:pPr>
        <w:shd w:fill="F2F2F2" w:val="clear"/>
        <w:spacing w:after="0" w:line="260"/>
        <w:ind w:left="120" w:right="120"/>
      </w:pPr>
      <w:r>
        <w:rPr>
          <w:rFonts w:ascii="Consolas" w:cs="Consolas" w:eastAsia="Consolas" w:hAnsi="Consolas"/>
          <w:sz w:val="19"/>
          <w:szCs w:val="19"/>
        </w:rPr>
        <w:t xml:space="preserve">    │   │   │   ├── TransporterRepository.java</w:t>
      </w:r>
    </w:p>
    <w:p>
      <w:pPr>
        <w:shd w:fill="F2F2F2" w:val="clear"/>
        <w:spacing w:after="0" w:line="260"/>
        <w:ind w:left="120" w:right="120"/>
      </w:pPr>
      <w:r>
        <w:rPr>
          <w:rFonts w:ascii="Consolas" w:cs="Consolas" w:eastAsia="Consolas" w:hAnsi="Consolas"/>
          <w:sz w:val="19"/>
          <w:szCs w:val="19"/>
        </w:rPr>
        <w:t xml:space="preserve">    │   │   │   └── LogisticsRequestRepository.java</w:t>
      </w:r>
    </w:p>
    <w:p>
      <w:pPr>
        <w:shd w:fill="F2F2F2" w:val="clear"/>
        <w:spacing w:after="0" w:line="260"/>
        <w:ind w:left="120" w:right="120"/>
      </w:pPr>
      <w:r>
        <w:rPr>
          <w:rFonts w:ascii="Consolas" w:cs="Consolas" w:eastAsia="Consolas" w:hAnsi="Consolas"/>
          <w:sz w:val="19"/>
          <w:szCs w:val="19"/>
        </w:rPr>
        <w:t xml:space="preserve">    │   │   ├── dto/                                  (request/response shapes, not DB tables)</w:t>
      </w:r>
    </w:p>
    <w:p>
      <w:pPr>
        <w:shd w:fill="F2F2F2" w:val="clear"/>
        <w:spacing w:after="0" w:line="260"/>
        <w:ind w:left="120" w:right="120"/>
      </w:pPr>
      <w:r>
        <w:rPr>
          <w:rFonts w:ascii="Consolas" w:cs="Consolas" w:eastAsia="Consolas" w:hAnsi="Consolas"/>
          <w:sz w:val="19"/>
          <w:szCs w:val="19"/>
        </w:rPr>
        <w:t xml:space="preserve">    │   │   │   ├── GeoPoint.java, ColdStorageMatch.java, TransporterMatch.java</w:t>
      </w:r>
    </w:p>
    <w:p>
      <w:pPr>
        <w:shd w:fill="F2F2F2" w:val="clear"/>
        <w:spacing w:after="0" w:line="260"/>
        <w:ind w:left="120" w:right="120"/>
      </w:pPr>
      <w:r>
        <w:rPr>
          <w:rFonts w:ascii="Consolas" w:cs="Consolas" w:eastAsia="Consolas" w:hAnsi="Consolas"/>
          <w:sz w:val="19"/>
          <w:szCs w:val="19"/>
        </w:rPr>
        <w:t xml:space="preserve">    │   │   │   ├── Truck.java, TruckBooking.java, OptInRequest.java</w:t>
      </w:r>
    </w:p>
    <w:p>
      <w:pPr>
        <w:shd w:fill="F2F2F2" w:val="clear"/>
        <w:spacing w:after="0" w:line="260"/>
        <w:ind w:left="120" w:right="120"/>
      </w:pPr>
      <w:r>
        <w:rPr>
          <w:rFonts w:ascii="Consolas" w:cs="Consolas" w:eastAsia="Consolas" w:hAnsi="Consolas"/>
          <w:sz w:val="19"/>
          <w:szCs w:val="19"/>
        </w:rPr>
        <w:t xml:space="preserve">    │   │   │   ├── WeatherRisk.java, ColdStorageStateStat.java, LogisticsAcceptResult.java</w:t>
      </w:r>
    </w:p>
    <w:p>
      <w:pPr>
        <w:shd w:fill="F2F2F2" w:val="clear"/>
        <w:spacing w:after="0" w:line="260"/>
        <w:ind w:left="120" w:right="120"/>
      </w:pPr>
      <w:r>
        <w:rPr>
          <w:rFonts w:ascii="Consolas" w:cs="Consolas" w:eastAsia="Consolas" w:hAnsi="Consolas"/>
          <w:sz w:val="19"/>
          <w:szCs w:val="19"/>
        </w:rPr>
        <w:t xml:space="preserve">    │   │   ├── service/                              (business logic)</w:t>
      </w:r>
    </w:p>
    <w:p>
      <w:pPr>
        <w:shd w:fill="F2F2F2" w:val="clear"/>
        <w:spacing w:after="0" w:line="260"/>
        <w:ind w:left="120" w:right="120"/>
      </w:pPr>
      <w:r>
        <w:rPr>
          <w:rFonts w:ascii="Consolas" w:cs="Consolas" w:eastAsia="Consolas" w:hAnsi="Consolas"/>
          <w:sz w:val="19"/>
          <w:szCs w:val="19"/>
        </w:rPr>
        <w:t xml:space="preserve">    │   │   │   ├── HaversineCalculator.java, GeocodingClient.java, WeatherClient.java</w:t>
      </w:r>
    </w:p>
    <w:p>
      <w:pPr>
        <w:shd w:fill="F2F2F2" w:val="clear"/>
        <w:spacing w:after="0" w:line="260"/>
        <w:ind w:left="120" w:right="120"/>
      </w:pPr>
      <w:r>
        <w:rPr>
          <w:rFonts w:ascii="Consolas" w:cs="Consolas" w:eastAsia="Consolas" w:hAnsi="Consolas"/>
          <w:sz w:val="19"/>
          <w:szCs w:val="19"/>
        </w:rPr>
        <w:t xml:space="preserve">    │   │   │   ├── ColdStorageMatchingService.java, TransporterMatchingService.java</w:t>
      </w:r>
    </w:p>
    <w:p>
      <w:pPr>
        <w:shd w:fill="F2F2F2" w:val="clear"/>
        <w:spacing w:after="0" w:line="260"/>
        <w:ind w:left="120" w:right="120"/>
      </w:pPr>
      <w:r>
        <w:rPr>
          <w:rFonts w:ascii="Consolas" w:cs="Consolas" w:eastAsia="Consolas" w:hAnsi="Consolas"/>
          <w:sz w:val="19"/>
          <w:szCs w:val="19"/>
        </w:rPr>
        <w:t xml:space="preserve">    │   │   │   ├── TruckMockService.java, LogisticsRequestService.java</w:t>
      </w:r>
    </w:p>
    <w:p>
      <w:pPr>
        <w:shd w:fill="F2F2F2" w:val="clear"/>
        <w:spacing w:after="0" w:line="260"/>
        <w:ind w:left="120" w:right="120"/>
      </w:pPr>
      <w:r>
        <w:rPr>
          <w:rFonts w:ascii="Consolas" w:cs="Consolas" w:eastAsia="Consolas" w:hAnsi="Consolas"/>
          <w:sz w:val="19"/>
          <w:szCs w:val="19"/>
        </w:rPr>
        <w:t xml:space="preserve">    │   │   │   └── ColdStorageStateStatsService.java</w:t>
      </w:r>
    </w:p>
    <w:p>
      <w:pPr>
        <w:shd w:fill="F2F2F2" w:val="clear"/>
        <w:spacing w:after="0" w:line="260"/>
        <w:ind w:left="120" w:right="120"/>
      </w:pPr>
      <w:r>
        <w:rPr>
          <w:rFonts w:ascii="Consolas" w:cs="Consolas" w:eastAsia="Consolas" w:hAnsi="Consolas"/>
          <w:sz w:val="19"/>
          <w:szCs w:val="19"/>
        </w:rPr>
        <w:t xml:space="preserve">    │   │   ├── controller/                           (REST endpoints)</w:t>
      </w:r>
    </w:p>
    <w:p>
      <w:pPr>
        <w:shd w:fill="F2F2F2" w:val="clear"/>
        <w:spacing w:after="0" w:line="260"/>
        <w:ind w:left="120" w:right="120"/>
      </w:pPr>
      <w:r>
        <w:rPr>
          <w:rFonts w:ascii="Consolas" w:cs="Consolas" w:eastAsia="Consolas" w:hAnsi="Consolas"/>
          <w:sz w:val="19"/>
          <w:szCs w:val="19"/>
        </w:rPr>
        <w:t xml:space="preserve">    │   │   │   ├── ColdStorageController.java, TruckBookingController.java</w:t>
      </w:r>
    </w:p>
    <w:p>
      <w:pPr>
        <w:shd w:fill="F2F2F2" w:val="clear"/>
        <w:spacing w:after="0" w:line="260"/>
        <w:ind w:left="120" w:right="120"/>
      </w:pPr>
      <w:r>
        <w:rPr>
          <w:rFonts w:ascii="Consolas" w:cs="Consolas" w:eastAsia="Consolas" w:hAnsi="Consolas"/>
          <w:sz w:val="19"/>
          <w:szCs w:val="19"/>
        </w:rPr>
        <w:t xml:space="preserve">    │   │   │   └── LogisticsRequestController.java</w:t>
      </w:r>
    </w:p>
    <w:p>
      <w:pPr>
        <w:shd w:fill="F2F2F2" w:val="clear"/>
        <w:spacing w:after="0" w:line="260"/>
        <w:ind w:left="120" w:right="120"/>
      </w:pPr>
      <w:r>
        <w:rPr>
          <w:rFonts w:ascii="Consolas" w:cs="Consolas" w:eastAsia="Consolas" w:hAnsi="Consolas"/>
          <w:sz w:val="19"/>
          <w:szCs w:val="19"/>
        </w:rPr>
        <w:t xml:space="preserve">    │   │   └── exception/</w:t>
      </w:r>
    </w:p>
    <w:p>
      <w:pPr>
        <w:shd w:fill="F2F2F2" w:val="clear"/>
        <w:spacing w:after="0" w:line="260"/>
        <w:ind w:left="120" w:right="120"/>
      </w:pPr>
      <w:r>
        <w:rPr>
          <w:rFonts w:ascii="Consolas" w:cs="Consolas" w:eastAsia="Consolas" w:hAnsi="Consolas"/>
          <w:sz w:val="19"/>
          <w:szCs w:val="19"/>
        </w:rPr>
        <w:t xml:space="preserve">    │   │       ├── NoNearbyFacilityException.java</w:t>
      </w:r>
    </w:p>
    <w:p>
      <w:pPr>
        <w:shd w:fill="F2F2F2" w:val="clear"/>
        <w:spacing w:after="0" w:line="260"/>
        <w:ind w:left="120" w:right="120"/>
      </w:pPr>
      <w:r>
        <w:rPr>
          <w:rFonts w:ascii="Consolas" w:cs="Consolas" w:eastAsia="Consolas" w:hAnsi="Consolas"/>
          <w:sz w:val="19"/>
          <w:szCs w:val="19"/>
        </w:rPr>
        <w:t xml:space="preserve">    │   │       └── GlobalExceptionHandler.java</w:t>
      </w:r>
    </w:p>
    <w:p>
      <w:pPr>
        <w:shd w:fill="F2F2F2" w:val="clear"/>
        <w:spacing w:after="0" w:line="260"/>
        <w:ind w:left="120" w:right="120"/>
      </w:pPr>
      <w:r>
        <w:rPr>
          <w:rFonts w:ascii="Consolas" w:cs="Consolas" w:eastAsia="Consolas" w:hAnsi="Consolas"/>
          <w:sz w:val="19"/>
          <w:szCs w:val="19"/>
        </w:rPr>
        <w:t xml:space="preserve">    │   └── resources/</w:t>
      </w:r>
    </w:p>
    <w:p>
      <w:pPr>
        <w:shd w:fill="F2F2F2" w:val="clear"/>
        <w:spacing w:after="0" w:line="260"/>
        <w:ind w:left="120" w:right="120"/>
      </w:pPr>
      <w:r>
        <w:rPr>
          <w:rFonts w:ascii="Consolas" w:cs="Consolas" w:eastAsia="Consolas" w:hAnsi="Consolas"/>
          <w:sz w:val="19"/>
          <w:szCs w:val="19"/>
        </w:rPr>
        <w:t xml:space="preserve">    │       ├── application.properties</w:t>
      </w:r>
    </w:p>
    <w:p>
      <w:pPr>
        <w:pBdr>
          <w:bottom w:val="single" w:color="CCCCCC" w:sz="1"/>
        </w:pBdr>
        <w:shd w:fill="F2F2F2" w:val="clear"/>
        <w:spacing w:after="0" w:line="260"/>
        <w:ind w:left="120" w:right="120"/>
      </w:pPr>
      <w:r>
        <w:rPr>
          <w:rFonts w:ascii="Consolas" w:cs="Consolas" w:eastAsia="Consolas" w:hAnsi="Consolas"/>
          <w:sz w:val="19"/>
          <w:szCs w:val="19"/>
        </w:rPr>
        <w:t xml:space="preserve">    │       └── cold_storage_seed.sql</w:t>
      </w:r>
    </w:p>
    <w:p>
      <w:pPr>
        <w:pStyle w:val="Heading2"/>
        <w:spacing w:after="120" w:before="280"/>
      </w:pPr>
      <w:r>
        <w:t xml:space="preserve">2.2 Why Each Package Exists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6300"/>
        <w:gridCol w:w="1700"/>
      </w:tblGrid>
      <w:tr>
        <w:trPr>
          <w:tblHeader/>
        </w:trPr>
        <w:tc>
          <w:tcPr>
            <w:tcW w:type="dxa" w:w="2000"/>
            <w:shd w:fill="1F3864" w:val="clear"/>
            <w:tcMar>
              <w:top w:type="dxa" w:w="80"/>
              <w:left w:type="dxa" w:w="100"/>
              <w:bottom w:type="dxa" w:w="80"/>
              <w:right w:type="dxa" w:w="100"/>
            </w:tcMar>
            <w:vAlign w:val="top"/>
          </w:tcPr>
          <w:p>
            <w:pPr>
              <w:spacing w:after="40"/>
            </w:pPr>
            <w:r>
              <w:rPr>
                <w:b/>
                <w:bCs/>
                <w:color w:val="FFFFFF"/>
                <w:sz w:val="20"/>
                <w:szCs w:val="20"/>
              </w:rPr>
              <w:t xml:space="preserve">Package</w:t>
            </w:r>
          </w:p>
        </w:tc>
        <w:tc>
          <w:tcPr>
            <w:tcW w:type="dxa" w:w="6300"/>
            <w:shd w:fill="1F3864" w:val="clear"/>
            <w:tcMar>
              <w:top w:type="dxa" w:w="80"/>
              <w:left w:type="dxa" w:w="100"/>
              <w:bottom w:type="dxa" w:w="80"/>
              <w:right w:type="dxa" w:w="100"/>
            </w:tcMar>
            <w:vAlign w:val="top"/>
          </w:tcPr>
          <w:p>
            <w:pPr>
              <w:spacing w:after="40"/>
            </w:pPr>
            <w:r>
              <w:rPr>
                <w:b/>
                <w:bCs/>
                <w:color w:val="FFFFFF"/>
                <w:sz w:val="20"/>
                <w:szCs w:val="20"/>
              </w:rPr>
              <w:t xml:space="preserve">Purpose</w:t>
            </w:r>
          </w:p>
        </w:tc>
        <w:tc>
          <w:tcPr>
            <w:tcW w:type="dxa" w:w="1700"/>
            <w:shd w:fill="1F3864" w:val="clear"/>
            <w:tcMar>
              <w:top w:type="dxa" w:w="80"/>
              <w:left w:type="dxa" w:w="100"/>
              <w:bottom w:type="dxa" w:w="80"/>
              <w:right w:type="dxa" w:w="100"/>
            </w:tcMar>
            <w:vAlign w:val="top"/>
          </w:tcPr>
          <w:p>
            <w:pPr>
              <w:spacing w:after="40"/>
            </w:pPr>
            <w:r>
              <w:rPr>
                <w:b/>
                <w:bCs/>
                <w:color w:val="FFFFFF"/>
                <w:sz w:val="20"/>
                <w:szCs w:val="20"/>
              </w:rPr>
              <w:t xml:space="preserve">Depends On</w:t>
            </w:r>
          </w:p>
        </w:tc>
      </w:tr>
      <w:tr>
        <w:tc>
          <w:tcPr>
            <w:tcW w:type="dxa" w:w="2000"/>
            <w:tcMar>
              <w:top w:type="dxa" w:w="80"/>
              <w:left w:type="dxa" w:w="100"/>
              <w:bottom w:type="dxa" w:w="80"/>
              <w:right w:type="dxa" w:w="100"/>
            </w:tcMar>
            <w:vAlign w:val="top"/>
          </w:tcPr>
          <w:p>
            <w:pPr>
              <w:spacing w:after="40"/>
            </w:pPr>
            <w:r>
              <w:rPr>
                <w:sz w:val="20"/>
                <w:szCs w:val="20"/>
              </w:rPr>
              <w:t xml:space="preserve">config</w:t>
            </w:r>
          </w:p>
        </w:tc>
        <w:tc>
          <w:tcPr>
            <w:tcW w:type="dxa" w:w="6300"/>
            <w:tcMar>
              <w:top w:type="dxa" w:w="80"/>
              <w:left w:type="dxa" w:w="100"/>
              <w:bottom w:type="dxa" w:w="80"/>
              <w:right w:type="dxa" w:w="100"/>
            </w:tcMar>
            <w:vAlign w:val="top"/>
          </w:tcPr>
          <w:p>
            <w:pPr>
              <w:spacing w:after="40"/>
            </w:pPr>
            <w:r>
              <w:rPr>
                <w:sz w:val="20"/>
                <w:szCs w:val="20"/>
              </w:rPr>
              <w:t xml:space="preserve">Wires cross-cutting infrastructure: the two outbound HTTP clients and the security rules. Nothing in here is business logic.</w:t>
            </w:r>
          </w:p>
        </w:tc>
        <w:tc>
          <w:tcPr>
            <w:tcW w:type="dxa" w:w="1700"/>
            <w:tcMar>
              <w:top w:type="dxa" w:w="80"/>
              <w:left w:type="dxa" w:w="100"/>
              <w:bottom w:type="dxa" w:w="80"/>
              <w:right w:type="dxa" w:w="100"/>
            </w:tcMar>
            <w:vAlign w:val="top"/>
          </w:tcPr>
          <w:p>
            <w:pPr>
              <w:spacing w:after="40"/>
            </w:pPr>
            <w:r>
              <w:rPr>
                <w:sz w:val="20"/>
                <w:szCs w:val="20"/>
              </w:rPr>
              <w:t xml:space="preserve">Spring Framework only</w:t>
            </w:r>
          </w:p>
        </w:tc>
      </w:tr>
      <w:tr>
        <w:tc>
          <w:tcPr>
            <w:tcW w:type="dxa" w:w="2000"/>
            <w:tcMar>
              <w:top w:type="dxa" w:w="80"/>
              <w:left w:type="dxa" w:w="100"/>
              <w:bottom w:type="dxa" w:w="80"/>
              <w:right w:type="dxa" w:w="100"/>
            </w:tcMar>
            <w:vAlign w:val="top"/>
          </w:tcPr>
          <w:p>
            <w:pPr>
              <w:spacing w:after="40"/>
            </w:pPr>
            <w:r>
              <w:rPr>
                <w:sz w:val="20"/>
                <w:szCs w:val="20"/>
              </w:rPr>
              <w:t xml:space="preserve">entity</w:t>
            </w:r>
          </w:p>
        </w:tc>
        <w:tc>
          <w:tcPr>
            <w:tcW w:type="dxa" w:w="6300"/>
            <w:tcMar>
              <w:top w:type="dxa" w:w="80"/>
              <w:left w:type="dxa" w:w="100"/>
              <w:bottom w:type="dxa" w:w="80"/>
              <w:right w:type="dxa" w:w="100"/>
            </w:tcMar>
            <w:vAlign w:val="top"/>
          </w:tcPr>
          <w:p>
            <w:pPr>
              <w:spacing w:after="40"/>
            </w:pPr>
            <w:r>
              <w:rPr>
                <w:sz w:val="20"/>
                <w:szCs w:val="20"/>
              </w:rPr>
              <w:t xml:space="preserve">The domain model as JPA can persist it — one class per MySQL table. This is the single source of truth for what columns exist.</w:t>
            </w:r>
          </w:p>
        </w:tc>
        <w:tc>
          <w:tcPr>
            <w:tcW w:type="dxa" w:w="1700"/>
            <w:tcMar>
              <w:top w:type="dxa" w:w="80"/>
              <w:left w:type="dxa" w:w="100"/>
              <w:bottom w:type="dxa" w:w="80"/>
              <w:right w:type="dxa" w:w="100"/>
            </w:tcMar>
            <w:vAlign w:val="top"/>
          </w:tcPr>
          <w:p>
            <w:pPr>
              <w:spacing w:after="40"/>
            </w:pPr>
            <w:r>
              <w:rPr>
                <w:sz w:val="20"/>
                <w:szCs w:val="20"/>
              </w:rPr>
              <w:t xml:space="preserve">Nothing else in the app (entities are the foundation layer)</w:t>
            </w:r>
          </w:p>
        </w:tc>
      </w:tr>
      <w:tr>
        <w:tc>
          <w:tcPr>
            <w:tcW w:type="dxa" w:w="2000"/>
            <w:tcMar>
              <w:top w:type="dxa" w:w="80"/>
              <w:left w:type="dxa" w:w="100"/>
              <w:bottom w:type="dxa" w:w="80"/>
              <w:right w:type="dxa" w:w="100"/>
            </w:tcMar>
            <w:vAlign w:val="top"/>
          </w:tcPr>
          <w:p>
            <w:pPr>
              <w:spacing w:after="40"/>
            </w:pPr>
            <w:r>
              <w:rPr>
                <w:sz w:val="20"/>
                <w:szCs w:val="20"/>
              </w:rPr>
              <w:t xml:space="preserve">repository</w:t>
            </w:r>
          </w:p>
        </w:tc>
        <w:tc>
          <w:tcPr>
            <w:tcW w:type="dxa" w:w="6300"/>
            <w:tcMar>
              <w:top w:type="dxa" w:w="80"/>
              <w:left w:type="dxa" w:w="100"/>
              <w:bottom w:type="dxa" w:w="80"/>
              <w:right w:type="dxa" w:w="100"/>
            </w:tcMar>
            <w:vAlign w:val="top"/>
          </w:tcPr>
          <w:p>
            <w:pPr>
              <w:spacing w:after="40"/>
            </w:pPr>
            <w:r>
              <w:rPr>
                <w:sz w:val="20"/>
                <w:szCs w:val="20"/>
              </w:rPr>
              <w:t xml:space="preserve">Thin interfaces that give services CRUD/query access to entities without writing SQL by hand.</w:t>
            </w:r>
          </w:p>
        </w:tc>
        <w:tc>
          <w:tcPr>
            <w:tcW w:type="dxa" w:w="1700"/>
            <w:tcMar>
              <w:top w:type="dxa" w:w="80"/>
              <w:left w:type="dxa" w:w="100"/>
              <w:bottom w:type="dxa" w:w="80"/>
              <w:right w:type="dxa" w:w="100"/>
            </w:tcMar>
            <w:vAlign w:val="top"/>
          </w:tcPr>
          <w:p>
            <w:pPr>
              <w:spacing w:after="40"/>
            </w:pPr>
            <w:r>
              <w:rPr>
                <w:sz w:val="20"/>
                <w:szCs w:val="20"/>
              </w:rPr>
              <w:t xml:space="preserve">entity</w:t>
            </w:r>
          </w:p>
        </w:tc>
      </w:tr>
      <w:tr>
        <w:tc>
          <w:tcPr>
            <w:tcW w:type="dxa" w:w="2000"/>
            <w:tcMar>
              <w:top w:type="dxa" w:w="80"/>
              <w:left w:type="dxa" w:w="100"/>
              <w:bottom w:type="dxa" w:w="80"/>
              <w:right w:type="dxa" w:w="100"/>
            </w:tcMar>
            <w:vAlign w:val="top"/>
          </w:tcPr>
          <w:p>
            <w:pPr>
              <w:spacing w:after="40"/>
            </w:pPr>
            <w:r>
              <w:rPr>
                <w:sz w:val="20"/>
                <w:szCs w:val="20"/>
              </w:rPr>
              <w:t xml:space="preserve">dto</w:t>
            </w:r>
          </w:p>
        </w:tc>
        <w:tc>
          <w:tcPr>
            <w:tcW w:type="dxa" w:w="6300"/>
            <w:tcMar>
              <w:top w:type="dxa" w:w="80"/>
              <w:left w:type="dxa" w:w="100"/>
              <w:bottom w:type="dxa" w:w="80"/>
              <w:right w:type="dxa" w:w="100"/>
            </w:tcMar>
            <w:vAlign w:val="top"/>
          </w:tcPr>
          <w:p>
            <w:pPr>
              <w:spacing w:after="40"/>
            </w:pPr>
            <w:r>
              <w:rPr>
                <w:sz w:val="20"/>
                <w:szCs w:val="20"/>
              </w:rPr>
              <w:t xml:space="preserve">Shapes for data crossing the network boundary (requests in, responses out). Deliberately separate from entity so the database schema and the public API can evolve independently.</w:t>
            </w:r>
          </w:p>
        </w:tc>
        <w:tc>
          <w:tcPr>
            <w:tcW w:type="dxa" w:w="1700"/>
            <w:tcMar>
              <w:top w:type="dxa" w:w="80"/>
              <w:left w:type="dxa" w:w="100"/>
              <w:bottom w:type="dxa" w:w="80"/>
              <w:right w:type="dxa" w:w="100"/>
            </w:tcMar>
            <w:vAlign w:val="top"/>
          </w:tcPr>
          <w:p>
            <w:pPr>
              <w:spacing w:after="40"/>
            </w:pPr>
            <w:r>
              <w:rPr>
                <w:sz w:val="20"/>
                <w:szCs w:val="20"/>
              </w:rPr>
              <w:t xml:space="preserve">entity (for enum types like LogisticsRequestStatus)</w:t>
            </w:r>
          </w:p>
        </w:tc>
      </w:tr>
      <w:tr>
        <w:tc>
          <w:tcPr>
            <w:tcW w:type="dxa" w:w="2000"/>
            <w:tcMar>
              <w:top w:type="dxa" w:w="80"/>
              <w:left w:type="dxa" w:w="100"/>
              <w:bottom w:type="dxa" w:w="80"/>
              <w:right w:type="dxa" w:w="100"/>
            </w:tcMar>
            <w:vAlign w:val="top"/>
          </w:tcPr>
          <w:p>
            <w:pPr>
              <w:spacing w:after="40"/>
            </w:pPr>
            <w:r>
              <w:rPr>
                <w:sz w:val="20"/>
                <w:szCs w:val="20"/>
              </w:rPr>
              <w:t xml:space="preserve">service</w:t>
            </w:r>
          </w:p>
        </w:tc>
        <w:tc>
          <w:tcPr>
            <w:tcW w:type="dxa" w:w="6300"/>
            <w:tcMar>
              <w:top w:type="dxa" w:w="80"/>
              <w:left w:type="dxa" w:w="100"/>
              <w:bottom w:type="dxa" w:w="80"/>
              <w:right w:type="dxa" w:w="100"/>
            </w:tcMar>
            <w:vAlign w:val="top"/>
          </w:tcPr>
          <w:p>
            <w:pPr>
              <w:spacing w:after="40"/>
            </w:pPr>
            <w:r>
              <w:rPr>
                <w:sz w:val="20"/>
                <w:szCs w:val="20"/>
              </w:rPr>
              <w:t xml:space="preserve">All business rules: matching, orchestration, external calls, the truck state machine.</w:t>
            </w:r>
          </w:p>
        </w:tc>
        <w:tc>
          <w:tcPr>
            <w:tcW w:type="dxa" w:w="1700"/>
            <w:tcMar>
              <w:top w:type="dxa" w:w="80"/>
              <w:left w:type="dxa" w:w="100"/>
              <w:bottom w:type="dxa" w:w="80"/>
              <w:right w:type="dxa" w:w="100"/>
            </w:tcMar>
            <w:vAlign w:val="top"/>
          </w:tcPr>
          <w:p>
            <w:pPr>
              <w:spacing w:after="40"/>
            </w:pPr>
            <w:r>
              <w:rPr>
                <w:sz w:val="20"/>
                <w:szCs w:val="20"/>
              </w:rPr>
              <w:t xml:space="preserve">repository, dto, config</w:t>
            </w:r>
          </w:p>
        </w:tc>
      </w:tr>
      <w:tr>
        <w:tc>
          <w:tcPr>
            <w:tcW w:type="dxa" w:w="2000"/>
            <w:tcMar>
              <w:top w:type="dxa" w:w="80"/>
              <w:left w:type="dxa" w:w="100"/>
              <w:bottom w:type="dxa" w:w="80"/>
              <w:right w:type="dxa" w:w="100"/>
            </w:tcMar>
            <w:vAlign w:val="top"/>
          </w:tcPr>
          <w:p>
            <w:pPr>
              <w:spacing w:after="40"/>
            </w:pPr>
            <w:r>
              <w:rPr>
                <w:sz w:val="20"/>
                <w:szCs w:val="20"/>
              </w:rPr>
              <w:t xml:space="preserve">controller</w:t>
            </w:r>
          </w:p>
        </w:tc>
        <w:tc>
          <w:tcPr>
            <w:tcW w:type="dxa" w:w="6300"/>
            <w:tcMar>
              <w:top w:type="dxa" w:w="80"/>
              <w:left w:type="dxa" w:w="100"/>
              <w:bottom w:type="dxa" w:w="80"/>
              <w:right w:type="dxa" w:w="100"/>
            </w:tcMar>
            <w:vAlign w:val="top"/>
          </w:tcPr>
          <w:p>
            <w:pPr>
              <w:spacing w:after="40"/>
            </w:pPr>
            <w:r>
              <w:rPr>
                <w:sz w:val="20"/>
                <w:szCs w:val="20"/>
              </w:rPr>
              <w:t xml:space="preserve">Turns HTTP requests into service calls and service results into HTTP responses. Contains almost no logic of its own.</w:t>
            </w:r>
          </w:p>
        </w:tc>
        <w:tc>
          <w:tcPr>
            <w:tcW w:type="dxa" w:w="1700"/>
            <w:tcMar>
              <w:top w:type="dxa" w:w="80"/>
              <w:left w:type="dxa" w:w="100"/>
              <w:bottom w:type="dxa" w:w="80"/>
              <w:right w:type="dxa" w:w="100"/>
            </w:tcMar>
            <w:vAlign w:val="top"/>
          </w:tcPr>
          <w:p>
            <w:pPr>
              <w:spacing w:after="40"/>
            </w:pPr>
            <w:r>
              <w:rPr>
                <w:sz w:val="20"/>
                <w:szCs w:val="20"/>
              </w:rPr>
              <w:t xml:space="preserve">service, dto</w:t>
            </w:r>
          </w:p>
        </w:tc>
      </w:tr>
      <w:tr>
        <w:tc>
          <w:tcPr>
            <w:tcW w:type="dxa" w:w="2000"/>
            <w:tcMar>
              <w:top w:type="dxa" w:w="80"/>
              <w:left w:type="dxa" w:w="100"/>
              <w:bottom w:type="dxa" w:w="80"/>
              <w:right w:type="dxa" w:w="100"/>
            </w:tcMar>
            <w:vAlign w:val="top"/>
          </w:tcPr>
          <w:p>
            <w:pPr>
              <w:spacing w:after="40"/>
            </w:pPr>
            <w:r>
              <w:rPr>
                <w:sz w:val="20"/>
                <w:szCs w:val="20"/>
              </w:rPr>
              <w:t xml:space="preserve">exception</w:t>
            </w:r>
          </w:p>
        </w:tc>
        <w:tc>
          <w:tcPr>
            <w:tcW w:type="dxa" w:w="6300"/>
            <w:tcMar>
              <w:top w:type="dxa" w:w="80"/>
              <w:left w:type="dxa" w:w="100"/>
              <w:bottom w:type="dxa" w:w="80"/>
              <w:right w:type="dxa" w:w="100"/>
            </w:tcMar>
            <w:vAlign w:val="top"/>
          </w:tcPr>
          <w:p>
            <w:pPr>
              <w:spacing w:after="40"/>
            </w:pPr>
            <w:r>
              <w:rPr>
                <w:sz w:val="20"/>
                <w:szCs w:val="20"/>
              </w:rPr>
              <w:t xml:space="preserve">Defines what "cold storage not found" means as a Java type, and a single place that turns it (and a couple of others) into a clean JSON error response.</w:t>
            </w:r>
          </w:p>
        </w:tc>
        <w:tc>
          <w:tcPr>
            <w:tcW w:type="dxa" w:w="1700"/>
            <w:tcMar>
              <w:top w:type="dxa" w:w="80"/>
              <w:left w:type="dxa" w:w="100"/>
              <w:bottom w:type="dxa" w:w="80"/>
              <w:right w:type="dxa" w:w="100"/>
            </w:tcMar>
            <w:vAlign w:val="top"/>
          </w:tcPr>
          <w:p>
            <w:pPr>
              <w:spacing w:after="40"/>
            </w:pPr>
            <w:r>
              <w:rPr>
                <w:sz w:val="20"/>
                <w:szCs w:val="20"/>
              </w:rPr>
              <w:t xml:space="preserve">Used by service and controller</w:t>
            </w:r>
          </w:p>
        </w:tc>
      </w:tr>
    </w:tbl>
    <w:p>
      <w:pPr>
        <w:pStyle w:val="Heading2"/>
        <w:spacing w:after="120" w:before="280"/>
      </w:pPr>
      <w:r>
        <w:t xml:space="preserve">2.3 What Was Likely Built First, And Why</w:t>
      </w:r>
    </w:p>
    <w:p>
      <w:pPr>
        <w:spacing w:after="160"/>
      </w:pPr>
      <w:r>
        <w:t xml:space="preserve">This is not a guess for this particular project — the build order is known because it was done in a tracked, sequential way. It followed the natural dependency direction of a layered Spring Boot application: nothing can depend on a class that doesn't exist yet, so the layers with the fewest dependencies were written first.</w:t>
      </w:r>
    </w:p>
    <w:p>
      <w:pPr>
        <w:pStyle w:val="ListParagraph"/>
        <w:numPr>
          <w:ilvl w:val="0"/>
          <w:numId w:val="1"/>
        </w:numPr>
        <w:spacing w:after="80"/>
      </w:pPr>
      <w:r>
        <w:t xml:space="preserve">First: pom.xml and application.properties. Before any Java code, the project needs a build definition (what Spring Boot version, what dependencies) and a place for configuration to live.</w:t>
      </w:r>
    </w:p>
    <w:p>
      <w:pPr>
        <w:pStyle w:val="ListParagraph"/>
        <w:numPr>
          <w:ilvl w:val="0"/>
          <w:numId w:val="1"/>
        </w:numPr>
        <w:spacing w:after="80"/>
      </w:pPr>
      <w:r>
        <w:t xml:space="preserve">Second: LogisticsServiceApplication.java — the minimal entry point, so the project is a runnable Spring Boot app from the earliest possible point.</w:t>
      </w:r>
    </w:p>
    <w:p>
      <w:pPr>
        <w:pStyle w:val="ListParagraph"/>
        <w:numPr>
          <w:ilvl w:val="0"/>
          <w:numId w:val="1"/>
        </w:numPr>
        <w:spacing w:after="80"/>
      </w:pPr>
      <w:r>
        <w:t xml:space="preserve">Third: entity + enum + repository — the domain model and its persistence layer. These have zero dependencies on anything else in the app, so they are safe to write first.</w:t>
      </w:r>
    </w:p>
    <w:p>
      <w:pPr>
        <w:pStyle w:val="ListParagraph"/>
        <w:numPr>
          <w:ilvl w:val="0"/>
          <w:numId w:val="1"/>
        </w:numPr>
        <w:spacing w:after="80"/>
      </w:pPr>
      <w:r>
        <w:t xml:space="preserve">Fourth: dto — request/response shapes. These depend only on entities (for enum reuse), never the other way around.</w:t>
      </w:r>
    </w:p>
    <w:p>
      <w:pPr>
        <w:pStyle w:val="ListParagraph"/>
        <w:numPr>
          <w:ilvl w:val="0"/>
          <w:numId w:val="1"/>
        </w:numPr>
        <w:spacing w:after="80"/>
      </w:pPr>
      <w:r>
        <w:t xml:space="preserve">Fifth: exception — small, self-contained, and needed by the service layer that comes next.</w:t>
      </w:r>
    </w:p>
    <w:p>
      <w:pPr>
        <w:pStyle w:val="ListParagraph"/>
        <w:numPr>
          <w:ilvl w:val="0"/>
          <w:numId w:val="1"/>
        </w:numPr>
        <w:spacing w:after="80"/>
      </w:pPr>
      <w:r>
        <w:t xml:space="preserve">Sixth: service — the actual business logic, which is where repository + dto + exception all come together.</w:t>
      </w:r>
    </w:p>
    <w:p>
      <w:pPr>
        <w:pStyle w:val="ListParagraph"/>
        <w:numPr>
          <w:ilvl w:val="0"/>
          <w:numId w:val="1"/>
        </w:numPr>
        <w:spacing w:after="80"/>
      </w:pPr>
      <w:r>
        <w:t xml:space="preserve">Seventh: config — RestClientConfig and SecurityConfig were added once the services that need them (GeocodingClient, WeatherClient, and every controller) already existed, since configuration in Spring Boot exists to support other beans, not the reverse.</w:t>
      </w:r>
    </w:p>
    <w:p>
      <w:pPr>
        <w:pStyle w:val="ListParagraph"/>
        <w:numPr>
          <w:ilvl w:val="0"/>
          <w:numId w:val="1"/>
        </w:numPr>
        <w:spacing w:after="80"/>
      </w:pPr>
      <w:r>
        <w:t xml:space="preserve">Eighth: controller — written last of the code layers because a controller's only job is to expose an already-working service over HTTP.</w:t>
      </w:r>
    </w:p>
    <w:p>
      <w:pPr>
        <w:pStyle w:val="ListParagraph"/>
        <w:numPr>
          <w:ilvl w:val="0"/>
          <w:numId w:val="1"/>
        </w:numPr>
        <w:spacing w:after="80"/>
      </w:pPr>
      <w:r>
        <w:t xml:space="preserve">Ninth: seed data (cold_storage_seed.sql) — written once the ColdStorageFacility entity/table shape was final, since the SQL column names have to match exactly.</w:t>
      </w:r>
    </w:p>
    <w:p>
      <w:pPr>
        <w:pStyle w:val="ListParagraph"/>
        <w:numPr>
          <w:ilvl w:val="0"/>
          <w:numId w:val="1"/>
        </w:numPr>
        <w:spacing w:after="80"/>
      </w:pPr>
      <w:r>
        <w:t xml:space="preserve">Tenth: Docker (Dockerfile, docker-compose.yml, .dockerignore) — added last, after the application already compiled and its behaviour was understood. Docker packages a finished application; it does not usually come first.</w:t>
      </w:r>
    </w:p>
    <w:p>
      <w:pPr>
        <w:spacing w:after="160"/>
      </w:pPr>
      <w:r>
        <w:t xml:space="preserve">This order matches how most experienced Spring Boot developers work, and it is also simply the only order that avoids compile errors: a service cannot import a repository interface that has not been written yet.</w:t>
      </w:r>
    </w:p>
    <w:p>
      <w:pPr>
        <w:pStyle w:val="Heading2"/>
        <w:spacing w:after="120" w:before="280"/>
      </w:pPr>
      <w:r>
        <w:t xml:space="preserve">2.4 Purpose Of The Docker-Related Files</w:t>
      </w:r>
    </w:p>
    <w:p>
      <w:pPr>
        <w:spacing w:after="160"/>
      </w:pPr>
      <w:r>
        <w:t xml:space="preserve">There is no separate docker/ subfolder in this project — all Docker files sit directly at the root of logistics-service/, one level above src/. This mirrors the same convention already used by the sibling auth-service in this repository.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7400"/>
      </w:tblGrid>
      <w:tr>
        <w:trPr>
          <w:tblHeader/>
        </w:trPr>
        <w:tc>
          <w:tcPr>
            <w:tcW w:type="dxa" w:w="2600"/>
            <w:shd w:fill="1F3864" w:val="clear"/>
            <w:tcMar>
              <w:top w:type="dxa" w:w="80"/>
              <w:left w:type="dxa" w:w="100"/>
              <w:bottom w:type="dxa" w:w="80"/>
              <w:right w:type="dxa" w:w="100"/>
            </w:tcMar>
            <w:vAlign w:val="top"/>
          </w:tcPr>
          <w:p>
            <w:pPr>
              <w:spacing w:after="40"/>
            </w:pPr>
            <w:r>
              <w:rPr>
                <w:b/>
                <w:bCs/>
                <w:color w:val="FFFFFF"/>
                <w:sz w:val="20"/>
                <w:szCs w:val="20"/>
              </w:rPr>
              <w:t xml:space="preserve">File</w:t>
            </w:r>
          </w:p>
        </w:tc>
        <w:tc>
          <w:tcPr>
            <w:tcW w:type="dxa" w:w="7400"/>
            <w:shd w:fill="1F3864" w:val="clear"/>
            <w:tcMar>
              <w:top w:type="dxa" w:w="80"/>
              <w:left w:type="dxa" w:w="100"/>
              <w:bottom w:type="dxa" w:w="80"/>
              <w:right w:type="dxa" w:w="100"/>
            </w:tcMar>
            <w:vAlign w:val="top"/>
          </w:tcPr>
          <w:p>
            <w:pPr>
              <w:spacing w:after="40"/>
            </w:pPr>
            <w:r>
              <w:rPr>
                <w:b/>
                <w:bCs/>
                <w:color w:val="FFFFFF"/>
                <w:sz w:val="20"/>
                <w:szCs w:val="20"/>
              </w:rPr>
              <w:t xml:space="preserve">Purpose</w:t>
            </w:r>
          </w:p>
        </w:tc>
      </w:tr>
      <w:tr>
        <w:tc>
          <w:tcPr>
            <w:tcW w:type="dxa" w:w="2600"/>
            <w:tcMar>
              <w:top w:type="dxa" w:w="80"/>
              <w:left w:type="dxa" w:w="100"/>
              <w:bottom w:type="dxa" w:w="80"/>
              <w:right w:type="dxa" w:w="100"/>
            </w:tcMar>
            <w:vAlign w:val="top"/>
          </w:tcPr>
          <w:p>
            <w:pPr>
              <w:spacing w:after="40"/>
            </w:pPr>
            <w:r>
              <w:rPr>
                <w:sz w:val="20"/>
                <w:szCs w:val="20"/>
              </w:rPr>
              <w:t xml:space="preserve">Dockerfile</w:t>
            </w:r>
          </w:p>
        </w:tc>
        <w:tc>
          <w:tcPr>
            <w:tcW w:type="dxa" w:w="7400"/>
            <w:tcMar>
              <w:top w:type="dxa" w:w="80"/>
              <w:left w:type="dxa" w:w="100"/>
              <w:bottom w:type="dxa" w:w="80"/>
              <w:right w:type="dxa" w:w="100"/>
            </w:tcMar>
            <w:vAlign w:val="top"/>
          </w:tcPr>
          <w:p>
            <w:pPr>
              <w:spacing w:after="40"/>
            </w:pPr>
            <w:r>
              <w:rPr>
                <w:sz w:val="20"/>
                <w:szCs w:val="20"/>
              </w:rPr>
              <w:t xml:space="preserve">Recipe for turning the source code into a runnable container image. Two stages: one that compiles the jar with Maven, one minimal image that only runs it.</w:t>
            </w:r>
          </w:p>
        </w:tc>
      </w:tr>
      <w:tr>
        <w:tc>
          <w:tcPr>
            <w:tcW w:type="dxa" w:w="2600"/>
            <w:tcMar>
              <w:top w:type="dxa" w:w="80"/>
              <w:left w:type="dxa" w:w="100"/>
              <w:bottom w:type="dxa" w:w="80"/>
              <w:right w:type="dxa" w:w="100"/>
            </w:tcMar>
            <w:vAlign w:val="top"/>
          </w:tcPr>
          <w:p>
            <w:pPr>
              <w:spacing w:after="40"/>
            </w:pPr>
            <w:r>
              <w:rPr>
                <w:sz w:val="20"/>
                <w:szCs w:val="20"/>
              </w:rPr>
              <w:t xml:space="preserve">docker-compose.yml</w:t>
            </w:r>
          </w:p>
        </w:tc>
        <w:tc>
          <w:tcPr>
            <w:tcW w:type="dxa" w:w="7400"/>
            <w:tcMar>
              <w:top w:type="dxa" w:w="80"/>
              <w:left w:type="dxa" w:w="100"/>
              <w:bottom w:type="dxa" w:w="80"/>
              <w:right w:type="dxa" w:w="100"/>
            </w:tcMar>
            <w:vAlign w:val="top"/>
          </w:tcPr>
          <w:p>
            <w:pPr>
              <w:spacing w:after="40"/>
            </w:pPr>
            <w:r>
              <w:rPr>
                <w:sz w:val="20"/>
                <w:szCs w:val="20"/>
              </w:rPr>
              <w:t xml:space="preserve">Describes the local development stack for this one service: a MySQL 8 container plus the logistics-service container, how they depend on each other, and which ports/volumes/environment variables they use.</w:t>
            </w:r>
          </w:p>
        </w:tc>
      </w:tr>
      <w:tr>
        <w:tc>
          <w:tcPr>
            <w:tcW w:type="dxa" w:w="2600"/>
            <w:tcMar>
              <w:top w:type="dxa" w:w="80"/>
              <w:left w:type="dxa" w:w="100"/>
              <w:bottom w:type="dxa" w:w="80"/>
              <w:right w:type="dxa" w:w="100"/>
            </w:tcMar>
            <w:vAlign w:val="top"/>
          </w:tcPr>
          <w:p>
            <w:pPr>
              <w:spacing w:after="40"/>
            </w:pPr>
            <w:r>
              <w:rPr>
                <w:sz w:val="20"/>
                <w:szCs w:val="20"/>
              </w:rPr>
              <w:t xml:space="preserve">.dockerignore</w:t>
            </w:r>
          </w:p>
        </w:tc>
        <w:tc>
          <w:tcPr>
            <w:tcW w:type="dxa" w:w="7400"/>
            <w:tcMar>
              <w:top w:type="dxa" w:w="80"/>
              <w:left w:type="dxa" w:w="100"/>
              <w:bottom w:type="dxa" w:w="80"/>
              <w:right w:type="dxa" w:w="100"/>
            </w:tcMar>
            <w:vAlign w:val="top"/>
          </w:tcPr>
          <w:p>
            <w:pPr>
              <w:spacing w:after="40"/>
            </w:pPr>
            <w:r>
              <w:rPr>
                <w:sz w:val="20"/>
                <w:szCs w:val="20"/>
              </w:rPr>
              <w:t xml:space="preserve">Tells Docker which local files to never copy into the build (target/, .git/, IDE files, secrets). Keeps the image small and avoids leaking local build artefacts or credentials into it.</w:t>
            </w:r>
          </w:p>
        </w:tc>
      </w:tr>
    </w:tbl>
    <w:p>
      <w:pPr>
        <w:pStyle w:val="Heading1"/>
        <w:pageBreakBefore/>
        <w:spacing w:after="200" w:before="120"/>
      </w:pPr>
      <w:r>
        <w:t xml:space="preserve">3. Build Order and Development Flow</w:t>
      </w:r>
    </w:p>
    <w:p>
      <w:pPr>
        <w:spacing w:after="160"/>
      </w:pPr>
      <w:r>
        <w:t xml:space="preserve">This section restates Section 2.3 as an explicit, numbered timeline, because understanding "what came before what" is the fastest way to understand why the code looks the way it does.</w:t>
      </w:r>
    </w:p>
    <w:p>
      <w:pPr>
        <w:pStyle w:val="Heading2"/>
        <w:spacing w:after="120" w:before="280"/>
      </w:pPr>
      <w:r>
        <w:t xml:space="preserve">3.1 The Actual Sequence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4700"/>
      </w:tblGrid>
      <w:tr>
        <w:trPr>
          <w:tblHeader/>
        </w:trPr>
        <w:tc>
          <w:tcPr>
            <w:tcW w:type="dxa" w:w="700"/>
            <w:shd w:fill="1F3864" w:val="clear"/>
            <w:tcMar>
              <w:top w:type="dxa" w:w="80"/>
              <w:left w:type="dxa" w:w="100"/>
              <w:bottom w:type="dxa" w:w="80"/>
              <w:right w:type="dxa" w:w="100"/>
            </w:tcMar>
            <w:vAlign w:val="top"/>
          </w:tcPr>
          <w:p>
            <w:pPr>
              <w:spacing w:after="40"/>
            </w:pPr>
            <w:r>
              <w:rPr>
                <w:b/>
                <w:bCs/>
                <w:color w:val="FFFFFF"/>
                <w:sz w:val="20"/>
                <w:szCs w:val="20"/>
              </w:rPr>
              <w:t xml:space="preserve">Step</w:t>
            </w:r>
          </w:p>
        </w:tc>
        <w:tc>
          <w:tcPr>
            <w:tcW w:type="dxa" w:w="3600"/>
            <w:shd w:fill="1F3864" w:val="clear"/>
            <w:tcMar>
              <w:top w:type="dxa" w:w="80"/>
              <w:left w:type="dxa" w:w="100"/>
              <w:bottom w:type="dxa" w:w="80"/>
              <w:right w:type="dxa" w:w="100"/>
            </w:tcMar>
            <w:vAlign w:val="top"/>
          </w:tcPr>
          <w:p>
            <w:pPr>
              <w:spacing w:after="40"/>
            </w:pPr>
            <w:r>
              <w:rPr>
                <w:b/>
                <w:bCs/>
                <w:color w:val="FFFFFF"/>
                <w:sz w:val="20"/>
                <w:szCs w:val="20"/>
              </w:rPr>
              <w:t xml:space="preserve">What Was Built</w:t>
            </w:r>
          </w:p>
        </w:tc>
        <w:tc>
          <w:tcPr>
            <w:tcW w:type="dxa" w:w="4700"/>
            <w:shd w:fill="1F3864" w:val="clear"/>
            <w:tcMar>
              <w:top w:type="dxa" w:w="80"/>
              <w:left w:type="dxa" w:w="100"/>
              <w:bottom w:type="dxa" w:w="80"/>
              <w:right w:type="dxa" w:w="100"/>
            </w:tcMar>
            <w:vAlign w:val="top"/>
          </w:tcPr>
          <w:p>
            <w:pPr>
              <w:spacing w:after="40"/>
            </w:pPr>
            <w:r>
              <w:rPr>
                <w:b/>
                <w:bCs/>
                <w:color w:val="FFFFFF"/>
                <w:sz w:val="20"/>
                <w:szCs w:val="20"/>
              </w:rPr>
              <w:t xml:space="preserve">Why This Position In The Order</w:t>
            </w:r>
          </w:p>
        </w:tc>
      </w:tr>
      <w:tr>
        <w:tc>
          <w:tcPr>
            <w:tcW w:type="dxa" w:w="700"/>
            <w:tcMar>
              <w:top w:type="dxa" w:w="80"/>
              <w:left w:type="dxa" w:w="100"/>
              <w:bottom w:type="dxa" w:w="80"/>
              <w:right w:type="dxa" w:w="100"/>
            </w:tcMar>
            <w:vAlign w:val="top"/>
          </w:tcPr>
          <w:p>
            <w:pPr>
              <w:spacing w:after="40"/>
            </w:pPr>
            <w:r>
              <w:rPr>
                <w:sz w:val="20"/>
                <w:szCs w:val="20"/>
              </w:rPr>
              <w:t xml:space="preserve">1</w:t>
            </w:r>
          </w:p>
        </w:tc>
        <w:tc>
          <w:tcPr>
            <w:tcW w:type="dxa" w:w="3600"/>
            <w:tcMar>
              <w:top w:type="dxa" w:w="80"/>
              <w:left w:type="dxa" w:w="100"/>
              <w:bottom w:type="dxa" w:w="80"/>
              <w:right w:type="dxa" w:w="100"/>
            </w:tcMar>
            <w:vAlign w:val="top"/>
          </w:tcPr>
          <w:p>
            <w:pPr>
              <w:spacing w:after="40"/>
            </w:pPr>
            <w:r>
              <w:rPr>
                <w:sz w:val="20"/>
                <w:szCs w:val="20"/>
              </w:rPr>
              <w:t xml:space="preserve">pom.xml + application.properties + LogisticsServiceApplication.java</w:t>
            </w:r>
          </w:p>
        </w:tc>
        <w:tc>
          <w:tcPr>
            <w:tcW w:type="dxa" w:w="4700"/>
            <w:tcMar>
              <w:top w:type="dxa" w:w="80"/>
              <w:left w:type="dxa" w:w="100"/>
              <w:bottom w:type="dxa" w:w="80"/>
              <w:right w:type="dxa" w:w="100"/>
            </w:tcMar>
            <w:vAlign w:val="top"/>
          </w:tcPr>
          <w:p>
            <w:pPr>
              <w:spacing w:after="40"/>
            </w:pPr>
            <w:r>
              <w:rPr>
                <w:sz w:val="20"/>
                <w:szCs w:val="20"/>
              </w:rPr>
              <w:t xml:space="preserve">A Spring Boot project needs a build file and an entry point before anything else compiles or runs.</w:t>
            </w:r>
          </w:p>
        </w:tc>
      </w:tr>
      <w:tr>
        <w:tc>
          <w:tcPr>
            <w:tcW w:type="dxa" w:w="700"/>
            <w:tcMar>
              <w:top w:type="dxa" w:w="80"/>
              <w:left w:type="dxa" w:w="100"/>
              <w:bottom w:type="dxa" w:w="80"/>
              <w:right w:type="dxa" w:w="100"/>
            </w:tcMar>
            <w:vAlign w:val="top"/>
          </w:tcPr>
          <w:p>
            <w:pPr>
              <w:spacing w:after="40"/>
            </w:pPr>
            <w:r>
              <w:rPr>
                <w:sz w:val="20"/>
                <w:szCs w:val="20"/>
              </w:rPr>
              <w:t xml:space="preserve">2</w:t>
            </w:r>
          </w:p>
        </w:tc>
        <w:tc>
          <w:tcPr>
            <w:tcW w:type="dxa" w:w="3600"/>
            <w:tcMar>
              <w:top w:type="dxa" w:w="80"/>
              <w:left w:type="dxa" w:w="100"/>
              <w:bottom w:type="dxa" w:w="80"/>
              <w:right w:type="dxa" w:w="100"/>
            </w:tcMar>
            <w:vAlign w:val="top"/>
          </w:tcPr>
          <w:p>
            <w:pPr>
              <w:spacing w:after="40"/>
            </w:pPr>
            <w:r>
              <w:rPr>
                <w:sz w:val="20"/>
                <w:szCs w:val="20"/>
              </w:rPr>
              <w:t xml:space="preserve">entity/ + enum/ + repository/</w:t>
            </w:r>
          </w:p>
        </w:tc>
        <w:tc>
          <w:tcPr>
            <w:tcW w:type="dxa" w:w="4700"/>
            <w:tcMar>
              <w:top w:type="dxa" w:w="80"/>
              <w:left w:type="dxa" w:w="100"/>
              <w:bottom w:type="dxa" w:w="80"/>
              <w:right w:type="dxa" w:w="100"/>
            </w:tcMar>
            <w:vAlign w:val="top"/>
          </w:tcPr>
          <w:p>
            <w:pPr>
              <w:spacing w:after="40"/>
            </w:pPr>
            <w:r>
              <w:rPr>
                <w:sz w:val="20"/>
                <w:szCs w:val="20"/>
              </w:rPr>
              <w:t xml:space="preserve">The domain model has no dependencies on the rest of the app. It's the safe, stable foundation everything else builds on.</w:t>
            </w:r>
          </w:p>
        </w:tc>
      </w:tr>
      <w:tr>
        <w:tc>
          <w:tcPr>
            <w:tcW w:type="dxa" w:w="700"/>
            <w:tcMar>
              <w:top w:type="dxa" w:w="80"/>
              <w:left w:type="dxa" w:w="100"/>
              <w:bottom w:type="dxa" w:w="80"/>
              <w:right w:type="dxa" w:w="100"/>
            </w:tcMar>
            <w:vAlign w:val="top"/>
          </w:tcPr>
          <w:p>
            <w:pPr>
              <w:spacing w:after="40"/>
            </w:pPr>
            <w:r>
              <w:rPr>
                <w:sz w:val="20"/>
                <w:szCs w:val="20"/>
              </w:rPr>
              <w:t xml:space="preserve">3</w:t>
            </w:r>
          </w:p>
        </w:tc>
        <w:tc>
          <w:tcPr>
            <w:tcW w:type="dxa" w:w="3600"/>
            <w:tcMar>
              <w:top w:type="dxa" w:w="80"/>
              <w:left w:type="dxa" w:w="100"/>
              <w:bottom w:type="dxa" w:w="80"/>
              <w:right w:type="dxa" w:w="100"/>
            </w:tcMar>
            <w:vAlign w:val="top"/>
          </w:tcPr>
          <w:p>
            <w:pPr>
              <w:spacing w:after="40"/>
            </w:pPr>
            <w:r>
              <w:rPr>
                <w:sz w:val="20"/>
                <w:szCs w:val="20"/>
              </w:rPr>
              <w:t xml:space="preserve">dto/</w:t>
            </w:r>
          </w:p>
        </w:tc>
        <w:tc>
          <w:tcPr>
            <w:tcW w:type="dxa" w:w="4700"/>
            <w:tcMar>
              <w:top w:type="dxa" w:w="80"/>
              <w:left w:type="dxa" w:w="100"/>
              <w:bottom w:type="dxa" w:w="80"/>
              <w:right w:type="dxa" w:w="100"/>
            </w:tcMar>
            <w:vAlign w:val="top"/>
          </w:tcPr>
          <w:p>
            <w:pPr>
              <w:spacing w:after="40"/>
            </w:pPr>
            <w:r>
              <w:rPr>
                <w:sz w:val="20"/>
                <w:szCs w:val="20"/>
              </w:rPr>
              <w:t xml:space="preserve">Defines the shape of data crossing the network, independent of how it's stored.</w:t>
            </w:r>
          </w:p>
        </w:tc>
      </w:tr>
      <w:tr>
        <w:tc>
          <w:tcPr>
            <w:tcW w:type="dxa" w:w="700"/>
            <w:tcMar>
              <w:top w:type="dxa" w:w="80"/>
              <w:left w:type="dxa" w:w="100"/>
              <w:bottom w:type="dxa" w:w="80"/>
              <w:right w:type="dxa" w:w="100"/>
            </w:tcMar>
            <w:vAlign w:val="top"/>
          </w:tcPr>
          <w:p>
            <w:pPr>
              <w:spacing w:after="40"/>
            </w:pPr>
            <w:r>
              <w:rPr>
                <w:sz w:val="20"/>
                <w:szCs w:val="20"/>
              </w:rPr>
              <w:t xml:space="preserve">4</w:t>
            </w:r>
          </w:p>
        </w:tc>
        <w:tc>
          <w:tcPr>
            <w:tcW w:type="dxa" w:w="3600"/>
            <w:tcMar>
              <w:top w:type="dxa" w:w="80"/>
              <w:left w:type="dxa" w:w="100"/>
              <w:bottom w:type="dxa" w:w="80"/>
              <w:right w:type="dxa" w:w="100"/>
            </w:tcMar>
            <w:vAlign w:val="top"/>
          </w:tcPr>
          <w:p>
            <w:pPr>
              <w:spacing w:after="40"/>
            </w:pPr>
            <w:r>
              <w:rPr>
                <w:sz w:val="20"/>
                <w:szCs w:val="20"/>
              </w:rPr>
              <w:t xml:space="preserve">exception/</w:t>
            </w:r>
          </w:p>
        </w:tc>
        <w:tc>
          <w:tcPr>
            <w:tcW w:type="dxa" w:w="4700"/>
            <w:tcMar>
              <w:top w:type="dxa" w:w="80"/>
              <w:left w:type="dxa" w:w="100"/>
              <w:bottom w:type="dxa" w:w="80"/>
              <w:right w:type="dxa" w:w="100"/>
            </w:tcMar>
            <w:vAlign w:val="top"/>
          </w:tcPr>
          <w:p>
            <w:pPr>
              <w:spacing w:after="40"/>
            </w:pPr>
            <w:r>
              <w:rPr>
                <w:sz w:val="20"/>
                <w:szCs w:val="20"/>
              </w:rPr>
              <w:t xml:space="preserve">Small and self-contained; needed by the service layer about to be written.</w:t>
            </w:r>
          </w:p>
        </w:tc>
      </w:tr>
      <w:tr>
        <w:tc>
          <w:tcPr>
            <w:tcW w:type="dxa" w:w="700"/>
            <w:tcMar>
              <w:top w:type="dxa" w:w="80"/>
              <w:left w:type="dxa" w:w="100"/>
              <w:bottom w:type="dxa" w:w="80"/>
              <w:right w:type="dxa" w:w="100"/>
            </w:tcMar>
            <w:vAlign w:val="top"/>
          </w:tcPr>
          <w:p>
            <w:pPr>
              <w:spacing w:after="40"/>
            </w:pPr>
            <w:r>
              <w:rPr>
                <w:sz w:val="20"/>
                <w:szCs w:val="20"/>
              </w:rPr>
              <w:t xml:space="preserve">5</w:t>
            </w:r>
          </w:p>
        </w:tc>
        <w:tc>
          <w:tcPr>
            <w:tcW w:type="dxa" w:w="3600"/>
            <w:tcMar>
              <w:top w:type="dxa" w:w="80"/>
              <w:left w:type="dxa" w:w="100"/>
              <w:bottom w:type="dxa" w:w="80"/>
              <w:right w:type="dxa" w:w="100"/>
            </w:tcMar>
            <w:vAlign w:val="top"/>
          </w:tcPr>
          <w:p>
            <w:pPr>
              <w:spacing w:after="40"/>
            </w:pPr>
            <w:r>
              <w:rPr>
                <w:sz w:val="20"/>
                <w:szCs w:val="20"/>
              </w:rPr>
              <w:t xml:space="preserve">service/</w:t>
            </w:r>
          </w:p>
        </w:tc>
        <w:tc>
          <w:tcPr>
            <w:tcW w:type="dxa" w:w="4700"/>
            <w:tcMar>
              <w:top w:type="dxa" w:w="80"/>
              <w:left w:type="dxa" w:w="100"/>
              <w:bottom w:type="dxa" w:w="80"/>
              <w:right w:type="dxa" w:w="100"/>
            </w:tcMar>
            <w:vAlign w:val="top"/>
          </w:tcPr>
          <w:p>
            <w:pPr>
              <w:spacing w:after="40"/>
            </w:pPr>
            <w:r>
              <w:rPr>
                <w:sz w:val="20"/>
                <w:szCs w:val="20"/>
              </w:rPr>
              <w:t xml:space="preserve">Business logic combines repositories, DTOs, and exceptions — it can only be written once those exist.</w:t>
            </w:r>
          </w:p>
        </w:tc>
      </w:tr>
      <w:tr>
        <w:tc>
          <w:tcPr>
            <w:tcW w:type="dxa" w:w="700"/>
            <w:tcMar>
              <w:top w:type="dxa" w:w="80"/>
              <w:left w:type="dxa" w:w="100"/>
              <w:bottom w:type="dxa" w:w="80"/>
              <w:right w:type="dxa" w:w="100"/>
            </w:tcMar>
            <w:vAlign w:val="top"/>
          </w:tcPr>
          <w:p>
            <w:pPr>
              <w:spacing w:after="40"/>
            </w:pPr>
            <w:r>
              <w:rPr>
                <w:sz w:val="20"/>
                <w:szCs w:val="20"/>
              </w:rPr>
              <w:t xml:space="preserve">6</w:t>
            </w:r>
          </w:p>
        </w:tc>
        <w:tc>
          <w:tcPr>
            <w:tcW w:type="dxa" w:w="3600"/>
            <w:tcMar>
              <w:top w:type="dxa" w:w="80"/>
              <w:left w:type="dxa" w:w="100"/>
              <w:bottom w:type="dxa" w:w="80"/>
              <w:right w:type="dxa" w:w="100"/>
            </w:tcMar>
            <w:vAlign w:val="top"/>
          </w:tcPr>
          <w:p>
            <w:pPr>
              <w:spacing w:after="40"/>
            </w:pPr>
            <w:r>
              <w:rPr>
                <w:sz w:val="20"/>
                <w:szCs w:val="20"/>
              </w:rPr>
              <w:t xml:space="preserve">config/ (RestClientConfig, SecurityConfig)</w:t>
            </w:r>
          </w:p>
        </w:tc>
        <w:tc>
          <w:tcPr>
            <w:tcW w:type="dxa" w:w="4700"/>
            <w:tcMar>
              <w:top w:type="dxa" w:w="80"/>
              <w:left w:type="dxa" w:w="100"/>
              <w:bottom w:type="dxa" w:w="80"/>
              <w:right w:type="dxa" w:w="100"/>
            </w:tcMar>
            <w:vAlign w:val="top"/>
          </w:tcPr>
          <w:p>
            <w:pPr>
              <w:spacing w:after="40"/>
            </w:pPr>
            <w:r>
              <w:rPr>
                <w:sz w:val="20"/>
                <w:szCs w:val="20"/>
              </w:rPr>
              <w:t xml:space="preserve">Configuration exists to support beans that already need it (HTTP clients, security rules over controllers).</w:t>
            </w:r>
          </w:p>
        </w:tc>
      </w:tr>
      <w:tr>
        <w:tc>
          <w:tcPr>
            <w:tcW w:type="dxa" w:w="700"/>
            <w:tcMar>
              <w:top w:type="dxa" w:w="80"/>
              <w:left w:type="dxa" w:w="100"/>
              <w:bottom w:type="dxa" w:w="80"/>
              <w:right w:type="dxa" w:w="100"/>
            </w:tcMar>
            <w:vAlign w:val="top"/>
          </w:tcPr>
          <w:p>
            <w:pPr>
              <w:spacing w:after="40"/>
            </w:pPr>
            <w:r>
              <w:rPr>
                <w:sz w:val="20"/>
                <w:szCs w:val="20"/>
              </w:rPr>
              <w:t xml:space="preserve">7</w:t>
            </w:r>
          </w:p>
        </w:tc>
        <w:tc>
          <w:tcPr>
            <w:tcW w:type="dxa" w:w="3600"/>
            <w:tcMar>
              <w:top w:type="dxa" w:w="80"/>
              <w:left w:type="dxa" w:w="100"/>
              <w:bottom w:type="dxa" w:w="80"/>
              <w:right w:type="dxa" w:w="100"/>
            </w:tcMar>
            <w:vAlign w:val="top"/>
          </w:tcPr>
          <w:p>
            <w:pPr>
              <w:spacing w:after="40"/>
            </w:pPr>
            <w:r>
              <w:rPr>
                <w:sz w:val="20"/>
                <w:szCs w:val="20"/>
              </w:rPr>
              <w:t xml:space="preserve">controller/</w:t>
            </w:r>
          </w:p>
        </w:tc>
        <w:tc>
          <w:tcPr>
            <w:tcW w:type="dxa" w:w="4700"/>
            <w:tcMar>
              <w:top w:type="dxa" w:w="80"/>
              <w:left w:type="dxa" w:w="100"/>
              <w:bottom w:type="dxa" w:w="80"/>
              <w:right w:type="dxa" w:w="100"/>
            </w:tcMar>
            <w:vAlign w:val="top"/>
          </w:tcPr>
          <w:p>
            <w:pPr>
              <w:spacing w:after="40"/>
            </w:pPr>
            <w:r>
              <w:rPr>
                <w:sz w:val="20"/>
                <w:szCs w:val="20"/>
              </w:rPr>
              <w:t xml:space="preserve">The thinnest layer — exposes already-working services over HTTP. Naturally comes last among the code layers.</w:t>
            </w:r>
          </w:p>
        </w:tc>
      </w:tr>
      <w:tr>
        <w:tc>
          <w:tcPr>
            <w:tcW w:type="dxa" w:w="700"/>
            <w:tcMar>
              <w:top w:type="dxa" w:w="80"/>
              <w:left w:type="dxa" w:w="100"/>
              <w:bottom w:type="dxa" w:w="80"/>
              <w:right w:type="dxa" w:w="100"/>
            </w:tcMar>
            <w:vAlign w:val="top"/>
          </w:tcPr>
          <w:p>
            <w:pPr>
              <w:spacing w:after="40"/>
            </w:pPr>
            <w:r>
              <w:rPr>
                <w:sz w:val="20"/>
                <w:szCs w:val="20"/>
              </w:rPr>
              <w:t xml:space="preserve">8</w:t>
            </w:r>
          </w:p>
        </w:tc>
        <w:tc>
          <w:tcPr>
            <w:tcW w:type="dxa" w:w="3600"/>
            <w:tcMar>
              <w:top w:type="dxa" w:w="80"/>
              <w:left w:type="dxa" w:w="100"/>
              <w:bottom w:type="dxa" w:w="80"/>
              <w:right w:type="dxa" w:w="100"/>
            </w:tcMar>
            <w:vAlign w:val="top"/>
          </w:tcPr>
          <w:p>
            <w:pPr>
              <w:spacing w:after="40"/>
            </w:pPr>
            <w:r>
              <w:rPr>
                <w:sz w:val="20"/>
                <w:szCs w:val="20"/>
              </w:rPr>
              <w:t xml:space="preserve">cold_storage_seed.sql</w:t>
            </w:r>
          </w:p>
        </w:tc>
        <w:tc>
          <w:tcPr>
            <w:tcW w:type="dxa" w:w="4700"/>
            <w:tcMar>
              <w:top w:type="dxa" w:w="80"/>
              <w:left w:type="dxa" w:w="100"/>
              <w:bottom w:type="dxa" w:w="80"/>
              <w:right w:type="dxa" w:w="100"/>
            </w:tcMar>
            <w:vAlign w:val="top"/>
          </w:tcPr>
          <w:p>
            <w:pPr>
              <w:spacing w:after="40"/>
            </w:pPr>
            <w:r>
              <w:rPr>
                <w:sz w:val="20"/>
                <w:szCs w:val="20"/>
              </w:rPr>
              <w:t xml:space="preserve">Needs the final entity/column shape to insert into.</w:t>
            </w:r>
          </w:p>
        </w:tc>
      </w:tr>
      <w:tr>
        <w:tc>
          <w:tcPr>
            <w:tcW w:type="dxa" w:w="700"/>
            <w:tcMar>
              <w:top w:type="dxa" w:w="80"/>
              <w:left w:type="dxa" w:w="100"/>
              <w:bottom w:type="dxa" w:w="80"/>
              <w:right w:type="dxa" w:w="100"/>
            </w:tcMar>
            <w:vAlign w:val="top"/>
          </w:tcPr>
          <w:p>
            <w:pPr>
              <w:spacing w:after="40"/>
            </w:pPr>
            <w:r>
              <w:rPr>
                <w:sz w:val="20"/>
                <w:szCs w:val="20"/>
              </w:rPr>
              <w:t xml:space="preserve">9</w:t>
            </w:r>
          </w:p>
        </w:tc>
        <w:tc>
          <w:tcPr>
            <w:tcW w:type="dxa" w:w="3600"/>
            <w:tcMar>
              <w:top w:type="dxa" w:w="80"/>
              <w:left w:type="dxa" w:w="100"/>
              <w:bottom w:type="dxa" w:w="80"/>
              <w:right w:type="dxa" w:w="100"/>
            </w:tcMar>
            <w:vAlign w:val="top"/>
          </w:tcPr>
          <w:p>
            <w:pPr>
              <w:spacing w:after="40"/>
            </w:pPr>
            <w:r>
              <w:rPr>
                <w:sz w:val="20"/>
                <w:szCs w:val="20"/>
              </w:rPr>
              <w:t xml:space="preserve">Dockerfile + docker-compose.yml + .dockerignore</w:t>
            </w:r>
          </w:p>
        </w:tc>
        <w:tc>
          <w:tcPr>
            <w:tcW w:type="dxa" w:w="4700"/>
            <w:tcMar>
              <w:top w:type="dxa" w:w="80"/>
              <w:left w:type="dxa" w:w="100"/>
              <w:bottom w:type="dxa" w:w="80"/>
              <w:right w:type="dxa" w:w="100"/>
            </w:tcMar>
            <w:vAlign w:val="top"/>
          </w:tcPr>
          <w:p>
            <w:pPr>
              <w:spacing w:after="40"/>
            </w:pPr>
            <w:r>
              <w:rPr>
                <w:sz w:val="20"/>
                <w:szCs w:val="20"/>
              </w:rPr>
              <w:t xml:space="preserve">Packaging step for a finished application, run after the code itself compiles cleanly.</w:t>
            </w:r>
          </w:p>
        </w:tc>
      </w:tr>
      <w:tr>
        <w:tc>
          <w:tcPr>
            <w:tcW w:type="dxa" w:w="700"/>
            <w:tcMar>
              <w:top w:type="dxa" w:w="80"/>
              <w:left w:type="dxa" w:w="100"/>
              <w:bottom w:type="dxa" w:w="80"/>
              <w:right w:type="dxa" w:w="100"/>
            </w:tcMar>
            <w:vAlign w:val="top"/>
          </w:tcPr>
          <w:p>
            <w:pPr>
              <w:spacing w:after="40"/>
            </w:pPr>
            <w:r>
              <w:rPr>
                <w:sz w:val="20"/>
                <w:szCs w:val="20"/>
              </w:rPr>
              <w:t xml:space="preserve">10</w:t>
            </w:r>
          </w:p>
        </w:tc>
        <w:tc>
          <w:tcPr>
            <w:tcW w:type="dxa" w:w="3600"/>
            <w:tcMar>
              <w:top w:type="dxa" w:w="80"/>
              <w:left w:type="dxa" w:w="100"/>
              <w:bottom w:type="dxa" w:w="80"/>
              <w:right w:type="dxa" w:w="100"/>
            </w:tcMar>
            <w:vAlign w:val="top"/>
          </w:tcPr>
          <w:p>
            <w:pPr>
              <w:spacing w:after="40"/>
            </w:pPr>
            <w:r>
              <w:rPr>
                <w:sz w:val="20"/>
                <w:szCs w:val="20"/>
              </w:rPr>
              <w:t xml:space="preserve">Build + run verification against a real Docker MySQL container</w:t>
            </w:r>
          </w:p>
        </w:tc>
        <w:tc>
          <w:tcPr>
            <w:tcW w:type="dxa" w:w="4700"/>
            <w:tcMar>
              <w:top w:type="dxa" w:w="80"/>
              <w:left w:type="dxa" w:w="100"/>
              <w:bottom w:type="dxa" w:w="80"/>
              <w:right w:type="dxa" w:w="100"/>
            </w:tcMar>
            <w:vAlign w:val="top"/>
          </w:tcPr>
          <w:p>
            <w:pPr>
              <w:spacing w:after="40"/>
            </w:pPr>
            <w:r>
              <w:rPr>
                <w:sz w:val="20"/>
                <w:szCs w:val="20"/>
              </w:rPr>
              <w:t xml:space="preserve">Confirms the whole chain — code, schema, seed data, containerisation — actually works together, not just compiles.</w:t>
            </w:r>
          </w:p>
        </w:tc>
      </w:tr>
    </w:tbl>
    <w:p>
      <w:pPr>
        <w:pStyle w:val="Heading2"/>
        <w:spacing w:after="120" w:before="280"/>
      </w:pPr>
      <w:r>
        <w:t xml:space="preserve">3.2 Why This Order Makes Sense In General</w:t>
      </w:r>
    </w:p>
    <w:p>
      <w:pPr>
        <w:pStyle w:val="ListParagraph"/>
        <w:numPr>
          <w:ilvl w:val="0"/>
          <w:numId w:val="1"/>
        </w:numPr>
        <w:spacing w:after="80"/>
      </w:pPr>
      <w:r>
        <w:t xml:space="preserve">Dependencies only point "downward": controller → service → repository → entity. Writing in that order (bottom to top) means every file compiles the moment it's written, instead of leaving broken imports until later files catch up.</w:t>
      </w:r>
    </w:p>
    <w:p>
      <w:pPr>
        <w:pStyle w:val="ListParagraph"/>
        <w:numPr>
          <w:ilvl w:val="0"/>
          <w:numId w:val="1"/>
        </w:numPr>
        <w:spacing w:after="80"/>
      </w:pPr>
      <w:r>
        <w:t xml:space="preserve">Security is layered on last on purpose. It's much easier to reason about "what should this endpoint require?" once the endpoints and their behaviour already exist, rather than guessing rules for endpoints that don't exist yet.</w:t>
      </w:r>
    </w:p>
    <w:p>
      <w:pPr>
        <w:pStyle w:val="ListParagraph"/>
        <w:numPr>
          <w:ilvl w:val="0"/>
          <w:numId w:val="1"/>
        </w:numPr>
        <w:spacing w:after="80"/>
      </w:pPr>
      <w:r>
        <w:t xml:space="preserve">Docker is layered on last on purpose. Containerising code you haven't proven works yet just means debugging two problems (the code, and the container) at once instead of one at a time.</w:t>
      </w:r>
    </w:p>
    <w:p>
      <w:pPr>
        <w:pStyle w:val="ListParagraph"/>
        <w:numPr>
          <w:ilvl w:val="0"/>
          <w:numId w:val="1"/>
        </w:numPr>
        <w:spacing w:after="80"/>
      </w:pPr>
      <w:r>
        <w:t xml:space="preserve">Seed data always follows schema. SQL INSERT statements have to name real columns — writing them before the entity is finalised risks having to rewrite the seed file every time a field is renamed.</w:t>
      </w:r>
    </w:p>
    <w:p>
      <w:pPr>
        <w:pStyle w:val="Heading1"/>
        <w:pageBreakBefore/>
        <w:spacing w:after="200" w:before="120"/>
      </w:pPr>
      <w:r>
        <w:t xml:space="preserve">4. File-by-File Explanation</w:t>
      </w:r>
    </w:p>
    <w:p>
      <w:pPr>
        <w:spacing w:after="160"/>
      </w:pPr>
      <w:r>
        <w:t xml:space="preserve">Every file below is real and currently exists in the project. Tables are grouped by package; a short paragraph follows each table for the files whose design is not self-explanatory from a one-line description.</w:t>
      </w:r>
    </w:p>
    <w:p>
      <w:pPr>
        <w:pStyle w:val="Heading2"/>
        <w:spacing w:after="120" w:before="280"/>
      </w:pPr>
      <w:r>
        <w:t xml:space="preserve">4.1 Root-Level Files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800"/>
      </w:tblGrid>
      <w:tr>
        <w:trPr>
          <w:tblHeader/>
        </w:trPr>
        <w:tc>
          <w:tcPr>
            <w:tcW w:type="dxa" w:w="2200"/>
            <w:shd w:fill="1F3864" w:val="clear"/>
            <w:tcMar>
              <w:top w:type="dxa" w:w="80"/>
              <w:left w:type="dxa" w:w="100"/>
              <w:bottom w:type="dxa" w:w="80"/>
              <w:right w:type="dxa" w:w="100"/>
            </w:tcMar>
            <w:vAlign w:val="top"/>
          </w:tcPr>
          <w:p>
            <w:pPr>
              <w:spacing w:after="40"/>
            </w:pPr>
            <w:r>
              <w:rPr>
                <w:b/>
                <w:bCs/>
                <w:color w:val="FFFFFF"/>
                <w:sz w:val="20"/>
                <w:szCs w:val="20"/>
              </w:rPr>
              <w:t xml:space="preserve">File</w:t>
            </w:r>
          </w:p>
        </w:tc>
        <w:tc>
          <w:tcPr>
            <w:tcW w:type="dxa" w:w="4200"/>
            <w:shd w:fill="1F3864" w:val="clear"/>
            <w:tcMar>
              <w:top w:type="dxa" w:w="80"/>
              <w:left w:type="dxa" w:w="100"/>
              <w:bottom w:type="dxa" w:w="80"/>
              <w:right w:type="dxa" w:w="100"/>
            </w:tcMar>
            <w:vAlign w:val="top"/>
          </w:tcPr>
          <w:p>
            <w:pPr>
              <w:spacing w:after="40"/>
            </w:pPr>
            <w:r>
              <w:rPr>
                <w:b/>
                <w:bCs/>
                <w:color w:val="FFFFFF"/>
                <w:sz w:val="20"/>
                <w:szCs w:val="20"/>
              </w:rPr>
              <w:t xml:space="preserve">What It Does</w:t>
            </w:r>
          </w:p>
        </w:tc>
        <w:tc>
          <w:tcPr>
            <w:tcW w:type="dxa" w:w="2800"/>
            <w:shd w:fill="1F3864" w:val="clear"/>
            <w:tcMar>
              <w:top w:type="dxa" w:w="80"/>
              <w:left w:type="dxa" w:w="100"/>
              <w:bottom w:type="dxa" w:w="80"/>
              <w:right w:type="dxa" w:w="100"/>
            </w:tcMar>
            <w:vAlign w:val="top"/>
          </w:tcPr>
          <w:p>
            <w:pPr>
              <w:spacing w:after="40"/>
            </w:pPr>
            <w:r>
              <w:rPr>
                <w:b/>
                <w:bCs/>
                <w:color w:val="FFFFFF"/>
                <w:sz w:val="20"/>
                <w:szCs w:val="20"/>
              </w:rPr>
              <w:t xml:space="preserve">What Breaks If Missing</w:t>
            </w:r>
          </w:p>
        </w:tc>
      </w:tr>
      <w:tr>
        <w:tc>
          <w:tcPr>
            <w:tcW w:type="dxa" w:w="2200"/>
            <w:tcMar>
              <w:top w:type="dxa" w:w="80"/>
              <w:left w:type="dxa" w:w="100"/>
              <w:bottom w:type="dxa" w:w="80"/>
              <w:right w:type="dxa" w:w="100"/>
            </w:tcMar>
            <w:vAlign w:val="top"/>
          </w:tcPr>
          <w:p>
            <w:pPr>
              <w:spacing w:after="40"/>
            </w:pPr>
            <w:r>
              <w:rPr>
                <w:sz w:val="20"/>
                <w:szCs w:val="20"/>
              </w:rPr>
              <w:t xml:space="preserve">pom.xml</w:t>
            </w:r>
          </w:p>
        </w:tc>
        <w:tc>
          <w:tcPr>
            <w:tcW w:type="dxa" w:w="4200"/>
            <w:tcMar>
              <w:top w:type="dxa" w:w="80"/>
              <w:left w:type="dxa" w:w="100"/>
              <w:bottom w:type="dxa" w:w="80"/>
              <w:right w:type="dxa" w:w="100"/>
            </w:tcMar>
            <w:vAlign w:val="top"/>
          </w:tcPr>
          <w:p>
            <w:pPr>
              <w:spacing w:after="40"/>
            </w:pPr>
            <w:r>
              <w:rPr>
                <w:sz w:val="20"/>
                <w:szCs w:val="20"/>
              </w:rPr>
              <w:t xml:space="preserve">Declares the project as Spring Boot 3.3.7 on Java 21, and lists every dependency: web, data-jpa, validation, oauth2-resource-server, actuator, the MySQL driver, and Lombok.</w:t>
            </w:r>
          </w:p>
        </w:tc>
        <w:tc>
          <w:tcPr>
            <w:tcW w:type="dxa" w:w="2800"/>
            <w:tcMar>
              <w:top w:type="dxa" w:w="80"/>
              <w:left w:type="dxa" w:w="100"/>
              <w:bottom w:type="dxa" w:w="80"/>
              <w:right w:type="dxa" w:w="100"/>
            </w:tcMar>
            <w:vAlign w:val="top"/>
          </w:tcPr>
          <w:p>
            <w:pPr>
              <w:spacing w:after="40"/>
            </w:pPr>
            <w:r>
              <w:rPr>
                <w:sz w:val="20"/>
                <w:szCs w:val="20"/>
              </w:rPr>
              <w:t xml:space="preserve">The project would not compile or know which libraries to download — nothing else in the project can exist without this.</w:t>
            </w:r>
          </w:p>
        </w:tc>
      </w:tr>
      <w:tr>
        <w:tc>
          <w:tcPr>
            <w:tcW w:type="dxa" w:w="2200"/>
            <w:tcMar>
              <w:top w:type="dxa" w:w="80"/>
              <w:left w:type="dxa" w:w="100"/>
              <w:bottom w:type="dxa" w:w="80"/>
              <w:right w:type="dxa" w:w="100"/>
            </w:tcMar>
            <w:vAlign w:val="top"/>
          </w:tcPr>
          <w:p>
            <w:pPr>
              <w:spacing w:after="40"/>
            </w:pPr>
            <w:r>
              <w:rPr>
                <w:sz w:val="20"/>
                <w:szCs w:val="20"/>
              </w:rPr>
              <w:t xml:space="preserve">Dockerfile</w:t>
            </w:r>
          </w:p>
        </w:tc>
        <w:tc>
          <w:tcPr>
            <w:tcW w:type="dxa" w:w="4200"/>
            <w:tcMar>
              <w:top w:type="dxa" w:w="80"/>
              <w:left w:type="dxa" w:w="100"/>
              <w:bottom w:type="dxa" w:w="80"/>
              <w:right w:type="dxa" w:w="100"/>
            </w:tcMar>
            <w:vAlign w:val="top"/>
          </w:tcPr>
          <w:p>
            <w:pPr>
              <w:spacing w:after="40"/>
            </w:pPr>
            <w:r>
              <w:rPr>
                <w:sz w:val="20"/>
                <w:szCs w:val="20"/>
              </w:rPr>
              <w:t xml:space="preserve">Two-stage build: stage 1 uses a full Maven+JDK image to compile the jar; stage 2 copies only that jar into a minimal JRE-only image.</w:t>
            </w:r>
          </w:p>
        </w:tc>
        <w:tc>
          <w:tcPr>
            <w:tcW w:type="dxa" w:w="2800"/>
            <w:tcMar>
              <w:top w:type="dxa" w:w="80"/>
              <w:left w:type="dxa" w:w="100"/>
              <w:bottom w:type="dxa" w:w="80"/>
              <w:right w:type="dxa" w:w="100"/>
            </w:tcMar>
            <w:vAlign w:val="top"/>
          </w:tcPr>
          <w:p>
            <w:pPr>
              <w:spacing w:after="40"/>
            </w:pPr>
            <w:r>
              <w:rPr>
                <w:sz w:val="20"/>
                <w:szCs w:val="20"/>
              </w:rPr>
              <w:t xml:space="preserve">docker compose build / docker build would have nothing to build — there would be no container image at all.</w:t>
            </w:r>
          </w:p>
        </w:tc>
      </w:tr>
      <w:tr>
        <w:tc>
          <w:tcPr>
            <w:tcW w:type="dxa" w:w="2200"/>
            <w:tcMar>
              <w:top w:type="dxa" w:w="80"/>
              <w:left w:type="dxa" w:w="100"/>
              <w:bottom w:type="dxa" w:w="80"/>
              <w:right w:type="dxa" w:w="100"/>
            </w:tcMar>
            <w:vAlign w:val="top"/>
          </w:tcPr>
          <w:p>
            <w:pPr>
              <w:spacing w:after="40"/>
            </w:pPr>
            <w:r>
              <w:rPr>
                <w:sz w:val="20"/>
                <w:szCs w:val="20"/>
              </w:rPr>
              <w:t xml:space="preserve">docker-compose.yml</w:t>
            </w:r>
          </w:p>
        </w:tc>
        <w:tc>
          <w:tcPr>
            <w:tcW w:type="dxa" w:w="4200"/>
            <w:tcMar>
              <w:top w:type="dxa" w:w="80"/>
              <w:left w:type="dxa" w:w="100"/>
              <w:bottom w:type="dxa" w:w="80"/>
              <w:right w:type="dxa" w:w="100"/>
            </w:tcMar>
            <w:vAlign w:val="top"/>
          </w:tcPr>
          <w:p>
            <w:pPr>
              <w:spacing w:after="40"/>
            </w:pPr>
            <w:r>
              <w:rPr>
                <w:sz w:val="20"/>
                <w:szCs w:val="20"/>
              </w:rPr>
              <w:t xml:space="preserve">Defines the local dev stack: a mysql:8 container and this service's own container, their environment variables, port mappings, health checks, and startup order.</w:t>
            </w:r>
          </w:p>
        </w:tc>
        <w:tc>
          <w:tcPr>
            <w:tcW w:type="dxa" w:w="2800"/>
            <w:tcMar>
              <w:top w:type="dxa" w:w="80"/>
              <w:left w:type="dxa" w:w="100"/>
              <w:bottom w:type="dxa" w:w="80"/>
              <w:right w:type="dxa" w:w="100"/>
            </w:tcMar>
            <w:vAlign w:val="top"/>
          </w:tcPr>
          <w:p>
            <w:pPr>
              <w:spacing w:after="40"/>
            </w:pPr>
            <w:r>
              <w:rPr>
                <w:sz w:val="20"/>
                <w:szCs w:val="20"/>
              </w:rPr>
              <w:t xml:space="preserve">You would have to start MySQL and the app manually, hand-wire the JDBC URL, and manage container networking yourself.</w:t>
            </w:r>
          </w:p>
        </w:tc>
      </w:tr>
      <w:tr>
        <w:tc>
          <w:tcPr>
            <w:tcW w:type="dxa" w:w="2200"/>
            <w:tcMar>
              <w:top w:type="dxa" w:w="80"/>
              <w:left w:type="dxa" w:w="100"/>
              <w:bottom w:type="dxa" w:w="80"/>
              <w:right w:type="dxa" w:w="100"/>
            </w:tcMar>
            <w:vAlign w:val="top"/>
          </w:tcPr>
          <w:p>
            <w:pPr>
              <w:spacing w:after="40"/>
            </w:pPr>
            <w:r>
              <w:rPr>
                <w:sz w:val="20"/>
                <w:szCs w:val="20"/>
              </w:rPr>
              <w:t xml:space="preserve">.dockerignore</w:t>
            </w:r>
          </w:p>
        </w:tc>
        <w:tc>
          <w:tcPr>
            <w:tcW w:type="dxa" w:w="4200"/>
            <w:tcMar>
              <w:top w:type="dxa" w:w="80"/>
              <w:left w:type="dxa" w:w="100"/>
              <w:bottom w:type="dxa" w:w="80"/>
              <w:right w:type="dxa" w:w="100"/>
            </w:tcMar>
            <w:vAlign w:val="top"/>
          </w:tcPr>
          <w:p>
            <w:pPr>
              <w:spacing w:after="40"/>
            </w:pPr>
            <w:r>
              <w:rPr>
                <w:sz w:val="20"/>
                <w:szCs w:val="20"/>
              </w:rPr>
              <w:t xml:space="preserve">Excludes target/, .git/, .idea/, secrets, and logs from what gets sent into the Docker build.</w:t>
            </w:r>
          </w:p>
        </w:tc>
        <w:tc>
          <w:tcPr>
            <w:tcW w:type="dxa" w:w="2800"/>
            <w:tcMar>
              <w:top w:type="dxa" w:w="80"/>
              <w:left w:type="dxa" w:w="100"/>
              <w:bottom w:type="dxa" w:w="80"/>
              <w:right w:type="dxa" w:w="100"/>
            </w:tcMar>
            <w:vAlign w:val="top"/>
          </w:tcPr>
          <w:p>
            <w:pPr>
              <w:spacing w:after="40"/>
            </w:pPr>
            <w:r>
              <w:rPr>
                <w:sz w:val="20"/>
                <w:szCs w:val="20"/>
              </w:rPr>
              <w:t xml:space="preserve">Docker builds would be slower and could accidentally leak local build artefacts or credential files into the image.</w:t>
            </w:r>
          </w:p>
        </w:tc>
      </w:tr>
    </w:tbl>
    <w:p>
      <w:pPr>
        <w:pStyle w:val="Heading2"/>
        <w:spacing w:after="120" w:before="280"/>
      </w:pPr>
      <w:r>
        <w:t xml:space="preserve">4.2 config/</w:t>
      </w:r>
    </w:p>
    <w:p>
      <w:pPr>
        <w:pStyle w:val="Heading3"/>
        <w:spacing w:after="100" w:before="200"/>
      </w:pPr>
      <w:r>
        <w:t xml:space="preserve">RestClientConfig.java</w:t>
      </w:r>
    </w:p>
    <w:p>
      <w:pPr>
        <w:spacing w:after="160"/>
      </w:pPr>
      <w:r>
        <w:t xml:space="preserve">Declares two Spring RestClient beans: nominatimRestClient (base URL https://nominatim.openstreetmap.org, with a required custom User-Agent header) and openMeteoRestClient (base URL https://api.open-meteo.com). GeocodingClient and WeatherClient each ask Spring to inject the correctly-named bean by matching the constructor parameter name to the bean name — this is why the parameter names in those two service classes matter, not just their types.</w:t>
      </w:r>
    </w:p>
    <w:p>
      <w:pPr>
        <w:spacing w:after="160"/>
      </w:pPr>
      <w:r>
        <w:t xml:space="preserve">Why this design: Nominatim's usage policy requires a descriptive User-Agent identifying the calling application (not a browser's default) — bundling that header into a dedicated bean means every call automatically complies, instead of relying on every call site to remember to set it. If this file were missing, GeocodingClient and WeatherClient would have no way to make outbound HTTP calls at all — Spring would fail to start with an "unsatisfied dependency" error.</w:t>
      </w:r>
    </w:p>
    <w:p>
      <w:pPr>
        <w:pStyle w:val="Heading3"/>
        <w:spacing w:after="100" w:before="200"/>
      </w:pPr>
      <w:r>
        <w:t xml:space="preserve">SecurityConfig.java</w:t>
      </w:r>
    </w:p>
    <w:p>
      <w:pPr>
        <w:spacing w:after="160"/>
      </w:pPr>
      <w:r>
        <w:t xml:space="preserve">Defines the single SecurityFilterChain for the whole service. Three important things happen here:</w:t>
      </w:r>
    </w:p>
    <w:p>
      <w:pPr>
        <w:pStyle w:val="ListParagraph"/>
        <w:numPr>
          <w:ilvl w:val="0"/>
          <w:numId w:val="1"/>
        </w:numPr>
        <w:spacing w:after="80"/>
      </w:pPr>
      <w:r>
        <w:t xml:space="preserve">Which endpoints need a token at all: /actuator/health and /actuator/info are public; POST /api/logistics/truck-bookings/{id}/advance requires the ADMIN role; everything else just requires any valid, authenticated user.</w:t>
      </w:r>
    </w:p>
    <w:p>
      <w:pPr>
        <w:pStyle w:val="ListParagraph"/>
        <w:numPr>
          <w:ilvl w:val="0"/>
          <w:numId w:val="1"/>
        </w:numPr>
        <w:spacing w:after="80"/>
      </w:pPr>
      <w:r>
        <w:t xml:space="preserve">How a token is verified: a NimbusJwtDecoder is built pointing at the configured jwk-set-uri (auth-service's public key endpoint), with an extra combined validator that checks the token's expiry, issuer (iss must equal farmatrade-auth-service), and audience (aud must contain farmatrade-api) — not just its signature.</w:t>
      </w:r>
    </w:p>
    <w:p>
      <w:pPr>
        <w:pStyle w:val="ListParagraph"/>
        <w:numPr>
          <w:ilvl w:val="0"/>
          <w:numId w:val="1"/>
        </w:numPr>
        <w:spacing w:after="80"/>
      </w:pPr>
      <w:r>
        <w:t xml:space="preserve">How roles are read: a JwtAuthenticationConverter reads the role claim from the token (values FARMER, BUYER, or ADMIN per auth-service's contract) and turns it into a Spring Security authority prefixed ROLE_, which is what makes .hasRole("ADMIN") work.</w:t>
      </w:r>
    </w:p>
    <w:p>
      <w:pPr>
        <w:spacing w:after="160"/>
      </w:pPr>
      <w:r>
        <w:t xml:space="preserve">If this file were missing, Spring Security's default behaviour would apply (or, since spring-boot-starter-oauth2-resource-server is on the classpath, the app would likely fail to start without a jwk-set-uri wired up) — either way, the fine-grained rule that only ADMIN can advance a truck booking, and the extra issuer/audience checks beyond signature verification, would be lost.</w:t>
      </w:r>
    </w:p>
    <w:p>
      <w:pPr>
        <w:pStyle w:val="Heading2"/>
        <w:spacing w:after="120" w:before="280"/>
      </w:pPr>
      <w:r>
        <w:t xml:space="preserve">4.3 entity/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900"/>
        <w:gridCol w:w="2200"/>
      </w:tblGrid>
      <w:tr>
        <w:trPr>
          <w:tblHeader/>
        </w:trPr>
        <w:tc>
          <w:tcPr>
            <w:tcW w:type="dxa" w:w="2200"/>
            <w:shd w:fill="1F3864" w:val="clear"/>
            <w:tcMar>
              <w:top w:type="dxa" w:w="80"/>
              <w:left w:type="dxa" w:w="100"/>
              <w:bottom w:type="dxa" w:w="80"/>
              <w:right w:type="dxa" w:w="100"/>
            </w:tcMar>
            <w:vAlign w:val="top"/>
          </w:tcPr>
          <w:p>
            <w:pPr>
              <w:spacing w:after="40"/>
            </w:pPr>
            <w:r>
              <w:rPr>
                <w:b/>
                <w:bCs/>
                <w:color w:val="FFFFFF"/>
                <w:sz w:val="20"/>
                <w:szCs w:val="20"/>
              </w:rPr>
              <w:t xml:space="preserve">File</w:t>
            </w:r>
          </w:p>
        </w:tc>
        <w:tc>
          <w:tcPr>
            <w:tcW w:type="dxa" w:w="1900"/>
            <w:shd w:fill="1F3864" w:val="clear"/>
            <w:tcMar>
              <w:top w:type="dxa" w:w="80"/>
              <w:left w:type="dxa" w:w="100"/>
              <w:bottom w:type="dxa" w:w="80"/>
              <w:right w:type="dxa" w:w="100"/>
            </w:tcMar>
            <w:vAlign w:val="top"/>
          </w:tcPr>
          <w:p>
            <w:pPr>
              <w:spacing w:after="40"/>
            </w:pPr>
            <w:r>
              <w:rPr>
                <w:b/>
                <w:bCs/>
                <w:color w:val="FFFFFF"/>
                <w:sz w:val="20"/>
                <w:szCs w:val="20"/>
              </w:rPr>
              <w:t xml:space="preserve">Maps To Table</w:t>
            </w:r>
          </w:p>
        </w:tc>
        <w:tc>
          <w:tcPr>
            <w:tcW w:type="dxa" w:w="2900"/>
            <w:shd w:fill="1F3864" w:val="clear"/>
            <w:tcMar>
              <w:top w:type="dxa" w:w="80"/>
              <w:left w:type="dxa" w:w="100"/>
              <w:bottom w:type="dxa" w:w="80"/>
              <w:right w:type="dxa" w:w="100"/>
            </w:tcMar>
            <w:vAlign w:val="top"/>
          </w:tcPr>
          <w:p>
            <w:pPr>
              <w:spacing w:after="40"/>
            </w:pPr>
            <w:r>
              <w:rPr>
                <w:b/>
                <w:bCs/>
                <w:color w:val="FFFFFF"/>
                <w:sz w:val="20"/>
                <w:szCs w:val="20"/>
              </w:rPr>
              <w:t xml:space="preserve">Key Columns</w:t>
            </w:r>
          </w:p>
        </w:tc>
        <w:tc>
          <w:tcPr>
            <w:tcW w:type="dxa" w:w="2200"/>
            <w:shd w:fill="1F3864" w:val="clear"/>
            <w:tcMar>
              <w:top w:type="dxa" w:w="80"/>
              <w:left w:type="dxa" w:w="100"/>
              <w:bottom w:type="dxa" w:w="80"/>
              <w:right w:type="dxa" w:w="100"/>
            </w:tcMar>
            <w:vAlign w:val="top"/>
          </w:tcPr>
          <w:p>
            <w:pPr>
              <w:spacing w:after="40"/>
            </w:pPr>
            <w:r>
              <w:rPr>
                <w:b/>
                <w:bCs/>
                <w:color w:val="FFFFFF"/>
                <w:sz w:val="20"/>
                <w:szCs w:val="20"/>
              </w:rPr>
              <w:t xml:space="preserve">Notes</w:t>
            </w:r>
          </w:p>
        </w:tc>
      </w:tr>
      <w:tr>
        <w:tc>
          <w:tcPr>
            <w:tcW w:type="dxa" w:w="2200"/>
            <w:tcMar>
              <w:top w:type="dxa" w:w="80"/>
              <w:left w:type="dxa" w:w="100"/>
              <w:bottom w:type="dxa" w:w="80"/>
              <w:right w:type="dxa" w:w="100"/>
            </w:tcMar>
            <w:vAlign w:val="top"/>
          </w:tcPr>
          <w:p>
            <w:pPr>
              <w:spacing w:after="40"/>
            </w:pPr>
            <w:r>
              <w:rPr>
                <w:sz w:val="20"/>
                <w:szCs w:val="20"/>
              </w:rPr>
              <w:t xml:space="preserve">ColdStorageFacility.java</w:t>
            </w:r>
          </w:p>
        </w:tc>
        <w:tc>
          <w:tcPr>
            <w:tcW w:type="dxa" w:w="1900"/>
            <w:tcMar>
              <w:top w:type="dxa" w:w="80"/>
              <w:left w:type="dxa" w:w="100"/>
              <w:bottom w:type="dxa" w:w="80"/>
              <w:right w:type="dxa" w:w="100"/>
            </w:tcMar>
            <w:vAlign w:val="top"/>
          </w:tcPr>
          <w:p>
            <w:pPr>
              <w:spacing w:after="40"/>
            </w:pPr>
            <w:r>
              <w:rPr>
                <w:sz w:val="20"/>
                <w:szCs w:val="20"/>
              </w:rPr>
              <w:t xml:space="preserve">cold_storage_facility</w:t>
            </w:r>
          </w:p>
        </w:tc>
        <w:tc>
          <w:tcPr>
            <w:tcW w:type="dxa" w:w="2900"/>
            <w:tcMar>
              <w:top w:type="dxa" w:w="80"/>
              <w:left w:type="dxa" w:w="100"/>
              <w:bottom w:type="dxa" w:w="80"/>
              <w:right w:type="dxa" w:w="100"/>
            </w:tcMar>
            <w:vAlign w:val="top"/>
          </w:tcPr>
          <w:p>
            <w:pPr>
              <w:spacing w:after="40"/>
            </w:pPr>
            <w:r>
              <w:rPr>
                <w:sz w:val="20"/>
                <w:szCs w:val="20"/>
              </w:rPr>
              <w:t xml:space="preserve">name, state, district, latitude, longitude, capacityTons</w:t>
            </w:r>
          </w:p>
        </w:tc>
        <w:tc>
          <w:tcPr>
            <w:tcW w:type="dxa" w:w="2200"/>
            <w:tcMar>
              <w:top w:type="dxa" w:w="80"/>
              <w:left w:type="dxa" w:w="100"/>
              <w:bottom w:type="dxa" w:w="80"/>
              <w:right w:type="dxa" w:w="100"/>
            </w:tcMar>
            <w:vAlign w:val="top"/>
          </w:tcPr>
          <w:p>
            <w:pPr>
              <w:spacing w:after="40"/>
            </w:pPr>
            <w:r>
              <w:rPr>
                <w:sz w:val="20"/>
                <w:szCs w:val="20"/>
              </w:rPr>
              <w:t xml:space="preserve">Pure reference data — read-only from the application's point of view once seeded.</w:t>
            </w:r>
          </w:p>
        </w:tc>
      </w:tr>
      <w:tr>
        <w:tc>
          <w:tcPr>
            <w:tcW w:type="dxa" w:w="2200"/>
            <w:tcMar>
              <w:top w:type="dxa" w:w="80"/>
              <w:left w:type="dxa" w:w="100"/>
              <w:bottom w:type="dxa" w:w="80"/>
              <w:right w:type="dxa" w:w="100"/>
            </w:tcMar>
            <w:vAlign w:val="top"/>
          </w:tcPr>
          <w:p>
            <w:pPr>
              <w:spacing w:after="40"/>
            </w:pPr>
            <w:r>
              <w:rPr>
                <w:sz w:val="20"/>
                <w:szCs w:val="20"/>
              </w:rPr>
              <w:t xml:space="preserve">Transporter.java</w:t>
            </w:r>
          </w:p>
        </w:tc>
        <w:tc>
          <w:tcPr>
            <w:tcW w:type="dxa" w:w="1900"/>
            <w:tcMar>
              <w:top w:type="dxa" w:w="80"/>
              <w:left w:type="dxa" w:w="100"/>
              <w:bottom w:type="dxa" w:w="80"/>
              <w:right w:type="dxa" w:w="100"/>
            </w:tcMar>
            <w:vAlign w:val="top"/>
          </w:tcPr>
          <w:p>
            <w:pPr>
              <w:spacing w:after="40"/>
            </w:pPr>
            <w:r>
              <w:rPr>
                <w:sz w:val="20"/>
                <w:szCs w:val="20"/>
              </w:rPr>
              <w:t xml:space="preserve">transporter</w:t>
            </w:r>
          </w:p>
        </w:tc>
        <w:tc>
          <w:tcPr>
            <w:tcW w:type="dxa" w:w="2900"/>
            <w:tcMar>
              <w:top w:type="dxa" w:w="80"/>
              <w:left w:type="dxa" w:w="100"/>
              <w:bottom w:type="dxa" w:w="80"/>
              <w:right w:type="dxa" w:w="100"/>
            </w:tcMar>
            <w:vAlign w:val="top"/>
          </w:tcPr>
          <w:p>
            <w:pPr>
              <w:spacing w:after="40"/>
            </w:pPr>
            <w:r>
              <w:rPr>
                <w:sz w:val="20"/>
                <w:szCs w:val="20"/>
              </w:rPr>
              <w:t xml:space="preserve">name, state, district, latitude, longitude, truckCount</w:t>
            </w:r>
          </w:p>
        </w:tc>
        <w:tc>
          <w:tcPr>
            <w:tcW w:type="dxa" w:w="2200"/>
            <w:tcMar>
              <w:top w:type="dxa" w:w="80"/>
              <w:left w:type="dxa" w:w="100"/>
              <w:bottom w:type="dxa" w:w="80"/>
              <w:right w:type="dxa" w:w="100"/>
            </w:tcMar>
            <w:vAlign w:val="top"/>
          </w:tcPr>
          <w:p>
            <w:pPr>
              <w:spacing w:after="40"/>
            </w:pPr>
            <w:r>
              <w:rPr>
                <w:sz w:val="20"/>
                <w:szCs w:val="20"/>
              </w:rPr>
              <w:t xml:space="preserve">Same shape as ColdStorageFacility on purpose, for the parallel not-yet-wired matching feature.</w:t>
            </w:r>
          </w:p>
        </w:tc>
      </w:tr>
      <w:tr>
        <w:tc>
          <w:tcPr>
            <w:tcW w:type="dxa" w:w="2200"/>
            <w:tcMar>
              <w:top w:type="dxa" w:w="80"/>
              <w:left w:type="dxa" w:w="100"/>
              <w:bottom w:type="dxa" w:w="80"/>
              <w:right w:type="dxa" w:w="100"/>
            </w:tcMar>
            <w:vAlign w:val="top"/>
          </w:tcPr>
          <w:p>
            <w:pPr>
              <w:spacing w:after="40"/>
            </w:pPr>
            <w:r>
              <w:rPr>
                <w:sz w:val="20"/>
                <w:szCs w:val="20"/>
              </w:rPr>
              <w:t xml:space="preserve">LogisticsRequest.java</w:t>
            </w:r>
          </w:p>
        </w:tc>
        <w:tc>
          <w:tcPr>
            <w:tcW w:type="dxa" w:w="1900"/>
            <w:tcMar>
              <w:top w:type="dxa" w:w="80"/>
              <w:left w:type="dxa" w:w="100"/>
              <w:bottom w:type="dxa" w:w="80"/>
              <w:right w:type="dxa" w:w="100"/>
            </w:tcMar>
            <w:vAlign w:val="top"/>
          </w:tcPr>
          <w:p>
            <w:pPr>
              <w:spacing w:after="40"/>
            </w:pPr>
            <w:r>
              <w:rPr>
                <w:sz w:val="20"/>
                <w:szCs w:val="20"/>
              </w:rPr>
              <w:t xml:space="preserve">logistics_request</w:t>
            </w:r>
          </w:p>
        </w:tc>
        <w:tc>
          <w:tcPr>
            <w:tcW w:type="dxa" w:w="2900"/>
            <w:tcMar>
              <w:top w:type="dxa" w:w="80"/>
              <w:left w:type="dxa" w:w="100"/>
              <w:bottom w:type="dxa" w:w="80"/>
              <w:right w:type="dxa" w:w="100"/>
            </w:tcMar>
            <w:vAlign w:val="top"/>
          </w:tcPr>
          <w:p>
            <w:pPr>
              <w:spacing w:after="40"/>
            </w:pPr>
            <w:r>
              <w:rPr>
                <w:sz w:val="20"/>
                <w:szCs w:val="20"/>
              </w:rPr>
              <w:t xml:space="preserve">lotId, farmerId, buyerId, farmerAddress, latitude, longitude, status, truckBookingId, createdAt, updatedAt</w:t>
            </w:r>
          </w:p>
        </w:tc>
        <w:tc>
          <w:tcPr>
            <w:tcW w:type="dxa" w:w="2200"/>
            <w:tcMar>
              <w:top w:type="dxa" w:w="80"/>
              <w:left w:type="dxa" w:w="100"/>
              <w:bottom w:type="dxa" w:w="80"/>
              <w:right w:type="dxa" w:w="100"/>
            </w:tcMar>
            <w:vAlign w:val="top"/>
          </w:tcPr>
          <w:p>
            <w:pPr>
              <w:spacing w:after="40"/>
            </w:pPr>
            <w:r>
              <w:rPr>
                <w:sz w:val="20"/>
                <w:szCs w:val="20"/>
              </w:rPr>
              <w:t xml:space="preserve">The only entity that changes after creation. Uses @PrePersist/@PreUpdate hooks to stamp createdAt/updatedAt automatically.</w:t>
            </w:r>
          </w:p>
        </w:tc>
      </w:tr>
      <w:tr>
        <w:tc>
          <w:tcPr>
            <w:tcW w:type="dxa" w:w="2200"/>
            <w:tcMar>
              <w:top w:type="dxa" w:w="80"/>
              <w:left w:type="dxa" w:w="100"/>
              <w:bottom w:type="dxa" w:w="80"/>
              <w:right w:type="dxa" w:w="100"/>
            </w:tcMar>
            <w:vAlign w:val="top"/>
          </w:tcPr>
          <w:p>
            <w:pPr>
              <w:spacing w:after="40"/>
            </w:pPr>
            <w:r>
              <w:rPr>
                <w:sz w:val="20"/>
                <w:szCs w:val="20"/>
              </w:rPr>
              <w:t xml:space="preserve">LogisticsRequestStatus.java</w:t>
            </w:r>
          </w:p>
        </w:tc>
        <w:tc>
          <w:tcPr>
            <w:tcW w:type="dxa" w:w="1900"/>
            <w:tcMar>
              <w:top w:type="dxa" w:w="80"/>
              <w:left w:type="dxa" w:w="100"/>
              <w:bottom w:type="dxa" w:w="80"/>
              <w:right w:type="dxa" w:w="100"/>
            </w:tcMar>
            <w:vAlign w:val="top"/>
          </w:tcPr>
          <w:p>
            <w:pPr>
              <w:spacing w:after="40"/>
            </w:pPr>
            <w:r>
              <w:rPr>
                <w:sz w:val="20"/>
                <w:szCs w:val="20"/>
              </w:rPr>
              <w:t xml:space="preserve">(enum column on logistics_request)</w:t>
            </w:r>
          </w:p>
        </w:tc>
        <w:tc>
          <w:tcPr>
            <w:tcW w:type="dxa" w:w="2900"/>
            <w:tcMar>
              <w:top w:type="dxa" w:w="80"/>
              <w:left w:type="dxa" w:w="100"/>
              <w:bottom w:type="dxa" w:w="80"/>
              <w:right w:type="dxa" w:w="100"/>
            </w:tcMar>
            <w:vAlign w:val="top"/>
          </w:tcPr>
          <w:p>
            <w:pPr>
              <w:spacing w:after="40"/>
            </w:pPr>
            <w:r>
              <w:rPr>
                <w:sz w:val="20"/>
                <w:szCs w:val="20"/>
              </w:rPr>
              <w:t xml:space="preserve">PENDING_CHOICE, REQUESTED, DECLINED</w:t>
            </w:r>
          </w:p>
        </w:tc>
        <w:tc>
          <w:tcPr>
            <w:tcW w:type="dxa" w:w="2200"/>
            <w:tcMar>
              <w:top w:type="dxa" w:w="80"/>
              <w:left w:type="dxa" w:w="100"/>
              <w:bottom w:type="dxa" w:w="80"/>
              <w:right w:type="dxa" w:w="100"/>
            </w:tcMar>
            <w:vAlign w:val="top"/>
          </w:tcPr>
          <w:p>
            <w:pPr>
              <w:spacing w:after="40"/>
            </w:pPr>
            <w:r>
              <w:rPr>
                <w:sz w:val="20"/>
                <w:szCs w:val="20"/>
              </w:rPr>
              <w:t xml:space="preserve">Deliberately a separate enum from TruckBookingStatus — see box below.</w:t>
            </w:r>
          </w:p>
        </w:tc>
      </w:tr>
      <w:tr>
        <w:tc>
          <w:tcPr>
            <w:tcW w:type="dxa" w:w="2200"/>
            <w:tcMar>
              <w:top w:type="dxa" w:w="80"/>
              <w:left w:type="dxa" w:w="100"/>
              <w:bottom w:type="dxa" w:w="80"/>
              <w:right w:type="dxa" w:w="100"/>
            </w:tcMar>
            <w:vAlign w:val="top"/>
          </w:tcPr>
          <w:p>
            <w:pPr>
              <w:spacing w:after="40"/>
            </w:pPr>
            <w:r>
              <w:rPr>
                <w:sz w:val="20"/>
                <w:szCs w:val="20"/>
              </w:rPr>
              <w:t xml:space="preserve">TruckBookingStatus.java</w:t>
            </w:r>
          </w:p>
        </w:tc>
        <w:tc>
          <w:tcPr>
            <w:tcW w:type="dxa" w:w="1900"/>
            <w:tcMar>
              <w:top w:type="dxa" w:w="80"/>
              <w:left w:type="dxa" w:w="100"/>
              <w:bottom w:type="dxa" w:w="80"/>
              <w:right w:type="dxa" w:w="100"/>
            </w:tcMar>
            <w:vAlign w:val="top"/>
          </w:tcPr>
          <w:p>
            <w:pPr>
              <w:spacing w:after="40"/>
            </w:pPr>
            <w:r>
              <w:rPr>
                <w:sz w:val="20"/>
                <w:szCs w:val="20"/>
              </w:rPr>
              <w:t xml:space="preserve">(not a DB column — used only inside the in-memory mock)</w:t>
            </w:r>
          </w:p>
        </w:tc>
        <w:tc>
          <w:tcPr>
            <w:tcW w:type="dxa" w:w="2900"/>
            <w:tcMar>
              <w:top w:type="dxa" w:w="80"/>
              <w:left w:type="dxa" w:w="100"/>
              <w:bottom w:type="dxa" w:w="80"/>
              <w:right w:type="dxa" w:w="100"/>
            </w:tcMar>
            <w:vAlign w:val="top"/>
          </w:tcPr>
          <w:p>
            <w:pPr>
              <w:spacing w:after="40"/>
            </w:pPr>
            <w:r>
              <w:rPr>
                <w:sz w:val="20"/>
                <w:szCs w:val="20"/>
              </w:rPr>
              <w:t xml:space="preserve">BOOKED, PICKED_UP, DELIVERED</w:t>
            </w:r>
          </w:p>
        </w:tc>
        <w:tc>
          <w:tcPr>
            <w:tcW w:type="dxa" w:w="2200"/>
            <w:tcMar>
              <w:top w:type="dxa" w:w="80"/>
              <w:left w:type="dxa" w:w="100"/>
              <w:bottom w:type="dxa" w:w="80"/>
              <w:right w:type="dxa" w:w="100"/>
            </w:tcMar>
            <w:vAlign w:val="top"/>
          </w:tcPr>
          <w:p>
            <w:pPr>
              <w:spacing w:after="40"/>
            </w:pPr>
            <w:r>
              <w:rPr>
                <w:sz w:val="20"/>
                <w:szCs w:val="20"/>
              </w:rPr>
              <w:t xml:space="preserve">Deliberately a separate enum from LogisticsRequestStatus.</w:t>
            </w:r>
          </w:p>
        </w:tc>
      </w:tr>
    </w:tbl>
    <w:p>
      <w:pPr>
        <w:spacing w:after="160"/>
      </w:pPr>
      <w:r>
        <w:t xml:space="preserve">Design note on the two status enums: the task this project was built from was explicit that LogisticsRequestStatus and TruckBookingStatus are two unrelated state machines and must not be merged into one enum. This matters because a logistics request can be REQUESTED while its truck booking is separately anywhere from BOOKED to DELIVERED — collapsing them into one enum would either lose information or create meaningless combinations (e.g. "DECLINED but PICKED_UP").</w:t>
      </w:r>
    </w:p>
    <w:p>
      <w:pPr>
        <w:pStyle w:val="Heading2"/>
        <w:spacing w:after="120" w:before="280"/>
      </w:pPr>
      <w:r>
        <w:t xml:space="preserve">4.4 repository/</w:t>
      </w:r>
    </w:p>
    <w:p>
      <w:pPr>
        <w:spacing w:after="160"/>
      </w:pPr>
      <w:r>
        <w:t xml:space="preserve">All three repositories are one-line interfaces extending Spring Data JPA's JpaRepository&lt;Entity, Long&gt;. Spring generates a working implementation of each at startup — no SQL or implementation code was written by hand. LogisticsRequestRepository additionally declares findByBuyerId(Long) and findByLotId(Long); Spring Data derives the SQL for these purely from the method name.</w:t>
      </w:r>
    </w:p>
    <w:p>
      <w:pPr>
        <w:spacing w:after="160"/>
      </w:pPr>
      <w:r>
        <w:t xml:space="preserve">If any of these were missing, the corresponding service could not query or save that entity at all — for example, without LogisticsRequestRepository, there would be no way to persist a buyer's accept/decline decision.</w:t>
      </w:r>
    </w:p>
    <w:p>
      <w:pPr>
        <w:pStyle w:val="Heading2"/>
        <w:spacing w:after="120" w:before="280"/>
      </w:pPr>
      <w:r>
        <w:t xml:space="preserve">4.5 dto/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2900"/>
      </w:tblGrid>
      <w:tr>
        <w:trPr>
          <w:tblHeader/>
        </w:trPr>
        <w:tc>
          <w:tcPr>
            <w:tcW w:type="dxa" w:w="2400"/>
            <w:shd w:fill="1F3864" w:val="clear"/>
            <w:tcMar>
              <w:top w:type="dxa" w:w="80"/>
              <w:left w:type="dxa" w:w="100"/>
              <w:bottom w:type="dxa" w:w="80"/>
              <w:right w:type="dxa" w:w="100"/>
            </w:tcMar>
            <w:vAlign w:val="top"/>
          </w:tcPr>
          <w:p>
            <w:pPr>
              <w:spacing w:after="40"/>
            </w:pPr>
            <w:r>
              <w:rPr>
                <w:b/>
                <w:bCs/>
                <w:color w:val="FFFFFF"/>
                <w:sz w:val="20"/>
                <w:szCs w:val="20"/>
              </w:rPr>
              <w:t xml:space="preserve">File</w:t>
            </w:r>
          </w:p>
        </w:tc>
        <w:tc>
          <w:tcPr>
            <w:tcW w:type="dxa" w:w="3900"/>
            <w:shd w:fill="1F3864" w:val="clear"/>
            <w:tcMar>
              <w:top w:type="dxa" w:w="80"/>
              <w:left w:type="dxa" w:w="100"/>
              <w:bottom w:type="dxa" w:w="80"/>
              <w:right w:type="dxa" w:w="100"/>
            </w:tcMar>
            <w:vAlign w:val="top"/>
          </w:tcPr>
          <w:p>
            <w:pPr>
              <w:spacing w:after="40"/>
            </w:pPr>
            <w:r>
              <w:rPr>
                <w:b/>
                <w:bCs/>
                <w:color w:val="FFFFFF"/>
                <w:sz w:val="20"/>
                <w:szCs w:val="20"/>
              </w:rPr>
              <w:t xml:space="preserve">Represents</w:t>
            </w:r>
          </w:p>
        </w:tc>
        <w:tc>
          <w:tcPr>
            <w:tcW w:type="dxa" w:w="2900"/>
            <w:shd w:fill="1F3864" w:val="clear"/>
            <w:tcMar>
              <w:top w:type="dxa" w:w="80"/>
              <w:left w:type="dxa" w:w="100"/>
              <w:bottom w:type="dxa" w:w="80"/>
              <w:right w:type="dxa" w:w="100"/>
            </w:tcMar>
            <w:vAlign w:val="top"/>
          </w:tcPr>
          <w:p>
            <w:pPr>
              <w:spacing w:after="40"/>
            </w:pPr>
            <w:r>
              <w:rPr>
                <w:b/>
                <w:bCs/>
                <w:color w:val="FFFFFF"/>
                <w:sz w:val="20"/>
                <w:szCs w:val="20"/>
              </w:rPr>
              <w:t xml:space="preserve">Used By</w:t>
            </w:r>
          </w:p>
        </w:tc>
      </w:tr>
      <w:tr>
        <w:tc>
          <w:tcPr>
            <w:tcW w:type="dxa" w:w="2400"/>
            <w:tcMar>
              <w:top w:type="dxa" w:w="80"/>
              <w:left w:type="dxa" w:w="100"/>
              <w:bottom w:type="dxa" w:w="80"/>
              <w:right w:type="dxa" w:w="100"/>
            </w:tcMar>
            <w:vAlign w:val="top"/>
          </w:tcPr>
          <w:p>
            <w:pPr>
              <w:spacing w:after="40"/>
            </w:pPr>
            <w:r>
              <w:rPr>
                <w:sz w:val="20"/>
                <w:szCs w:val="20"/>
              </w:rPr>
              <w:t xml:space="preserve">GeoPoint</w:t>
            </w:r>
          </w:p>
        </w:tc>
        <w:tc>
          <w:tcPr>
            <w:tcW w:type="dxa" w:w="3900"/>
            <w:tcMar>
              <w:top w:type="dxa" w:w="80"/>
              <w:left w:type="dxa" w:w="100"/>
              <w:bottom w:type="dxa" w:w="80"/>
              <w:right w:type="dxa" w:w="100"/>
            </w:tcMar>
            <w:vAlign w:val="top"/>
          </w:tcPr>
          <w:p>
            <w:pPr>
              <w:spacing w:after="40"/>
            </w:pPr>
            <w:r>
              <w:rPr>
                <w:sz w:val="20"/>
                <w:szCs w:val="20"/>
              </w:rPr>
              <w:t xml:space="preserve">A raw latitude/longitude pair.</w:t>
            </w:r>
          </w:p>
        </w:tc>
        <w:tc>
          <w:tcPr>
            <w:tcW w:type="dxa" w:w="2900"/>
            <w:tcMar>
              <w:top w:type="dxa" w:w="80"/>
              <w:left w:type="dxa" w:w="100"/>
              <w:bottom w:type="dxa" w:w="80"/>
              <w:right w:type="dxa" w:w="100"/>
            </w:tcMar>
            <w:vAlign w:val="top"/>
          </w:tcPr>
          <w:p>
            <w:pPr>
              <w:spacing w:after="40"/>
            </w:pPr>
            <w:r>
              <w:rPr>
                <w:sz w:val="20"/>
                <w:szCs w:val="20"/>
              </w:rPr>
              <w:t xml:space="preserve">Output of GeocodingClient; input to both matching services and WeatherClient.</w:t>
            </w:r>
          </w:p>
        </w:tc>
      </w:tr>
      <w:tr>
        <w:tc>
          <w:tcPr>
            <w:tcW w:type="dxa" w:w="2400"/>
            <w:tcMar>
              <w:top w:type="dxa" w:w="80"/>
              <w:left w:type="dxa" w:w="100"/>
              <w:bottom w:type="dxa" w:w="80"/>
              <w:right w:type="dxa" w:w="100"/>
            </w:tcMar>
            <w:vAlign w:val="top"/>
          </w:tcPr>
          <w:p>
            <w:pPr>
              <w:spacing w:after="40"/>
            </w:pPr>
            <w:r>
              <w:rPr>
                <w:sz w:val="20"/>
                <w:szCs w:val="20"/>
              </w:rPr>
              <w:t xml:space="preserve">ColdStorageMatch / TransporterMatch</w:t>
            </w:r>
          </w:p>
        </w:tc>
        <w:tc>
          <w:tcPr>
            <w:tcW w:type="dxa" w:w="3900"/>
            <w:tcMar>
              <w:top w:type="dxa" w:w="80"/>
              <w:left w:type="dxa" w:w="100"/>
              <w:bottom w:type="dxa" w:w="80"/>
              <w:right w:type="dxa" w:w="100"/>
            </w:tcMar>
            <w:vAlign w:val="top"/>
          </w:tcPr>
          <w:p>
            <w:pPr>
              <w:spacing w:after="40"/>
            </w:pPr>
            <w:r>
              <w:rPr>
                <w:sz w:val="20"/>
                <w:szCs w:val="20"/>
              </w:rPr>
              <w:t xml:space="preserve">One matched facility/transporter plus its computed distance in km.</w:t>
            </w:r>
          </w:p>
        </w:tc>
        <w:tc>
          <w:tcPr>
            <w:tcW w:type="dxa" w:w="2900"/>
            <w:tcMar>
              <w:top w:type="dxa" w:w="80"/>
              <w:left w:type="dxa" w:w="100"/>
              <w:bottom w:type="dxa" w:w="80"/>
              <w:right w:type="dxa" w:w="100"/>
            </w:tcMar>
            <w:vAlign w:val="top"/>
          </w:tcPr>
          <w:p>
            <w:pPr>
              <w:spacing w:after="40"/>
            </w:pPr>
            <w:r>
              <w:rPr>
                <w:sz w:val="20"/>
                <w:szCs w:val="20"/>
              </w:rPr>
              <w:t xml:space="preserve">Output of the two matching services; part of LogisticsAcceptResult.</w:t>
            </w:r>
          </w:p>
        </w:tc>
      </w:tr>
      <w:tr>
        <w:tc>
          <w:tcPr>
            <w:tcW w:type="dxa" w:w="2400"/>
            <w:tcMar>
              <w:top w:type="dxa" w:w="80"/>
              <w:left w:type="dxa" w:w="100"/>
              <w:bottom w:type="dxa" w:w="80"/>
              <w:right w:type="dxa" w:w="100"/>
            </w:tcMar>
            <w:vAlign w:val="top"/>
          </w:tcPr>
          <w:p>
            <w:pPr>
              <w:spacing w:after="40"/>
            </w:pPr>
            <w:r>
              <w:rPr>
                <w:sz w:val="20"/>
                <w:szCs w:val="20"/>
              </w:rPr>
              <w:t xml:space="preserve">Truck / TruckBooking</w:t>
            </w:r>
          </w:p>
        </w:tc>
        <w:tc>
          <w:tcPr>
            <w:tcW w:type="dxa" w:w="3900"/>
            <w:tcMar>
              <w:top w:type="dxa" w:w="80"/>
              <w:left w:type="dxa" w:w="100"/>
              <w:bottom w:type="dxa" w:w="80"/>
              <w:right w:type="dxa" w:w="100"/>
            </w:tcMar>
            <w:vAlign w:val="top"/>
          </w:tcPr>
          <w:p>
            <w:pPr>
              <w:spacing w:after="40"/>
            </w:pPr>
            <w:r>
              <w:rPr>
                <w:sz w:val="20"/>
                <w:szCs w:val="20"/>
              </w:rPr>
              <w:t xml:space="preserve">A mock fleet vehicle, and a booking of one.</w:t>
            </w:r>
          </w:p>
        </w:tc>
        <w:tc>
          <w:tcPr>
            <w:tcW w:type="dxa" w:w="2900"/>
            <w:tcMar>
              <w:top w:type="dxa" w:w="80"/>
              <w:left w:type="dxa" w:w="100"/>
              <w:bottom w:type="dxa" w:w="80"/>
              <w:right w:type="dxa" w:w="100"/>
            </w:tcMar>
            <w:vAlign w:val="top"/>
          </w:tcPr>
          <w:p>
            <w:pPr>
              <w:spacing w:after="40"/>
            </w:pPr>
            <w:r>
              <w:rPr>
                <w:sz w:val="20"/>
                <w:szCs w:val="20"/>
              </w:rPr>
              <w:t xml:space="preserve">Output of TruckMockService; returned by TruckBookingController.</w:t>
            </w:r>
          </w:p>
        </w:tc>
      </w:tr>
      <w:tr>
        <w:tc>
          <w:tcPr>
            <w:tcW w:type="dxa" w:w="2400"/>
            <w:tcMar>
              <w:top w:type="dxa" w:w="80"/>
              <w:left w:type="dxa" w:w="100"/>
              <w:bottom w:type="dxa" w:w="80"/>
              <w:right w:type="dxa" w:w="100"/>
            </w:tcMar>
            <w:vAlign w:val="top"/>
          </w:tcPr>
          <w:p>
            <w:pPr>
              <w:spacing w:after="40"/>
            </w:pPr>
            <w:r>
              <w:rPr>
                <w:sz w:val="20"/>
                <w:szCs w:val="20"/>
              </w:rPr>
              <w:t xml:space="preserve">OptInRequest</w:t>
            </w:r>
          </w:p>
        </w:tc>
        <w:tc>
          <w:tcPr>
            <w:tcW w:type="dxa" w:w="3900"/>
            <w:tcMar>
              <w:top w:type="dxa" w:w="80"/>
              <w:left w:type="dxa" w:w="100"/>
              <w:bottom w:type="dxa" w:w="80"/>
              <w:right w:type="dxa" w:w="100"/>
            </w:tcMar>
            <w:vAlign w:val="top"/>
          </w:tcPr>
          <w:p>
            <w:pPr>
              <w:spacing w:after="40"/>
            </w:pPr>
            <w:r>
              <w:rPr>
                <w:sz w:val="20"/>
                <w:szCs w:val="20"/>
              </w:rPr>
              <w:t xml:space="preserve">The payload a caller sends when a lot is won (lotId, farmerId, buyerId, farmerAddress).</w:t>
            </w:r>
          </w:p>
        </w:tc>
        <w:tc>
          <w:tcPr>
            <w:tcW w:type="dxa" w:w="2900"/>
            <w:tcMar>
              <w:top w:type="dxa" w:w="80"/>
              <w:left w:type="dxa" w:w="100"/>
              <w:bottom w:type="dxa" w:w="80"/>
              <w:right w:type="dxa" w:w="100"/>
            </w:tcMar>
            <w:vAlign w:val="top"/>
          </w:tcPr>
          <w:p>
            <w:pPr>
              <w:spacing w:after="40"/>
            </w:pPr>
            <w:r>
              <w:rPr>
                <w:sz w:val="20"/>
                <w:szCs w:val="20"/>
              </w:rPr>
              <w:t xml:space="preserve">Input to LogisticsRequestController.createFromLotWin().</w:t>
            </w:r>
          </w:p>
        </w:tc>
      </w:tr>
      <w:tr>
        <w:tc>
          <w:tcPr>
            <w:tcW w:type="dxa" w:w="2400"/>
            <w:tcMar>
              <w:top w:type="dxa" w:w="80"/>
              <w:left w:type="dxa" w:w="100"/>
              <w:bottom w:type="dxa" w:w="80"/>
              <w:right w:type="dxa" w:w="100"/>
            </w:tcMar>
            <w:vAlign w:val="top"/>
          </w:tcPr>
          <w:p>
            <w:pPr>
              <w:spacing w:after="40"/>
            </w:pPr>
            <w:r>
              <w:rPr>
                <w:sz w:val="20"/>
                <w:szCs w:val="20"/>
              </w:rPr>
              <w:t xml:space="preserve">WeatherRisk</w:t>
            </w:r>
          </w:p>
        </w:tc>
        <w:tc>
          <w:tcPr>
            <w:tcW w:type="dxa" w:w="3900"/>
            <w:tcMar>
              <w:top w:type="dxa" w:w="80"/>
              <w:left w:type="dxa" w:w="100"/>
              <w:bottom w:type="dxa" w:w="80"/>
              <w:right w:type="dxa" w:w="100"/>
            </w:tcMar>
            <w:vAlign w:val="top"/>
          </w:tcPr>
          <w:p>
            <w:pPr>
              <w:spacing w:after="40"/>
            </w:pPr>
            <w:r>
              <w:rPr>
                <w:sz w:val="20"/>
                <w:szCs w:val="20"/>
              </w:rPr>
              <w:t xml:space="preserve">A classified risk level plus the raw temperature/precipitation behind it.</w:t>
            </w:r>
          </w:p>
        </w:tc>
        <w:tc>
          <w:tcPr>
            <w:tcW w:type="dxa" w:w="2900"/>
            <w:tcMar>
              <w:top w:type="dxa" w:w="80"/>
              <w:left w:type="dxa" w:w="100"/>
              <w:bottom w:type="dxa" w:w="80"/>
              <w:right w:type="dxa" w:w="100"/>
            </w:tcMar>
            <w:vAlign w:val="top"/>
          </w:tcPr>
          <w:p>
            <w:pPr>
              <w:spacing w:after="40"/>
            </w:pPr>
            <w:r>
              <w:rPr>
                <w:sz w:val="20"/>
                <w:szCs w:val="20"/>
              </w:rPr>
              <w:t xml:space="preserve">Output of WeatherClient; part of LogisticsAcceptResult.</w:t>
            </w:r>
          </w:p>
        </w:tc>
      </w:tr>
      <w:tr>
        <w:tc>
          <w:tcPr>
            <w:tcW w:type="dxa" w:w="2400"/>
            <w:tcMar>
              <w:top w:type="dxa" w:w="80"/>
              <w:left w:type="dxa" w:w="100"/>
              <w:bottom w:type="dxa" w:w="80"/>
              <w:right w:type="dxa" w:w="100"/>
            </w:tcMar>
            <w:vAlign w:val="top"/>
          </w:tcPr>
          <w:p>
            <w:pPr>
              <w:spacing w:after="40"/>
            </w:pPr>
            <w:r>
              <w:rPr>
                <w:sz w:val="20"/>
                <w:szCs w:val="20"/>
              </w:rPr>
              <w:t xml:space="preserve">ColdStorageStateStat</w:t>
            </w:r>
          </w:p>
        </w:tc>
        <w:tc>
          <w:tcPr>
            <w:tcW w:type="dxa" w:w="3900"/>
            <w:tcMar>
              <w:top w:type="dxa" w:w="80"/>
              <w:left w:type="dxa" w:w="100"/>
              <w:bottom w:type="dxa" w:w="80"/>
              <w:right w:type="dxa" w:w="100"/>
            </w:tcMar>
            <w:vAlign w:val="top"/>
          </w:tcPr>
          <w:p>
            <w:pPr>
              <w:spacing w:after="40"/>
            </w:pPr>
            <w:r>
              <w:rPr>
                <w:sz w:val="20"/>
                <w:szCs w:val="20"/>
              </w:rPr>
              <w:t xml:space="preserve">A state's illustrative facility count and total capacity.</w:t>
            </w:r>
          </w:p>
        </w:tc>
        <w:tc>
          <w:tcPr>
            <w:tcW w:type="dxa" w:w="2900"/>
            <w:tcMar>
              <w:top w:type="dxa" w:w="80"/>
              <w:left w:type="dxa" w:w="100"/>
              <w:bottom w:type="dxa" w:w="80"/>
              <w:right w:type="dxa" w:w="100"/>
            </w:tcMar>
            <w:vAlign w:val="top"/>
          </w:tcPr>
          <w:p>
            <w:pPr>
              <w:spacing w:after="40"/>
            </w:pPr>
            <w:r>
              <w:rPr>
                <w:sz w:val="20"/>
                <w:szCs w:val="20"/>
              </w:rPr>
              <w:t xml:space="preserve">Output of ColdStorageStateStatsService; the responsibility-#7 display stat.</w:t>
            </w:r>
          </w:p>
        </w:tc>
      </w:tr>
      <w:tr>
        <w:tc>
          <w:tcPr>
            <w:tcW w:type="dxa" w:w="2400"/>
            <w:tcMar>
              <w:top w:type="dxa" w:w="80"/>
              <w:left w:type="dxa" w:w="100"/>
              <w:bottom w:type="dxa" w:w="80"/>
              <w:right w:type="dxa" w:w="100"/>
            </w:tcMar>
            <w:vAlign w:val="top"/>
          </w:tcPr>
          <w:p>
            <w:pPr>
              <w:spacing w:after="40"/>
            </w:pPr>
            <w:r>
              <w:rPr>
                <w:sz w:val="20"/>
                <w:szCs w:val="20"/>
              </w:rPr>
              <w:t xml:space="preserve">LogisticsAcceptResult</w:t>
            </w:r>
          </w:p>
        </w:tc>
        <w:tc>
          <w:tcPr>
            <w:tcW w:type="dxa" w:w="3900"/>
            <w:tcMar>
              <w:top w:type="dxa" w:w="80"/>
              <w:left w:type="dxa" w:w="100"/>
              <w:bottom w:type="dxa" w:w="80"/>
              <w:right w:type="dxa" w:w="100"/>
            </w:tcMar>
            <w:vAlign w:val="top"/>
          </w:tcPr>
          <w:p>
            <w:pPr>
              <w:spacing w:after="40"/>
            </w:pPr>
            <w:r>
              <w:rPr>
                <w:sz w:val="20"/>
                <w:szCs w:val="20"/>
              </w:rPr>
              <w:t xml:space="preserve">The full bundle returned by an accept() call: matches + weather + booking.</w:t>
            </w:r>
          </w:p>
        </w:tc>
        <w:tc>
          <w:tcPr>
            <w:tcW w:type="dxa" w:w="2900"/>
            <w:tcMar>
              <w:top w:type="dxa" w:w="80"/>
              <w:left w:type="dxa" w:w="100"/>
              <w:bottom w:type="dxa" w:w="80"/>
              <w:right w:type="dxa" w:w="100"/>
            </w:tcMar>
            <w:vAlign w:val="top"/>
          </w:tcPr>
          <w:p>
            <w:pPr>
              <w:spacing w:after="40"/>
            </w:pPr>
            <w:r>
              <w:rPr>
                <w:sz w:val="20"/>
                <w:szCs w:val="20"/>
              </w:rPr>
              <w:t xml:space="preserve">Return type of LogisticsRequestService.accept().</w:t>
            </w:r>
          </w:p>
        </w:tc>
      </w:tr>
    </w:tbl>
    <w:p>
      <w:pPr>
        <w:spacing w:after="160"/>
      </w:pPr>
      <w:r>
        <w:t xml:space="preserve">All DTOs are Java records (immutable, no setters). This is deliberate: nothing downstream of a controller boundary should be able to silently mutate a response object after it's built. GeoPoint, ColdStorageMatch, TransporterMatch, Truck, and OptInRequest were explicitly named in the original task specification; WeatherRisk, ColdStorageStateStat, TruckBooking, and LogisticsAcceptResult were added beyond that list because the service layer needed concrete shapes for weather results, mock bookings, state stats, and the combined accept-response — the specification's DTO list was a minimum, not an exhaustive one.</w:t>
      </w:r>
    </w:p>
    <w:p>
      <w:pPr>
        <w:pStyle w:val="Heading2"/>
        <w:spacing w:after="120" w:before="280"/>
      </w:pPr>
      <w:r>
        <w:t xml:space="preserve">4.6 service/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rPr>
          <w:tblHeader/>
        </w:trPr>
        <w:tc>
          <w:tcPr>
            <w:tcW w:type="dxa" w:w="2600"/>
            <w:shd w:fill="1F3864" w:val="clear"/>
            <w:tcMar>
              <w:top w:type="dxa" w:w="80"/>
              <w:left w:type="dxa" w:w="100"/>
              <w:bottom w:type="dxa" w:w="80"/>
              <w:right w:type="dxa" w:w="100"/>
            </w:tcMar>
            <w:vAlign w:val="top"/>
          </w:tcPr>
          <w:p>
            <w:pPr>
              <w:spacing w:after="40"/>
            </w:pPr>
            <w:r>
              <w:rPr>
                <w:b/>
                <w:bCs/>
                <w:color w:val="FFFFFF"/>
                <w:sz w:val="20"/>
                <w:szCs w:val="20"/>
              </w:rPr>
              <w:t xml:space="preserve">File</w:t>
            </w:r>
          </w:p>
        </w:tc>
        <w:tc>
          <w:tcPr>
            <w:tcW w:type="dxa" w:w="4200"/>
            <w:shd w:fill="1F3864" w:val="clear"/>
            <w:tcMar>
              <w:top w:type="dxa" w:w="80"/>
              <w:left w:type="dxa" w:w="100"/>
              <w:bottom w:type="dxa" w:w="80"/>
              <w:right w:type="dxa" w:w="100"/>
            </w:tcMar>
            <w:vAlign w:val="top"/>
          </w:tcPr>
          <w:p>
            <w:pPr>
              <w:spacing w:after="40"/>
            </w:pPr>
            <w:r>
              <w:rPr>
                <w:b/>
                <w:bCs/>
                <w:color w:val="FFFFFF"/>
                <w:sz w:val="20"/>
                <w:szCs w:val="20"/>
              </w:rPr>
              <w:t xml:space="preserve">What It Does</w:t>
            </w:r>
          </w:p>
        </w:tc>
        <w:tc>
          <w:tcPr>
            <w:tcW w:type="dxa" w:w="2600"/>
            <w:shd w:fill="1F3864" w:val="clear"/>
            <w:tcMar>
              <w:top w:type="dxa" w:w="80"/>
              <w:left w:type="dxa" w:w="100"/>
              <w:bottom w:type="dxa" w:w="80"/>
              <w:right w:type="dxa" w:w="100"/>
            </w:tcMar>
            <w:vAlign w:val="top"/>
          </w:tcPr>
          <w:p>
            <w:pPr>
              <w:spacing w:after="40"/>
            </w:pPr>
            <w:r>
              <w:rPr>
                <w:b/>
                <w:bCs/>
                <w:color w:val="FFFFFF"/>
                <w:sz w:val="20"/>
                <w:szCs w:val="20"/>
              </w:rPr>
              <w:t xml:space="preserve">Why It Exists As Its Own Class</w:t>
            </w:r>
          </w:p>
        </w:tc>
      </w:tr>
      <w:tr>
        <w:tc>
          <w:tcPr>
            <w:tcW w:type="dxa" w:w="2600"/>
            <w:tcMar>
              <w:top w:type="dxa" w:w="80"/>
              <w:left w:type="dxa" w:w="100"/>
              <w:bottom w:type="dxa" w:w="80"/>
              <w:right w:type="dxa" w:w="100"/>
            </w:tcMar>
            <w:vAlign w:val="top"/>
          </w:tcPr>
          <w:p>
            <w:pPr>
              <w:spacing w:after="40"/>
            </w:pPr>
            <w:r>
              <w:rPr>
                <w:sz w:val="20"/>
                <w:szCs w:val="20"/>
              </w:rPr>
              <w:t xml:space="preserve">HaversineCalculator</w:t>
            </w:r>
          </w:p>
        </w:tc>
        <w:tc>
          <w:tcPr>
            <w:tcW w:type="dxa" w:w="4200"/>
            <w:tcMar>
              <w:top w:type="dxa" w:w="80"/>
              <w:left w:type="dxa" w:w="100"/>
              <w:bottom w:type="dxa" w:w="80"/>
              <w:right w:type="dxa" w:w="100"/>
            </w:tcMar>
            <w:vAlign w:val="top"/>
          </w:tcPr>
          <w:p>
            <w:pPr>
              <w:spacing w:after="40"/>
            </w:pPr>
            <w:r>
              <w:rPr>
                <w:sz w:val="20"/>
                <w:szCs w:val="20"/>
              </w:rPr>
              <w:t xml:space="preserve">Pure math: given two lat/lon points, returns the great-circle distance in kilometres.</w:t>
            </w:r>
          </w:p>
        </w:tc>
        <w:tc>
          <w:tcPr>
            <w:tcW w:type="dxa" w:w="2600"/>
            <w:tcMar>
              <w:top w:type="dxa" w:w="80"/>
              <w:left w:type="dxa" w:w="100"/>
              <w:bottom w:type="dxa" w:w="80"/>
              <w:right w:type="dxa" w:w="100"/>
            </w:tcMar>
            <w:vAlign w:val="top"/>
          </w:tcPr>
          <w:p>
            <w:pPr>
              <w:spacing w:after="40"/>
            </w:pPr>
            <w:r>
              <w:rPr>
                <w:sz w:val="20"/>
                <w:szCs w:val="20"/>
              </w:rPr>
              <w:t xml:space="preserve">Used identically by both matching services — extracting it avoids duplicating the same formula twice.</w:t>
            </w:r>
          </w:p>
        </w:tc>
      </w:tr>
      <w:tr>
        <w:tc>
          <w:tcPr>
            <w:tcW w:type="dxa" w:w="2600"/>
            <w:tcMar>
              <w:top w:type="dxa" w:w="80"/>
              <w:left w:type="dxa" w:w="100"/>
              <w:bottom w:type="dxa" w:w="80"/>
              <w:right w:type="dxa" w:w="100"/>
            </w:tcMar>
            <w:vAlign w:val="top"/>
          </w:tcPr>
          <w:p>
            <w:pPr>
              <w:spacing w:after="40"/>
            </w:pPr>
            <w:r>
              <w:rPr>
                <w:sz w:val="20"/>
                <w:szCs w:val="20"/>
              </w:rPr>
              <w:t xml:space="preserve">GeocodingClient</w:t>
            </w:r>
          </w:p>
        </w:tc>
        <w:tc>
          <w:tcPr>
            <w:tcW w:type="dxa" w:w="4200"/>
            <w:tcMar>
              <w:top w:type="dxa" w:w="80"/>
              <w:left w:type="dxa" w:w="100"/>
              <w:bottom w:type="dxa" w:w="80"/>
              <w:right w:type="dxa" w:w="100"/>
            </w:tcMar>
            <w:vAlign w:val="top"/>
          </w:tcPr>
          <w:p>
            <w:pPr>
              <w:spacing w:after="40"/>
            </w:pPr>
            <w:r>
              <w:rPr>
                <w:sz w:val="20"/>
                <w:szCs w:val="20"/>
              </w:rPr>
              <w:t xml:space="preserve">Calls Nominatim's /search endpoint to turn a free-text address into a GeoPoint.</w:t>
            </w:r>
          </w:p>
        </w:tc>
        <w:tc>
          <w:tcPr>
            <w:tcW w:type="dxa" w:w="2600"/>
            <w:tcMar>
              <w:top w:type="dxa" w:w="80"/>
              <w:left w:type="dxa" w:w="100"/>
              <w:bottom w:type="dxa" w:w="80"/>
              <w:right w:type="dxa" w:w="100"/>
            </w:tcMar>
            <w:vAlign w:val="top"/>
          </w:tcPr>
          <w:p>
            <w:pPr>
              <w:spacing w:after="40"/>
            </w:pPr>
            <w:r>
              <w:rPr>
                <w:sz w:val="20"/>
                <w:szCs w:val="20"/>
              </w:rPr>
              <w:t xml:space="preserve">Isolates the only place in the codebase that talks to Nominatim, so its API details don't leak into business logic.</w:t>
            </w:r>
          </w:p>
        </w:tc>
      </w:tr>
      <w:tr>
        <w:tc>
          <w:tcPr>
            <w:tcW w:type="dxa" w:w="2600"/>
            <w:tcMar>
              <w:top w:type="dxa" w:w="80"/>
              <w:left w:type="dxa" w:w="100"/>
              <w:bottom w:type="dxa" w:w="80"/>
              <w:right w:type="dxa" w:w="100"/>
            </w:tcMar>
            <w:vAlign w:val="top"/>
          </w:tcPr>
          <w:p>
            <w:pPr>
              <w:spacing w:after="40"/>
            </w:pPr>
            <w:r>
              <w:rPr>
                <w:sz w:val="20"/>
                <w:szCs w:val="20"/>
              </w:rPr>
              <w:t xml:space="preserve">WeatherClient</w:t>
            </w:r>
          </w:p>
        </w:tc>
        <w:tc>
          <w:tcPr>
            <w:tcW w:type="dxa" w:w="4200"/>
            <w:tcMar>
              <w:top w:type="dxa" w:w="80"/>
              <w:left w:type="dxa" w:w="100"/>
              <w:bottom w:type="dxa" w:w="80"/>
              <w:right w:type="dxa" w:w="100"/>
            </w:tcMar>
            <w:vAlign w:val="top"/>
          </w:tcPr>
          <w:p>
            <w:pPr>
              <w:spacing w:after="40"/>
            </w:pPr>
            <w:r>
              <w:rPr>
                <w:sz w:val="20"/>
                <w:szCs w:val="20"/>
              </w:rPr>
              <w:t xml:space="preserve">Calls Open-Meteo's /v1/forecast endpoint and classifies the result into LOW/MEDIUM/HIGH spoilage risk.</w:t>
            </w:r>
          </w:p>
        </w:tc>
        <w:tc>
          <w:tcPr>
            <w:tcW w:type="dxa" w:w="2600"/>
            <w:tcMar>
              <w:top w:type="dxa" w:w="80"/>
              <w:left w:type="dxa" w:w="100"/>
              <w:bottom w:type="dxa" w:w="80"/>
              <w:right w:type="dxa" w:w="100"/>
            </w:tcMar>
            <w:vAlign w:val="top"/>
          </w:tcPr>
          <w:p>
            <w:pPr>
              <w:spacing w:after="40"/>
            </w:pPr>
            <w:r>
              <w:rPr>
                <w:sz w:val="20"/>
                <w:szCs w:val="20"/>
              </w:rPr>
              <w:t xml:space="preserve">Same isolation principle as GeocodingClient, for the weather API.</w:t>
            </w:r>
          </w:p>
        </w:tc>
      </w:tr>
      <w:tr>
        <w:tc>
          <w:tcPr>
            <w:tcW w:type="dxa" w:w="2600"/>
            <w:tcMar>
              <w:top w:type="dxa" w:w="80"/>
              <w:left w:type="dxa" w:w="100"/>
              <w:bottom w:type="dxa" w:w="80"/>
              <w:right w:type="dxa" w:w="100"/>
            </w:tcMar>
            <w:vAlign w:val="top"/>
          </w:tcPr>
          <w:p>
            <w:pPr>
              <w:spacing w:after="40"/>
            </w:pPr>
            <w:r>
              <w:rPr>
                <w:sz w:val="20"/>
                <w:szCs w:val="20"/>
              </w:rPr>
              <w:t xml:space="preserve">ColdStorageMatchingService</w:t>
            </w:r>
          </w:p>
        </w:tc>
        <w:tc>
          <w:tcPr>
            <w:tcW w:type="dxa" w:w="4200"/>
            <w:tcMar>
              <w:top w:type="dxa" w:w="80"/>
              <w:left w:type="dxa" w:w="100"/>
              <w:bottom w:type="dxa" w:w="80"/>
              <w:right w:type="dxa" w:w="100"/>
            </w:tcMar>
            <w:vAlign w:val="top"/>
          </w:tcPr>
          <w:p>
            <w:pPr>
              <w:spacing w:after="40"/>
            </w:pPr>
            <w:r>
              <w:rPr>
                <w:sz w:val="20"/>
                <w:szCs w:val="20"/>
              </w:rPr>
              <w:t xml:space="preserve">Loads all facilities, computes distance to each, filters ≤100 km, sorts, keeps the nearest 2–3, or throws NoNearbyFacilityException.</w:t>
            </w:r>
          </w:p>
        </w:tc>
        <w:tc>
          <w:tcPr>
            <w:tcW w:type="dxa" w:w="2600"/>
            <w:tcMar>
              <w:top w:type="dxa" w:w="80"/>
              <w:left w:type="dxa" w:w="100"/>
              <w:bottom w:type="dxa" w:w="80"/>
              <w:right w:type="dxa" w:w="100"/>
            </w:tcMar>
            <w:vAlign w:val="top"/>
          </w:tcPr>
          <w:p>
            <w:pPr>
              <w:spacing w:after="40"/>
            </w:pPr>
            <w:r>
              <w:rPr>
                <w:sz w:val="20"/>
                <w:szCs w:val="20"/>
              </w:rPr>
              <w:t xml:space="preserve">The core "responsibility #1" logic, kept independent of how it's triggered (directly via controller, or as part of accept()).</w:t>
            </w:r>
          </w:p>
        </w:tc>
      </w:tr>
      <w:tr>
        <w:tc>
          <w:tcPr>
            <w:tcW w:type="dxa" w:w="2600"/>
            <w:tcMar>
              <w:top w:type="dxa" w:w="80"/>
              <w:left w:type="dxa" w:w="100"/>
              <w:bottom w:type="dxa" w:w="80"/>
              <w:right w:type="dxa" w:w="100"/>
            </w:tcMar>
            <w:vAlign w:val="top"/>
          </w:tcPr>
          <w:p>
            <w:pPr>
              <w:spacing w:after="40"/>
            </w:pPr>
            <w:r>
              <w:rPr>
                <w:sz w:val="20"/>
                <w:szCs w:val="20"/>
              </w:rPr>
              <w:t xml:space="preserve">TransporterMatchingService</w:t>
            </w:r>
          </w:p>
        </w:tc>
        <w:tc>
          <w:tcPr>
            <w:tcW w:type="dxa" w:w="4200"/>
            <w:tcMar>
              <w:top w:type="dxa" w:w="80"/>
              <w:left w:type="dxa" w:w="100"/>
              <w:bottom w:type="dxa" w:w="80"/>
              <w:right w:type="dxa" w:w="100"/>
            </w:tcMar>
            <w:vAlign w:val="top"/>
          </w:tcPr>
          <w:p>
            <w:pPr>
              <w:spacing w:after="40"/>
            </w:pPr>
            <w:r>
              <w:rPr>
                <w:sz w:val="20"/>
                <w:szCs w:val="20"/>
              </w:rPr>
              <w:t xml:space="preserve">Identical pattern to ColdStorageMatchingService, but for the transporter table.</w:t>
            </w:r>
          </w:p>
        </w:tc>
        <w:tc>
          <w:tcPr>
            <w:tcW w:type="dxa" w:w="2600"/>
            <w:tcMar>
              <w:top w:type="dxa" w:w="80"/>
              <w:left w:type="dxa" w:w="100"/>
              <w:bottom w:type="dxa" w:w="80"/>
              <w:right w:type="dxa" w:w="100"/>
            </w:tcMar>
            <w:vAlign w:val="top"/>
          </w:tcPr>
          <w:p>
            <w:pPr>
              <w:spacing w:after="40"/>
            </w:pPr>
            <w:r>
              <w:rPr>
                <w:sz w:val="20"/>
                <w:szCs w:val="20"/>
              </w:rPr>
              <w:t xml:space="preserve">Deliberately parallel and currently unused by TruckMockService — built ahead of when it's needed, per the task's instruction not to wire it in yet.</w:t>
            </w:r>
          </w:p>
        </w:tc>
      </w:tr>
      <w:tr>
        <w:tc>
          <w:tcPr>
            <w:tcW w:type="dxa" w:w="2600"/>
            <w:tcMar>
              <w:top w:type="dxa" w:w="80"/>
              <w:left w:type="dxa" w:w="100"/>
              <w:bottom w:type="dxa" w:w="80"/>
              <w:right w:type="dxa" w:w="100"/>
            </w:tcMar>
            <w:vAlign w:val="top"/>
          </w:tcPr>
          <w:p>
            <w:pPr>
              <w:spacing w:after="40"/>
            </w:pPr>
            <w:r>
              <w:rPr>
                <w:sz w:val="20"/>
                <w:szCs w:val="20"/>
              </w:rPr>
              <w:t xml:space="preserve">TruckMockService</w:t>
            </w:r>
          </w:p>
        </w:tc>
        <w:tc>
          <w:tcPr>
            <w:tcW w:type="dxa" w:w="4200"/>
            <w:tcMar>
              <w:top w:type="dxa" w:w="80"/>
              <w:left w:type="dxa" w:w="100"/>
              <w:bottom w:type="dxa" w:w="80"/>
              <w:right w:type="dxa" w:w="100"/>
            </w:tcMar>
            <w:vAlign w:val="top"/>
          </w:tcPr>
          <w:p>
            <w:pPr>
              <w:spacing w:after="40"/>
            </w:pPr>
            <w:r>
              <w:rPr>
                <w:sz w:val="20"/>
                <w:szCs w:val="20"/>
              </w:rPr>
              <w:t xml:space="preserve">Owns an in-memory fake fleet (10 trucks) and booking records; exposes bookTruck(), getBooking(), advanceStatus() as a small state machine.</w:t>
            </w:r>
          </w:p>
        </w:tc>
        <w:tc>
          <w:tcPr>
            <w:tcW w:type="dxa" w:w="2600"/>
            <w:tcMar>
              <w:top w:type="dxa" w:w="80"/>
              <w:left w:type="dxa" w:w="100"/>
              <w:bottom w:type="dxa" w:w="80"/>
              <w:right w:type="dxa" w:w="100"/>
            </w:tcMar>
            <w:vAlign w:val="top"/>
          </w:tcPr>
          <w:p>
            <w:pPr>
              <w:spacing w:after="40"/>
            </w:pPr>
            <w:r>
              <w:rPr>
                <w:sz w:val="20"/>
                <w:szCs w:val="20"/>
              </w:rPr>
              <w:t xml:space="preserve">Fully simulates a fleet-booking system with no real external dependency, so the rest of the app can be built and tested without a real trucking API existing.</w:t>
            </w:r>
          </w:p>
        </w:tc>
      </w:tr>
      <w:tr>
        <w:tc>
          <w:tcPr>
            <w:tcW w:type="dxa" w:w="2600"/>
            <w:tcMar>
              <w:top w:type="dxa" w:w="80"/>
              <w:left w:type="dxa" w:w="100"/>
              <w:bottom w:type="dxa" w:w="80"/>
              <w:right w:type="dxa" w:w="100"/>
            </w:tcMar>
            <w:vAlign w:val="top"/>
          </w:tcPr>
          <w:p>
            <w:pPr>
              <w:spacing w:after="40"/>
            </w:pPr>
            <w:r>
              <w:rPr>
                <w:sz w:val="20"/>
                <w:szCs w:val="20"/>
              </w:rPr>
              <w:t xml:space="preserve">LogisticsRequestService</w:t>
            </w:r>
          </w:p>
        </w:tc>
        <w:tc>
          <w:tcPr>
            <w:tcW w:type="dxa" w:w="4200"/>
            <w:tcMar>
              <w:top w:type="dxa" w:w="80"/>
              <w:left w:type="dxa" w:w="100"/>
              <w:bottom w:type="dxa" w:w="80"/>
              <w:right w:type="dxa" w:w="100"/>
            </w:tcMar>
            <w:vAlign w:val="top"/>
          </w:tcPr>
          <w:p>
            <w:pPr>
              <w:spacing w:after="40"/>
            </w:pPr>
            <w:r>
              <w:rPr>
                <w:sz w:val="20"/>
                <w:szCs w:val="20"/>
              </w:rPr>
              <w:t xml:space="preserve">Orchestrates the whole opt-in/accept/decline flow, calling the four services above in sequence during accept().</w:t>
            </w:r>
          </w:p>
        </w:tc>
        <w:tc>
          <w:tcPr>
            <w:tcW w:type="dxa" w:w="2600"/>
            <w:tcMar>
              <w:top w:type="dxa" w:w="80"/>
              <w:left w:type="dxa" w:w="100"/>
              <w:bottom w:type="dxa" w:w="80"/>
              <w:right w:type="dxa" w:w="100"/>
            </w:tcMar>
            <w:vAlign w:val="top"/>
          </w:tcPr>
          <w:p>
            <w:pPr>
              <w:spacing w:after="40"/>
            </w:pPr>
            <w:r>
              <w:rPr>
                <w:sz w:val="20"/>
                <w:szCs w:val="20"/>
              </w:rPr>
              <w:t xml:space="preserve">The one place that owns the business rule "what accept actually means" — controllers stay thin because this class does the real work.</w:t>
            </w:r>
          </w:p>
        </w:tc>
      </w:tr>
      <w:tr>
        <w:tc>
          <w:tcPr>
            <w:tcW w:type="dxa" w:w="2600"/>
            <w:tcMar>
              <w:top w:type="dxa" w:w="80"/>
              <w:left w:type="dxa" w:w="100"/>
              <w:bottom w:type="dxa" w:w="80"/>
              <w:right w:type="dxa" w:w="100"/>
            </w:tcMar>
            <w:vAlign w:val="top"/>
          </w:tcPr>
          <w:p>
            <w:pPr>
              <w:spacing w:after="40"/>
            </w:pPr>
            <w:r>
              <w:rPr>
                <w:sz w:val="20"/>
                <w:szCs w:val="20"/>
              </w:rPr>
              <w:t xml:space="preserve">ColdStorageStateStatsService</w:t>
            </w:r>
          </w:p>
        </w:tc>
        <w:tc>
          <w:tcPr>
            <w:tcW w:type="dxa" w:w="4200"/>
            <w:tcMar>
              <w:top w:type="dxa" w:w="80"/>
              <w:left w:type="dxa" w:w="100"/>
              <w:bottom w:type="dxa" w:w="80"/>
              <w:right w:type="dxa" w:w="100"/>
            </w:tcMar>
            <w:vAlign w:val="top"/>
          </w:tcPr>
          <w:p>
            <w:pPr>
              <w:spacing w:after="40"/>
            </w:pPr>
            <w:r>
              <w:rPr>
                <w:sz w:val="20"/>
                <w:szCs w:val="20"/>
              </w:rPr>
              <w:t xml:space="preserve">Returns a static, illustrative facility-count/capacity number per state.</w:t>
            </w:r>
          </w:p>
        </w:tc>
        <w:tc>
          <w:tcPr>
            <w:tcW w:type="dxa" w:w="2600"/>
            <w:tcMar>
              <w:top w:type="dxa" w:w="80"/>
              <w:left w:type="dxa" w:w="100"/>
              <w:bottom w:type="dxa" w:w="80"/>
              <w:right w:type="dxa" w:w="100"/>
            </w:tcMar>
            <w:vAlign w:val="top"/>
          </w:tcPr>
          <w:p>
            <w:pPr>
              <w:spacing w:after="40"/>
            </w:pPr>
            <w:r>
              <w:rPr>
                <w:sz w:val="20"/>
                <w:szCs w:val="20"/>
              </w:rPr>
              <w:t xml:space="preserve">Deliberately separate from ColdStorageMatchingService — see Section 5 for why this data is hardcoded rather than queried.</w:t>
            </w:r>
          </w:p>
        </w:tc>
      </w:tr>
    </w:tbl>
    <w:p>
      <w:pPr>
        <w:spacing w:after="160"/>
      </w:pPr>
      <w:r>
        <w:t xml:space="preserve">A closer look at LogisticsRequestService.accept(): it first checks the request is still PENDING_CHOICE (throwing IllegalStateException — turned into an HTTP 409 by the exception handler — if it's already been decided), then calls, in order: GeocodingClient.geocode(), ColdStorageMatchingService.findNearby(), WeatherClient.checkSpoilageRisk(), and TruckMockService.bookTruck(). Only after all four succeed does it update the request's status to REQUESTED and save it. This ordering means a failure partway through (for example, Nominatim being unreachable) leaves the request safely in PENDING_CHOICE rather than in a half-updated state.</w:t>
      </w:r>
    </w:p>
    <w:p>
      <w:pPr>
        <w:pStyle w:val="Heading2"/>
        <w:spacing w:after="120" w:before="280"/>
      </w:pPr>
      <w:r>
        <w:t xml:space="preserve">4.7 controller/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900"/>
        <w:gridCol w:w="4300"/>
        <w:gridCol w:w="2200"/>
      </w:tblGrid>
      <w:tr>
        <w:trPr>
          <w:tblHeader/>
        </w:trPr>
        <w:tc>
          <w:tcPr>
            <w:tcW w:type="dxa" w:w="2900"/>
            <w:shd w:fill="1F3864" w:val="clear"/>
            <w:tcMar>
              <w:top w:type="dxa" w:w="80"/>
              <w:left w:type="dxa" w:w="100"/>
              <w:bottom w:type="dxa" w:w="80"/>
              <w:right w:type="dxa" w:w="100"/>
            </w:tcMar>
            <w:vAlign w:val="top"/>
          </w:tcPr>
          <w:p>
            <w:pPr>
              <w:spacing w:after="40"/>
            </w:pPr>
            <w:r>
              <w:rPr>
                <w:b/>
                <w:bCs/>
                <w:color w:val="FFFFFF"/>
                <w:sz w:val="20"/>
                <w:szCs w:val="20"/>
              </w:rPr>
              <w:t xml:space="preserve">File</w:t>
            </w:r>
          </w:p>
        </w:tc>
        <w:tc>
          <w:tcPr>
            <w:tcW w:type="dxa" w:w="4300"/>
            <w:shd w:fill="1F3864" w:val="clear"/>
            <w:tcMar>
              <w:top w:type="dxa" w:w="80"/>
              <w:left w:type="dxa" w:w="100"/>
              <w:bottom w:type="dxa" w:w="80"/>
              <w:right w:type="dxa" w:w="100"/>
            </w:tcMar>
            <w:vAlign w:val="top"/>
          </w:tcPr>
          <w:p>
            <w:pPr>
              <w:spacing w:after="40"/>
            </w:pPr>
            <w:r>
              <w:rPr>
                <w:b/>
                <w:bCs/>
                <w:color w:val="FFFFFF"/>
                <w:sz w:val="20"/>
                <w:szCs w:val="20"/>
              </w:rPr>
              <w:t xml:space="preserve">Endpoints</w:t>
            </w:r>
          </w:p>
        </w:tc>
        <w:tc>
          <w:tcPr>
            <w:tcW w:type="dxa" w:w="2200"/>
            <w:shd w:fill="1F3864" w:val="clear"/>
            <w:tcMar>
              <w:top w:type="dxa" w:w="80"/>
              <w:left w:type="dxa" w:w="100"/>
              <w:bottom w:type="dxa" w:w="80"/>
              <w:right w:type="dxa" w:w="100"/>
            </w:tcMar>
            <w:vAlign w:val="top"/>
          </w:tcPr>
          <w:p>
            <w:pPr>
              <w:spacing w:after="40"/>
            </w:pPr>
            <w:r>
              <w:rPr>
                <w:b/>
                <w:bCs/>
                <w:color w:val="FFFFFF"/>
                <w:sz w:val="20"/>
                <w:szCs w:val="20"/>
              </w:rPr>
              <w:t xml:space="preserve">Notes</w:t>
            </w:r>
          </w:p>
        </w:tc>
      </w:tr>
      <w:tr>
        <w:tc>
          <w:tcPr>
            <w:tcW w:type="dxa" w:w="2900"/>
            <w:tcMar>
              <w:top w:type="dxa" w:w="80"/>
              <w:left w:type="dxa" w:w="100"/>
              <w:bottom w:type="dxa" w:w="80"/>
              <w:right w:type="dxa" w:w="100"/>
            </w:tcMar>
            <w:vAlign w:val="top"/>
          </w:tcPr>
          <w:p>
            <w:pPr>
              <w:spacing w:after="40"/>
            </w:pPr>
            <w:r>
              <w:rPr>
                <w:sz w:val="20"/>
                <w:szCs w:val="20"/>
              </w:rPr>
              <w:t xml:space="preserve">ColdStorageController</w:t>
            </w:r>
          </w:p>
        </w:tc>
        <w:tc>
          <w:tcPr>
            <w:tcW w:type="dxa" w:w="4300"/>
            <w:tcMar>
              <w:top w:type="dxa" w:w="80"/>
              <w:left w:type="dxa" w:w="100"/>
              <w:bottom w:type="dxa" w:w="80"/>
              <w:right w:type="dxa" w:w="100"/>
            </w:tcMar>
            <w:vAlign w:val="top"/>
          </w:tcPr>
          <w:p>
            <w:pPr>
              <w:spacing w:after="40"/>
            </w:pPr>
            <w:r>
              <w:rPr>
                <w:sz w:val="20"/>
                <w:szCs w:val="20"/>
              </w:rPr>
              <w:t xml:space="preserve">GET /api/logistics/cold-storage/nearby?address=..., GET /.../stats/{state}, GET /.../stats</w:t>
            </w:r>
          </w:p>
        </w:tc>
        <w:tc>
          <w:tcPr>
            <w:tcW w:type="dxa" w:w="2200"/>
            <w:tcMar>
              <w:top w:type="dxa" w:w="80"/>
              <w:left w:type="dxa" w:w="100"/>
              <w:bottom w:type="dxa" w:w="80"/>
              <w:right w:type="dxa" w:w="100"/>
            </w:tcMar>
            <w:vAlign w:val="top"/>
          </w:tcPr>
          <w:p>
            <w:pPr>
              <w:spacing w:after="40"/>
            </w:pPr>
            <w:r>
              <w:rPr>
                <w:sz w:val="20"/>
                <w:szCs w:val="20"/>
              </w:rPr>
              <w:t xml:space="preserve">The stats endpoints call ColdStorageStateStatsService (static data), completely separate from the nearby endpoint, which calls the live-queried matching service.</w:t>
            </w:r>
          </w:p>
        </w:tc>
      </w:tr>
      <w:tr>
        <w:tc>
          <w:tcPr>
            <w:tcW w:type="dxa" w:w="2900"/>
            <w:tcMar>
              <w:top w:type="dxa" w:w="80"/>
              <w:left w:type="dxa" w:w="100"/>
              <w:bottom w:type="dxa" w:w="80"/>
              <w:right w:type="dxa" w:w="100"/>
            </w:tcMar>
            <w:vAlign w:val="top"/>
          </w:tcPr>
          <w:p>
            <w:pPr>
              <w:spacing w:after="40"/>
            </w:pPr>
            <w:r>
              <w:rPr>
                <w:sz w:val="20"/>
                <w:szCs w:val="20"/>
              </w:rPr>
              <w:t xml:space="preserve">TruckBookingController</w:t>
            </w:r>
          </w:p>
        </w:tc>
        <w:tc>
          <w:tcPr>
            <w:tcW w:type="dxa" w:w="4300"/>
            <w:tcMar>
              <w:top w:type="dxa" w:w="80"/>
              <w:left w:type="dxa" w:w="100"/>
              <w:bottom w:type="dxa" w:w="80"/>
              <w:right w:type="dxa" w:w="100"/>
            </w:tcMar>
            <w:vAlign w:val="top"/>
          </w:tcPr>
          <w:p>
            <w:pPr>
              <w:spacing w:after="40"/>
            </w:pPr>
            <w:r>
              <w:rPr>
                <w:sz w:val="20"/>
                <w:szCs w:val="20"/>
              </w:rPr>
              <w:t xml:space="preserve">GET /.../fleet, GET /.../{bookingId}, POST /.../{bookingId}/advance</w:t>
            </w:r>
          </w:p>
        </w:tc>
        <w:tc>
          <w:tcPr>
            <w:tcW w:type="dxa" w:w="2200"/>
            <w:tcMar>
              <w:top w:type="dxa" w:w="80"/>
              <w:left w:type="dxa" w:w="100"/>
              <w:bottom w:type="dxa" w:w="80"/>
              <w:right w:type="dxa" w:w="100"/>
            </w:tcMar>
            <w:vAlign w:val="top"/>
          </w:tcPr>
          <w:p>
            <w:pPr>
              <w:spacing w:after="40"/>
            </w:pPr>
            <w:r>
              <w:rPr>
                <w:sz w:val="20"/>
                <w:szCs w:val="20"/>
              </w:rPr>
              <w:t xml:space="preserve">The advance endpoint is the one path in the whole app restricted to ROLE_ADMIN by SecurityConfig.</w:t>
            </w:r>
          </w:p>
        </w:tc>
      </w:tr>
      <w:tr>
        <w:tc>
          <w:tcPr>
            <w:tcW w:type="dxa" w:w="2900"/>
            <w:tcMar>
              <w:top w:type="dxa" w:w="80"/>
              <w:left w:type="dxa" w:w="100"/>
              <w:bottom w:type="dxa" w:w="80"/>
              <w:right w:type="dxa" w:w="100"/>
            </w:tcMar>
            <w:vAlign w:val="top"/>
          </w:tcPr>
          <w:p>
            <w:pPr>
              <w:spacing w:after="40"/>
            </w:pPr>
            <w:r>
              <w:rPr>
                <w:sz w:val="20"/>
                <w:szCs w:val="20"/>
              </w:rPr>
              <w:t xml:space="preserve">LogisticsRequestController</w:t>
            </w:r>
          </w:p>
        </w:tc>
        <w:tc>
          <w:tcPr>
            <w:tcW w:type="dxa" w:w="4300"/>
            <w:tcMar>
              <w:top w:type="dxa" w:w="80"/>
              <w:left w:type="dxa" w:w="100"/>
              <w:bottom w:type="dxa" w:w="80"/>
              <w:right w:type="dxa" w:w="100"/>
            </w:tcMar>
            <w:vAlign w:val="top"/>
          </w:tcPr>
          <w:p>
            <w:pPr>
              <w:spacing w:after="40"/>
            </w:pPr>
            <w:r>
              <w:rPr>
                <w:sz w:val="20"/>
                <w:szCs w:val="20"/>
              </w:rPr>
              <w:t xml:space="preserve">POST /api/logistics/requests, GET /.../{id}, GET /...?buyerId=, POST /.../{id}/accept, POST /.../{id}/decline</w:t>
            </w:r>
          </w:p>
        </w:tc>
        <w:tc>
          <w:tcPr>
            <w:tcW w:type="dxa" w:w="2200"/>
            <w:tcMar>
              <w:top w:type="dxa" w:w="80"/>
              <w:left w:type="dxa" w:w="100"/>
              <w:bottom w:type="dxa" w:w="80"/>
              <w:right w:type="dxa" w:w="100"/>
            </w:tcMar>
            <w:vAlign w:val="top"/>
          </w:tcPr>
          <w:p>
            <w:pPr>
              <w:spacing w:after="40"/>
            </w:pPr>
            <w:r>
              <w:rPr>
                <w:sz w:val="20"/>
                <w:szCs w:val="20"/>
              </w:rPr>
              <w:t xml:space="preserve">createFromLotWin() is the intended entry point for bidding-service's lot-won event.</w:t>
            </w:r>
          </w:p>
        </w:tc>
      </w:tr>
    </w:tbl>
    <w:p>
      <w:pPr>
        <w:spacing w:after="160"/>
      </w:pPr>
      <w:r>
        <w:t xml:space="preserve">Every controller method is a small, direct translation of an HTTP request into a single service call — this is intentional. If business logic ever needs to change, it should only ever need to change in the service layer, never in a controller.</w:t>
      </w:r>
    </w:p>
    <w:p>
      <w:pPr>
        <w:pStyle w:val="Heading2"/>
        <w:spacing w:after="120" w:before="280"/>
      </w:pPr>
      <w:r>
        <w:t xml:space="preserve">4.8 exception/</w:t>
      </w:r>
    </w:p>
    <w:p>
      <w:pPr>
        <w:spacing w:after="160"/>
      </w:pPr>
      <w:r>
        <w:t xml:space="preserve">NoNearbyFacilityException is a plain RuntimeException — it carries no special behaviour, only a message. GlobalExceptionHandler is annotated @RestControllerAdvice, which makes Spring route any thrown exception of a matching type, from anywhere in the app, through one central handler instead of a try/catch in every controller method. It currently maps: NoNearbyFacilityException → 404 with a "no partner facility nearby" body, IllegalStateException → 409 (used for invalid status transitions, like accepting an already-declined request or advancing a DELIVERED booking further), and NoSuchElementException → 404 (used for "no such booking/request/state found"). Without this file, every one of those exceptions would instead surface as a raw HTTP 500 with a generic error page, leaking a stack trace instead of a clean, predictable JSON error.</w:t>
      </w:r>
    </w:p>
    <w:p>
      <w:pPr>
        <w:pStyle w:val="Heading2"/>
        <w:spacing w:after="120" w:before="280"/>
      </w:pPr>
      <w:r>
        <w:t xml:space="preserve">4.9 resources/</w:t>
      </w:r>
    </w:p>
    <w:p>
      <w:pPr>
        <w:spacing w:after="160"/>
      </w:pPr>
      <w:r>
        <w:t xml:space="preserve">application.properties is described in full in Section 5 and 6. cold_storage_seed.sql is described in full in Section 5.1.</w:t>
      </w:r>
    </w:p>
    <w:p>
      <w:pPr>
        <w:pStyle w:val="Heading1"/>
        <w:pageBreakBefore/>
        <w:spacing w:after="200" w:before="120"/>
      </w:pPr>
      <w:r>
        <w:t xml:space="preserve">5. Data Flow</w:t>
      </w:r>
    </w:p>
    <w:p>
      <w:pPr>
        <w:spacing w:after="160"/>
      </w:pPr>
      <w:r>
        <w:t xml:space="preserve">This is the single most important section for understanding how the system actually behaves, because not all data in this project lives in the same place or has the same lifecycle. There are four distinct categories.</w:t>
      </w:r>
    </w:p>
    <w:p>
      <w:pPr>
        <w:pStyle w:val="Heading2"/>
        <w:spacing w:after="120" w:before="280"/>
      </w:pPr>
      <w:r>
        <w:t xml:space="preserve">5.1 MySQL Tables — Queried Live, Every Request</w:t>
      </w:r>
    </w:p>
    <w:p>
      <w:pPr>
        <w:spacing w:after="160"/>
      </w:pPr>
      <w:r>
        <w:t xml:space="preserve">These three tables live in the logistics_schema MySQL database and are read (and in one case written) via JPA/Hibernate on every relevant request — nothing about them is cached or hardcoded in Java:</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100"/>
        <w:gridCol w:w="2100"/>
      </w:tblGrid>
      <w:tr>
        <w:trPr>
          <w:tblHeader/>
        </w:trPr>
        <w:tc>
          <w:tcPr>
            <w:tcW w:type="dxa" w:w="2200"/>
            <w:shd w:fill="1F3864" w:val="clear"/>
            <w:tcMar>
              <w:top w:type="dxa" w:w="80"/>
              <w:left w:type="dxa" w:w="100"/>
              <w:bottom w:type="dxa" w:w="80"/>
              <w:right w:type="dxa" w:w="100"/>
            </w:tcMar>
            <w:vAlign w:val="top"/>
          </w:tcPr>
          <w:p>
            <w:pPr>
              <w:spacing w:after="40"/>
            </w:pPr>
            <w:r>
              <w:rPr>
                <w:b/>
                <w:bCs/>
                <w:color w:val="FFFFFF"/>
                <w:sz w:val="20"/>
                <w:szCs w:val="20"/>
              </w:rPr>
              <w:t xml:space="preserve">Table</w:t>
            </w:r>
          </w:p>
        </w:tc>
        <w:tc>
          <w:tcPr>
            <w:tcW w:type="dxa" w:w="2700"/>
            <w:shd w:fill="1F3864" w:val="clear"/>
            <w:tcMar>
              <w:top w:type="dxa" w:w="80"/>
              <w:left w:type="dxa" w:w="100"/>
              <w:bottom w:type="dxa" w:w="80"/>
              <w:right w:type="dxa" w:w="100"/>
            </w:tcMar>
            <w:vAlign w:val="top"/>
          </w:tcPr>
          <w:p>
            <w:pPr>
              <w:spacing w:after="40"/>
            </w:pPr>
            <w:r>
              <w:rPr>
                <w:b/>
                <w:bCs/>
                <w:color w:val="FFFFFF"/>
                <w:sz w:val="20"/>
                <w:szCs w:val="20"/>
              </w:rPr>
              <w:t xml:space="preserve">Written By</w:t>
            </w:r>
          </w:p>
        </w:tc>
        <w:tc>
          <w:tcPr>
            <w:tcW w:type="dxa" w:w="2100"/>
            <w:shd w:fill="1F3864" w:val="clear"/>
            <w:tcMar>
              <w:top w:type="dxa" w:w="80"/>
              <w:left w:type="dxa" w:w="100"/>
              <w:bottom w:type="dxa" w:w="80"/>
              <w:right w:type="dxa" w:w="100"/>
            </w:tcMar>
            <w:vAlign w:val="top"/>
          </w:tcPr>
          <w:p>
            <w:pPr>
              <w:spacing w:after="40"/>
            </w:pPr>
            <w:r>
              <w:rPr>
                <w:b/>
                <w:bCs/>
                <w:color w:val="FFFFFF"/>
                <w:sz w:val="20"/>
                <w:szCs w:val="20"/>
              </w:rPr>
              <w:t xml:space="preserve">Read By</w:t>
            </w:r>
          </w:p>
        </w:tc>
        <w:tc>
          <w:tcPr>
            <w:tcW w:type="dxa" w:w="2100"/>
            <w:shd w:fill="1F3864" w:val="clear"/>
            <w:tcMar>
              <w:top w:type="dxa" w:w="80"/>
              <w:left w:type="dxa" w:w="100"/>
              <w:bottom w:type="dxa" w:w="80"/>
              <w:right w:type="dxa" w:w="100"/>
            </w:tcMar>
            <w:vAlign w:val="top"/>
          </w:tcPr>
          <w:p>
            <w:pPr>
              <w:spacing w:after="40"/>
            </w:pPr>
            <w:r>
              <w:rPr>
                <w:b/>
                <w:bCs/>
                <w:color w:val="FFFFFF"/>
                <w:sz w:val="20"/>
                <w:szCs w:val="20"/>
              </w:rPr>
              <w:t xml:space="preserve">Lifecycle</w:t>
            </w:r>
          </w:p>
        </w:tc>
      </w:tr>
      <w:tr>
        <w:tc>
          <w:tcPr>
            <w:tcW w:type="dxa" w:w="2200"/>
            <w:tcMar>
              <w:top w:type="dxa" w:w="80"/>
              <w:left w:type="dxa" w:w="100"/>
              <w:bottom w:type="dxa" w:w="80"/>
              <w:right w:type="dxa" w:w="100"/>
            </w:tcMar>
            <w:vAlign w:val="top"/>
          </w:tcPr>
          <w:p>
            <w:pPr>
              <w:spacing w:after="40"/>
            </w:pPr>
            <w:r>
              <w:rPr>
                <w:sz w:val="20"/>
                <w:szCs w:val="20"/>
              </w:rPr>
              <w:t xml:space="preserve">cold_storage_facility</w:t>
            </w:r>
          </w:p>
        </w:tc>
        <w:tc>
          <w:tcPr>
            <w:tcW w:type="dxa" w:w="2700"/>
            <w:tcMar>
              <w:top w:type="dxa" w:w="80"/>
              <w:left w:type="dxa" w:w="100"/>
              <w:bottom w:type="dxa" w:w="80"/>
              <w:right w:type="dxa" w:w="100"/>
            </w:tcMar>
            <w:vAlign w:val="top"/>
          </w:tcPr>
          <w:p>
            <w:pPr>
              <w:spacing w:after="40"/>
            </w:pPr>
            <w:r>
              <w:rPr>
                <w:sz w:val="20"/>
                <w:szCs w:val="20"/>
              </w:rPr>
              <w:t xml:space="preserve">Only the one-time seed file at startup (see 5.2) — the application itself never inserts into this table.</w:t>
            </w:r>
          </w:p>
        </w:tc>
        <w:tc>
          <w:tcPr>
            <w:tcW w:type="dxa" w:w="2100"/>
            <w:tcMar>
              <w:top w:type="dxa" w:w="80"/>
              <w:left w:type="dxa" w:w="100"/>
              <w:bottom w:type="dxa" w:w="80"/>
              <w:right w:type="dxa" w:w="100"/>
            </w:tcMar>
            <w:vAlign w:val="top"/>
          </w:tcPr>
          <w:p>
            <w:pPr>
              <w:spacing w:after="40"/>
            </w:pPr>
            <w:r>
              <w:rPr>
                <w:sz w:val="20"/>
                <w:szCs w:val="20"/>
              </w:rPr>
              <w:t xml:space="preserve">ColdStorageMatchingService.findNearby(), on every cold-storage lookup.</w:t>
            </w:r>
          </w:p>
        </w:tc>
        <w:tc>
          <w:tcPr>
            <w:tcW w:type="dxa" w:w="2100"/>
            <w:tcMar>
              <w:top w:type="dxa" w:w="80"/>
              <w:left w:type="dxa" w:w="100"/>
              <w:bottom w:type="dxa" w:w="80"/>
              <w:right w:type="dxa" w:w="100"/>
            </w:tcMar>
            <w:vAlign w:val="top"/>
          </w:tcPr>
          <w:p>
            <w:pPr>
              <w:spacing w:after="40"/>
            </w:pPr>
            <w:r>
              <w:rPr>
                <w:sz w:val="20"/>
                <w:szCs w:val="20"/>
              </w:rPr>
              <w:t xml:space="preserve">Effectively static reference data once seeded. Contains 232 real facility records covering all 28 Indian states/UTs present in the source dataset.</w:t>
            </w:r>
          </w:p>
        </w:tc>
      </w:tr>
      <w:tr>
        <w:tc>
          <w:tcPr>
            <w:tcW w:type="dxa" w:w="2200"/>
            <w:tcMar>
              <w:top w:type="dxa" w:w="80"/>
              <w:left w:type="dxa" w:w="100"/>
              <w:bottom w:type="dxa" w:w="80"/>
              <w:right w:type="dxa" w:w="100"/>
            </w:tcMar>
            <w:vAlign w:val="top"/>
          </w:tcPr>
          <w:p>
            <w:pPr>
              <w:spacing w:after="40"/>
            </w:pPr>
            <w:r>
              <w:rPr>
                <w:sz w:val="20"/>
                <w:szCs w:val="20"/>
              </w:rPr>
              <w:t xml:space="preserve">transporter</w:t>
            </w:r>
          </w:p>
        </w:tc>
        <w:tc>
          <w:tcPr>
            <w:tcW w:type="dxa" w:w="2700"/>
            <w:tcMar>
              <w:top w:type="dxa" w:w="80"/>
              <w:left w:type="dxa" w:w="100"/>
              <w:bottom w:type="dxa" w:w="80"/>
              <w:right w:type="dxa" w:w="100"/>
            </w:tcMar>
            <w:vAlign w:val="top"/>
          </w:tcPr>
          <w:p>
            <w:pPr>
              <w:spacing w:after="40"/>
            </w:pPr>
            <w:r>
              <w:rPr>
                <w:sz w:val="20"/>
                <w:szCs w:val="20"/>
              </w:rPr>
              <w:t xml:space="preserve">Nothing yet — no seed data was created for this table.</w:t>
            </w:r>
          </w:p>
        </w:tc>
        <w:tc>
          <w:tcPr>
            <w:tcW w:type="dxa" w:w="2100"/>
            <w:tcMar>
              <w:top w:type="dxa" w:w="80"/>
              <w:left w:type="dxa" w:w="100"/>
              <w:bottom w:type="dxa" w:w="80"/>
              <w:right w:type="dxa" w:w="100"/>
            </w:tcMar>
            <w:vAlign w:val="top"/>
          </w:tcPr>
          <w:p>
            <w:pPr>
              <w:spacing w:after="40"/>
            </w:pPr>
            <w:r>
              <w:rPr>
                <w:sz w:val="20"/>
                <w:szCs w:val="20"/>
              </w:rPr>
              <w:t xml:space="preserve">TransporterMatchingService, when called.</w:t>
            </w:r>
          </w:p>
        </w:tc>
        <w:tc>
          <w:tcPr>
            <w:tcW w:type="dxa" w:w="2100"/>
            <w:tcMar>
              <w:top w:type="dxa" w:w="80"/>
              <w:left w:type="dxa" w:w="100"/>
              <w:bottom w:type="dxa" w:w="80"/>
              <w:right w:type="dxa" w:w="100"/>
            </w:tcMar>
            <w:vAlign w:val="top"/>
          </w:tcPr>
          <w:p>
            <w:pPr>
              <w:spacing w:after="40"/>
            </w:pPr>
            <w:r>
              <w:rPr>
                <w:sz w:val="20"/>
                <w:szCs w:val="20"/>
              </w:rPr>
              <w:t xml:space="preserve">Currently empty. The table and its matching logic exist and work, but there is no data in it yet, so any real lookup against it today would find nothing.</w:t>
            </w:r>
          </w:p>
        </w:tc>
      </w:tr>
      <w:tr>
        <w:tc>
          <w:tcPr>
            <w:tcW w:type="dxa" w:w="2200"/>
            <w:tcMar>
              <w:top w:type="dxa" w:w="80"/>
              <w:left w:type="dxa" w:w="100"/>
              <w:bottom w:type="dxa" w:w="80"/>
              <w:right w:type="dxa" w:w="100"/>
            </w:tcMar>
            <w:vAlign w:val="top"/>
          </w:tcPr>
          <w:p>
            <w:pPr>
              <w:spacing w:after="40"/>
            </w:pPr>
            <w:r>
              <w:rPr>
                <w:sz w:val="20"/>
                <w:szCs w:val="20"/>
              </w:rPr>
              <w:t xml:space="preserve">logistics_request</w:t>
            </w:r>
          </w:p>
        </w:tc>
        <w:tc>
          <w:tcPr>
            <w:tcW w:type="dxa" w:w="2700"/>
            <w:tcMar>
              <w:top w:type="dxa" w:w="80"/>
              <w:left w:type="dxa" w:w="100"/>
              <w:bottom w:type="dxa" w:w="80"/>
              <w:right w:type="dxa" w:w="100"/>
            </w:tcMar>
            <w:vAlign w:val="top"/>
          </w:tcPr>
          <w:p>
            <w:pPr>
              <w:spacing w:after="40"/>
            </w:pPr>
            <w:r>
              <w:rPr>
                <w:sz w:val="20"/>
                <w:szCs w:val="20"/>
              </w:rPr>
              <w:t xml:space="preserve">LogisticsRequestService, on every create/accept/decline.</w:t>
            </w:r>
          </w:p>
        </w:tc>
        <w:tc>
          <w:tcPr>
            <w:tcW w:type="dxa" w:w="2100"/>
            <w:tcMar>
              <w:top w:type="dxa" w:w="80"/>
              <w:left w:type="dxa" w:w="100"/>
              <w:bottom w:type="dxa" w:w="80"/>
              <w:right w:type="dxa" w:w="100"/>
            </w:tcMar>
            <w:vAlign w:val="top"/>
          </w:tcPr>
          <w:p>
            <w:pPr>
              <w:spacing w:after="40"/>
            </w:pPr>
            <w:r>
              <w:rPr>
                <w:sz w:val="20"/>
                <w:szCs w:val="20"/>
              </w:rPr>
              <w:t xml:space="preserve">LogisticsRequestService and LogisticsRequestController, on every status check.</w:t>
            </w:r>
          </w:p>
        </w:tc>
        <w:tc>
          <w:tcPr>
            <w:tcW w:type="dxa" w:w="2100"/>
            <w:tcMar>
              <w:top w:type="dxa" w:w="80"/>
              <w:left w:type="dxa" w:w="100"/>
              <w:bottom w:type="dxa" w:w="80"/>
              <w:right w:type="dxa" w:w="100"/>
            </w:tcMar>
            <w:vAlign w:val="top"/>
          </w:tcPr>
          <w:p>
            <w:pPr>
              <w:spacing w:after="40"/>
            </w:pPr>
            <w:r>
              <w:rPr>
                <w:sz w:val="20"/>
                <w:szCs w:val="20"/>
              </w:rPr>
              <w:t xml:space="preserve">The only genuinely dynamic table — rows are created when a lot is won and updated as the buyer responds.</w:t>
            </w:r>
          </w:p>
        </w:tc>
      </w:tr>
    </w:tbl>
    <w:p>
      <w:pPr>
        <w:pStyle w:val="Heading2"/>
        <w:spacing w:after="120" w:before="280"/>
      </w:pPr>
      <w:r>
        <w:t xml:space="preserve">5.2 SQL Seed File — Loaded Once, At Startup Only</w:t>
      </w:r>
    </w:p>
    <w:p>
      <w:pPr>
        <w:spacing w:after="160"/>
      </w:pPr>
      <w:r>
        <w:t xml:space="preserve">cold_storage_seed.sql contains 232 INSERT statements. Spring Boot runs it exactly once per startup, controlled by three properties in application.properties:</w:t>
      </w:r>
    </w:p>
    <w:p>
      <w:pPr>
        <w:shd w:fill="F2F2F2" w:val="clear"/>
        <w:spacing w:after="0" w:line="260"/>
        <w:ind w:left="120" w:right="120"/>
      </w:pPr>
      <w:r>
        <w:rPr>
          <w:rFonts w:ascii="Consolas" w:cs="Consolas" w:eastAsia="Consolas" w:hAnsi="Consolas"/>
          <w:sz w:val="19"/>
          <w:szCs w:val="19"/>
        </w:rPr>
        <w:t xml:space="preserve">spring.jpa.hibernate.ddl-auto=update</w:t>
      </w:r>
    </w:p>
    <w:p>
      <w:pPr>
        <w:shd w:fill="F2F2F2" w:val="clear"/>
        <w:spacing w:after="0" w:line="260"/>
        <w:ind w:left="120" w:right="120"/>
      </w:pPr>
      <w:r>
        <w:rPr>
          <w:rFonts w:ascii="Consolas" w:cs="Consolas" w:eastAsia="Consolas" w:hAnsi="Consolas"/>
          <w:sz w:val="19"/>
          <w:szCs w:val="19"/>
        </w:rPr>
        <w:t xml:space="preserve">spring.sql.init.mode=always</w:t>
      </w:r>
    </w:p>
    <w:p>
      <w:pPr>
        <w:shd w:fill="F2F2F2" w:val="clear"/>
        <w:spacing w:after="0" w:line="260"/>
        <w:ind w:left="120" w:right="120"/>
      </w:pPr>
      <w:r>
        <w:rPr>
          <w:rFonts w:ascii="Consolas" w:cs="Consolas" w:eastAsia="Consolas" w:hAnsi="Consolas"/>
          <w:sz w:val="19"/>
          <w:szCs w:val="19"/>
        </w:rPr>
        <w:t xml:space="preserve">spring.jpa.defer-datasource-initialization=true</w:t>
      </w:r>
    </w:p>
    <w:p>
      <w:pPr>
        <w:pBdr>
          <w:bottom w:val="single" w:color="CCCCCC" w:sz="1"/>
        </w:pBdr>
        <w:shd w:fill="F2F2F2" w:val="clear"/>
        <w:spacing w:after="0" w:line="260"/>
        <w:ind w:left="120" w:right="120"/>
      </w:pPr>
      <w:r>
        <w:rPr>
          <w:rFonts w:ascii="Consolas" w:cs="Consolas" w:eastAsia="Consolas" w:hAnsi="Consolas"/>
          <w:sz w:val="19"/>
          <w:szCs w:val="19"/>
        </w:rPr>
        <w:t xml:space="preserve">spring.sql.init.data-locations=classpath:cold_storage_seed.sql</w:t>
      </w:r>
    </w:p>
    <w:p>
      <w:pPr>
        <w:spacing w:after="100"/>
      </w:pPr>
      <w:r>
        <w:t xml:space="preserve"/>
      </w:r>
    </w:p>
    <w:p>
      <w:pPr>
        <w:spacing w:after="160"/>
      </w:pPr>
      <w:r>
        <w:t xml:space="preserve">The defer-datasource-initialization=true flag matters: it forces Hibernate to create the cold_storage_facility table first (from the @Entity class), and only after that run the seed SQL — without it, the INSERT statements would race against, or run before, the table existing. After startup completes, this file is never read again; all 232 facilities live purely in MySQL from that point on, and re-running the SQL file (as spring.sql.init.mode=always does on every restart) simply re-inserts the same identity-keyed rows again, so restarting the app currently grows the table rather than leaving it untouched — a detail worth knowing if you plan to run this in an environment where the data must stay exactly 232 rows across restarts.</w:t>
      </w:r>
    </w:p>
    <w:p>
      <w:pPr>
        <w:spacing w:after="160"/>
      </w:pPr>
      <w:r>
        <w:t xml:space="preserve">Where the 232 rows came from: name, latitude, longitude, state, and district for all of them were fetched live from NHB's (National Horticulture Board) public GIS data endpoint at build time — real, registered cold-storage facilities. capacityTons is not part of that dataset (NHB's endpoint has no capacity field), so those numbers are deterministic, randomly generated placeholders — this is stated directly in a comment at the top of the seed file itself.</w:t>
      </w:r>
    </w:p>
    <w:p>
      <w:pPr>
        <w:pStyle w:val="Heading2"/>
        <w:spacing w:after="120" w:before="280"/>
      </w:pPr>
      <w:r>
        <w:t xml:space="preserve">5.3 Hardcoded In Java — Small, Rarely-Changing Lookup Data</w:t>
      </w:r>
    </w:p>
    <w:p>
      <w:pPr>
        <w:spacing w:after="160"/>
      </w:pPr>
      <w:r>
        <w:t xml:space="preserve">ColdStorageStateStatsService.java contains a Map&lt;String, ColdStorageStateStat&gt;, built directly as Java code in the class constructor — not read from any file or table. It holds one entry per state with an illustrative registered-facility count and total capacity, modeled on the structure of a public data.gov.in cold-storage dataset.</w:t>
      </w:r>
    </w:p>
    <w:p>
      <w:pPr>
        <w:spacing w:after="160"/>
      </w:pPr>
      <w:r>
        <w:rPr>
          <w:b/>
          <w:bCs/>
        </w:rPr>
        <w:t xml:space="preserve">This is explicitly an assumption, not verified real-world data: </w:t>
      </w:r>
      <w:r>
        <w:t xml:space="preserve">the numbers in this map are plausible placeholders written directly as Java code, not figures parsed from an actual data.gov.in file. If real government statistics are required here, this class would need to be replaced with logic that loads an actual dataset.</w:t>
      </w:r>
    </w:p>
    <w:p>
      <w:pPr>
        <w:spacing w:after="160"/>
      </w:pPr>
      <w:r>
        <w:t xml:space="preserve">Why hardcode this at all, rather than another MySQL table: the task this was built from was explicit that this stat is "sourced once... and stored as static reference data — not called live at runtime, and not used by the matching algorithm." It is a small, fixed-size lookup (one row per state, order-of-magnitude numbers) that doesn't need filtering, joining, or updating — a Java Map is the simplest thing that satisfies that requirement, and it avoids maintaining a second seed file and table for data that is explicitly not meant to be queried dynamically.</w:t>
      </w:r>
    </w:p>
    <w:p>
      <w:pPr>
        <w:pStyle w:val="Heading2"/>
        <w:spacing w:after="120" w:before="280"/>
      </w:pPr>
      <w:r>
        <w:t xml:space="preserve">5.4 External APIs — Called Live, Not Cached To The Database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2700"/>
      </w:tblGrid>
      <w:tr>
        <w:trPr>
          <w:tblHeader/>
        </w:trPr>
        <w:tc>
          <w:tcPr>
            <w:tcW w:type="dxa" w:w="2600"/>
            <w:shd w:fill="1F3864" w:val="clear"/>
            <w:tcMar>
              <w:top w:type="dxa" w:w="80"/>
              <w:left w:type="dxa" w:w="100"/>
              <w:bottom w:type="dxa" w:w="80"/>
              <w:right w:type="dxa" w:w="100"/>
            </w:tcMar>
            <w:vAlign w:val="top"/>
          </w:tcPr>
          <w:p>
            <w:pPr>
              <w:spacing w:after="40"/>
            </w:pPr>
            <w:r>
              <w:rPr>
                <w:b/>
                <w:bCs/>
                <w:color w:val="FFFFFF"/>
                <w:sz w:val="20"/>
                <w:szCs w:val="20"/>
              </w:rPr>
              <w:t xml:space="preserve">API</w:t>
            </w:r>
          </w:p>
        </w:tc>
        <w:tc>
          <w:tcPr>
            <w:tcW w:type="dxa" w:w="2600"/>
            <w:shd w:fill="1F3864" w:val="clear"/>
            <w:tcMar>
              <w:top w:type="dxa" w:w="80"/>
              <w:left w:type="dxa" w:w="100"/>
              <w:bottom w:type="dxa" w:w="80"/>
              <w:right w:type="dxa" w:w="100"/>
            </w:tcMar>
            <w:vAlign w:val="top"/>
          </w:tcPr>
          <w:p>
            <w:pPr>
              <w:spacing w:after="40"/>
            </w:pPr>
            <w:r>
              <w:rPr>
                <w:b/>
                <w:bCs/>
                <w:color w:val="FFFFFF"/>
                <w:sz w:val="20"/>
                <w:szCs w:val="20"/>
              </w:rPr>
              <w:t xml:space="preserve">Called By</w:t>
            </w:r>
          </w:p>
        </w:tc>
        <w:tc>
          <w:tcPr>
            <w:tcW w:type="dxa" w:w="2200"/>
            <w:shd w:fill="1F3864" w:val="clear"/>
            <w:tcMar>
              <w:top w:type="dxa" w:w="80"/>
              <w:left w:type="dxa" w:w="100"/>
              <w:bottom w:type="dxa" w:w="80"/>
              <w:right w:type="dxa" w:w="100"/>
            </w:tcMar>
            <w:vAlign w:val="top"/>
          </w:tcPr>
          <w:p>
            <w:pPr>
              <w:spacing w:after="40"/>
            </w:pPr>
            <w:r>
              <w:rPr>
                <w:b/>
                <w:bCs/>
                <w:color w:val="FFFFFF"/>
                <w:sz w:val="20"/>
                <w:szCs w:val="20"/>
              </w:rPr>
              <w:t xml:space="preserve">When</w:t>
            </w:r>
          </w:p>
        </w:tc>
        <w:tc>
          <w:tcPr>
            <w:tcW w:type="dxa" w:w="2700"/>
            <w:shd w:fill="1F3864" w:val="clear"/>
            <w:tcMar>
              <w:top w:type="dxa" w:w="80"/>
              <w:left w:type="dxa" w:w="100"/>
              <w:bottom w:type="dxa" w:w="80"/>
              <w:right w:type="dxa" w:w="100"/>
            </w:tcMar>
            <w:vAlign w:val="top"/>
          </w:tcPr>
          <w:p>
            <w:pPr>
              <w:spacing w:after="40"/>
            </w:pPr>
            <w:r>
              <w:rPr>
                <w:b/>
                <w:bCs/>
                <w:color w:val="FFFFFF"/>
                <w:sz w:val="20"/>
                <w:szCs w:val="20"/>
              </w:rPr>
              <w:t xml:space="preserve">What For</w:t>
            </w:r>
          </w:p>
        </w:tc>
      </w:tr>
      <w:tr>
        <w:tc>
          <w:tcPr>
            <w:tcW w:type="dxa" w:w="2600"/>
            <w:tcMar>
              <w:top w:type="dxa" w:w="80"/>
              <w:left w:type="dxa" w:w="100"/>
              <w:bottom w:type="dxa" w:w="80"/>
              <w:right w:type="dxa" w:w="100"/>
            </w:tcMar>
            <w:vAlign w:val="top"/>
          </w:tcPr>
          <w:p>
            <w:pPr>
              <w:spacing w:after="40"/>
            </w:pPr>
            <w:r>
              <w:rPr>
                <w:sz w:val="20"/>
                <w:szCs w:val="20"/>
              </w:rPr>
              <w:t xml:space="preserve">Nominatim (OpenStreetMap)</w:t>
            </w:r>
          </w:p>
        </w:tc>
        <w:tc>
          <w:tcPr>
            <w:tcW w:type="dxa" w:w="2600"/>
            <w:tcMar>
              <w:top w:type="dxa" w:w="80"/>
              <w:left w:type="dxa" w:w="100"/>
              <w:bottom w:type="dxa" w:w="80"/>
              <w:right w:type="dxa" w:w="100"/>
            </w:tcMar>
            <w:vAlign w:val="top"/>
          </w:tcPr>
          <w:p>
            <w:pPr>
              <w:spacing w:after="40"/>
            </w:pPr>
            <w:r>
              <w:rPr>
                <w:sz w:val="20"/>
                <w:szCs w:val="20"/>
              </w:rPr>
              <w:t xml:space="preserve">GeocodingClient</w:t>
            </w:r>
          </w:p>
        </w:tc>
        <w:tc>
          <w:tcPr>
            <w:tcW w:type="dxa" w:w="2200"/>
            <w:tcMar>
              <w:top w:type="dxa" w:w="80"/>
              <w:left w:type="dxa" w:w="100"/>
              <w:bottom w:type="dxa" w:w="80"/>
              <w:right w:type="dxa" w:w="100"/>
            </w:tcMar>
            <w:vAlign w:val="top"/>
          </w:tcPr>
          <w:p>
            <w:pPr>
              <w:spacing w:after="40"/>
            </w:pPr>
            <w:r>
              <w:rPr>
                <w:sz w:val="20"/>
                <w:szCs w:val="20"/>
              </w:rPr>
              <w:t xml:space="preserve">On every /cold-storage/nearby call and every accept() call.</w:t>
            </w:r>
          </w:p>
        </w:tc>
        <w:tc>
          <w:tcPr>
            <w:tcW w:type="dxa" w:w="2700"/>
            <w:tcMar>
              <w:top w:type="dxa" w:w="80"/>
              <w:left w:type="dxa" w:w="100"/>
              <w:bottom w:type="dxa" w:w="80"/>
              <w:right w:type="dxa" w:w="100"/>
            </w:tcMar>
            <w:vAlign w:val="top"/>
          </w:tcPr>
          <w:p>
            <w:pPr>
              <w:spacing w:after="40"/>
            </w:pPr>
            <w:r>
              <w:rPr>
                <w:sz w:val="20"/>
                <w:szCs w:val="20"/>
              </w:rPr>
              <w:t xml:space="preserve">Turns a free-text farmer address into a latitude/longitude GeoPoint.</w:t>
            </w:r>
          </w:p>
        </w:tc>
      </w:tr>
      <w:tr>
        <w:tc>
          <w:tcPr>
            <w:tcW w:type="dxa" w:w="2600"/>
            <w:tcMar>
              <w:top w:type="dxa" w:w="80"/>
              <w:left w:type="dxa" w:w="100"/>
              <w:bottom w:type="dxa" w:w="80"/>
              <w:right w:type="dxa" w:w="100"/>
            </w:tcMar>
            <w:vAlign w:val="top"/>
          </w:tcPr>
          <w:p>
            <w:pPr>
              <w:spacing w:after="40"/>
            </w:pPr>
            <w:r>
              <w:rPr>
                <w:sz w:val="20"/>
                <w:szCs w:val="20"/>
              </w:rPr>
              <w:t xml:space="preserve">Open-Meteo</w:t>
            </w:r>
          </w:p>
        </w:tc>
        <w:tc>
          <w:tcPr>
            <w:tcW w:type="dxa" w:w="2600"/>
            <w:tcMar>
              <w:top w:type="dxa" w:w="80"/>
              <w:left w:type="dxa" w:w="100"/>
              <w:bottom w:type="dxa" w:w="80"/>
              <w:right w:type="dxa" w:w="100"/>
            </w:tcMar>
            <w:vAlign w:val="top"/>
          </w:tcPr>
          <w:p>
            <w:pPr>
              <w:spacing w:after="40"/>
            </w:pPr>
            <w:r>
              <w:rPr>
                <w:sz w:val="20"/>
                <w:szCs w:val="20"/>
              </w:rPr>
              <w:t xml:space="preserve">WeatherClient</w:t>
            </w:r>
          </w:p>
        </w:tc>
        <w:tc>
          <w:tcPr>
            <w:tcW w:type="dxa" w:w="2200"/>
            <w:tcMar>
              <w:top w:type="dxa" w:w="80"/>
              <w:left w:type="dxa" w:w="100"/>
              <w:bottom w:type="dxa" w:w="80"/>
              <w:right w:type="dxa" w:w="100"/>
            </w:tcMar>
            <w:vAlign w:val="top"/>
          </w:tcPr>
          <w:p>
            <w:pPr>
              <w:spacing w:after="40"/>
            </w:pPr>
            <w:r>
              <w:rPr>
                <w:sz w:val="20"/>
                <w:szCs w:val="20"/>
              </w:rPr>
              <w:t xml:space="preserve">On every accept() call.</w:t>
            </w:r>
          </w:p>
        </w:tc>
        <w:tc>
          <w:tcPr>
            <w:tcW w:type="dxa" w:w="2700"/>
            <w:tcMar>
              <w:top w:type="dxa" w:w="80"/>
              <w:left w:type="dxa" w:w="100"/>
              <w:bottom w:type="dxa" w:w="80"/>
              <w:right w:type="dxa" w:w="100"/>
            </w:tcMar>
            <w:vAlign w:val="top"/>
          </w:tcPr>
          <w:p>
            <w:pPr>
              <w:spacing w:after="40"/>
            </w:pPr>
            <w:r>
              <w:rPr>
                <w:sz w:val="20"/>
                <w:szCs w:val="20"/>
              </w:rPr>
              <w:t xml:space="preserve">Live forecast data (temperature, precipitation) for the spoilage/delay risk classification.</w:t>
            </w:r>
          </w:p>
        </w:tc>
      </w:tr>
      <w:tr>
        <w:tc>
          <w:tcPr>
            <w:tcW w:type="dxa" w:w="2600"/>
            <w:tcMar>
              <w:top w:type="dxa" w:w="80"/>
              <w:left w:type="dxa" w:w="100"/>
              <w:bottom w:type="dxa" w:w="80"/>
              <w:right w:type="dxa" w:w="100"/>
            </w:tcMar>
            <w:vAlign w:val="top"/>
          </w:tcPr>
          <w:p>
            <w:pPr>
              <w:spacing w:after="40"/>
            </w:pPr>
            <w:r>
              <w:rPr>
                <w:sz w:val="20"/>
                <w:szCs w:val="20"/>
              </w:rPr>
              <w:t xml:space="preserve">auth-service JWKS</w:t>
            </w:r>
          </w:p>
        </w:tc>
        <w:tc>
          <w:tcPr>
            <w:tcW w:type="dxa" w:w="2600"/>
            <w:tcMar>
              <w:top w:type="dxa" w:w="80"/>
              <w:left w:type="dxa" w:w="100"/>
              <w:bottom w:type="dxa" w:w="80"/>
              <w:right w:type="dxa" w:w="100"/>
            </w:tcMar>
            <w:vAlign w:val="top"/>
          </w:tcPr>
          <w:p>
            <w:pPr>
              <w:spacing w:after="40"/>
            </w:pPr>
            <w:r>
              <w:rPr>
                <w:sz w:val="20"/>
                <w:szCs w:val="20"/>
              </w:rPr>
              <w:t xml:space="preserve">SecurityConfig via Spring Security's NimbusJwtDecoder</w:t>
            </w:r>
          </w:p>
        </w:tc>
        <w:tc>
          <w:tcPr>
            <w:tcW w:type="dxa" w:w="2200"/>
            <w:tcMar>
              <w:top w:type="dxa" w:w="80"/>
              <w:left w:type="dxa" w:w="100"/>
              <w:bottom w:type="dxa" w:w="80"/>
              <w:right w:type="dxa" w:w="100"/>
            </w:tcMar>
            <w:vAlign w:val="top"/>
          </w:tcPr>
          <w:p>
            <w:pPr>
              <w:spacing w:after="40"/>
            </w:pPr>
            <w:r>
              <w:rPr>
                <w:sz w:val="20"/>
                <w:szCs w:val="20"/>
              </w:rPr>
              <w:t xml:space="preserve">On every authenticated request.</w:t>
            </w:r>
          </w:p>
        </w:tc>
        <w:tc>
          <w:tcPr>
            <w:tcW w:type="dxa" w:w="2700"/>
            <w:tcMar>
              <w:top w:type="dxa" w:w="80"/>
              <w:left w:type="dxa" w:w="100"/>
              <w:bottom w:type="dxa" w:w="80"/>
              <w:right w:type="dxa" w:w="100"/>
            </w:tcMar>
            <w:vAlign w:val="top"/>
          </w:tcPr>
          <w:p>
            <w:pPr>
              <w:spacing w:after="40"/>
            </w:pPr>
            <w:r>
              <w:rPr>
                <w:sz w:val="20"/>
                <w:szCs w:val="20"/>
              </w:rPr>
              <w:t xml:space="preserve">Supplies the public keys used to verify the signature on incoming JWTs.</w:t>
            </w:r>
          </w:p>
        </w:tc>
      </w:tr>
    </w:tbl>
    <w:p>
      <w:pPr>
        <w:spacing w:after="160"/>
      </w:pPr>
      <w:r>
        <w:t xml:space="preserve">None of these three are written into MySQL. This is a deliberate distinction from the seeded facility data: geocoding and weather are per-request, time-sensitive facts (today's weather is not tomorrow's; a given address is only geocoded when actually needed), so caching them long-term would defeat their purpose. The one exception is JWKS keys: Spring Security's NimbusJwtDecoder does cache the fetched keys internally, keyed by kid (key ID), and only re-fetches when it sees a kid it doesn't recognise — because public signing keys rotate rarely, and re-fetching them on every single request would be wasteful.</w:t>
      </w:r>
    </w:p>
    <w:p>
      <w:pPr>
        <w:pStyle w:val="Heading2"/>
        <w:spacing w:after="120" w:before="280"/>
      </w:pPr>
      <w:r>
        <w:t xml:space="preserve">5.5 In-Memory Mock — Never Touches MySQL Or Any External API</w:t>
      </w:r>
    </w:p>
    <w:p>
      <w:pPr>
        <w:spacing w:after="160"/>
      </w:pPr>
      <w:r>
        <w:t xml:space="preserve">TruckMockService stores its fake fleet and every booking in two ConcurrentHashMap fields inside the running Java process. There is no database table and no external trucking API behind it at all — this is by explicit design in the task specification ("fully mocked, no real API").</w:t>
      </w:r>
    </w:p>
    <w:p>
      <w:pPr>
        <w:pStyle w:val="ListParagraph"/>
        <w:numPr>
          <w:ilvl w:val="0"/>
          <w:numId w:val="1"/>
        </w:numPr>
        <w:spacing w:after="80"/>
      </w:pPr>
      <w:r>
        <w:t xml:space="preserve">Lifecycle: the fleet of 10 trucks is created fresh every time the application starts, via a @PostConstruct method. Any bookings made during a session exist only as long as the process keeps running.</w:t>
      </w:r>
    </w:p>
    <w:p>
      <w:pPr>
        <w:pStyle w:val="ListParagraph"/>
        <w:numPr>
          <w:ilvl w:val="0"/>
          <w:numId w:val="1"/>
        </w:numPr>
        <w:spacing w:after="80"/>
      </w:pPr>
      <w:r>
        <w:t xml:space="preserve">Consequence: restarting the container resets every truck to available and erases every booking record. This is intentional — TruckMockService exists to simulate the shape of a real fleet-booking integration for development and demos, not to be a system of record.</w:t>
      </w:r>
    </w:p>
    <w:p>
      <w:pPr>
        <w:pStyle w:val="ListParagraph"/>
        <w:numPr>
          <w:ilvl w:val="0"/>
          <w:numId w:val="1"/>
        </w:numPr>
        <w:spacing w:after="80"/>
      </w:pPr>
      <w:r>
        <w:t xml:space="preserve">Concurrency safety: bookTruck() and advanceStatus() are both synchronized methods, so two simultaneous accept() calls cannot both grab the same truck or corrupt a booking's status at the same time.</w:t>
      </w:r>
    </w:p>
    <w:p>
      <w:pPr>
        <w:pStyle w:val="Heading1"/>
        <w:pageBreakBefore/>
        <w:spacing w:after="200" w:before="120"/>
      </w:pPr>
      <w:r>
        <w:t xml:space="preserve">6. Service Communication</w:t>
      </w:r>
    </w:p>
    <w:p>
      <w:pPr>
        <w:pStyle w:val="Heading2"/>
        <w:spacing w:after="120" w:before="280"/>
      </w:pPr>
      <w:r>
        <w:t xml:space="preserve">6.1 Outbound REST Calls</w:t>
      </w:r>
    </w:p>
    <w:p>
      <w:pPr>
        <w:spacing w:after="160"/>
      </w:pPr>
      <w:r>
        <w:t xml:space="preserve">logistics-service makes outbound HTTP calls to exactly three things, using Spring's RestClient (the modern replacement for RestTemplate):</w:t>
      </w:r>
    </w:p>
    <w:p>
      <w:pPr>
        <w:pStyle w:val="ListParagraph"/>
        <w:numPr>
          <w:ilvl w:val="0"/>
          <w:numId w:val="1"/>
        </w:numPr>
        <w:spacing w:after="80"/>
      </w:pPr>
      <w:r>
        <w:t xml:space="preserve">Nominatim and Open-Meteo — both true third-party public APIs, not other FarmaTrade services. Neither needs authentication; Nominatim requires a descriptive User-Agent header, which RestClientConfig sets globally for that client.</w:t>
      </w:r>
    </w:p>
    <w:p>
      <w:pPr>
        <w:pStyle w:val="ListParagraph"/>
        <w:numPr>
          <w:ilvl w:val="0"/>
          <w:numId w:val="1"/>
        </w:numPr>
        <w:spacing w:after="80"/>
      </w:pPr>
      <w:r>
        <w:t xml:space="preserve">auth-service's JWKS endpoint — the one genuine service-to-service HTTP call in the project today, made by Spring Security itself (not application code) to verify incoming tokens.</w:t>
      </w:r>
    </w:p>
    <w:p>
      <w:pPr>
        <w:pStyle w:val="Heading2"/>
        <w:spacing w:after="120" w:before="280"/>
      </w:pPr>
      <w:r>
        <w:t xml:space="preserve">6.2 JWT / JWKS Authentication In Practice</w:t>
      </w:r>
    </w:p>
    <w:p>
      <w:pPr>
        <w:spacing w:after="160"/>
      </w:pPr>
      <w:r>
        <w:t xml:space="preserve">logistics-service never issues, stores, or validates a username/password. It only ever sees a bearer token already attached to an incoming request (Authorization: Bearer &lt;token&gt;), and its whole job is to answer "was this really signed by auth-service, has it not expired, is it meant for this system, and what role does the caller have?" That is exactly what SecurityConfig's NimbusJwtDecoder and JwtAuthenticationConverter do, described fully in Section 4.2.</w:t>
      </w:r>
    </w:p>
    <w:p>
      <w:pPr>
        <w:spacing w:after="160"/>
      </w:pPr>
      <w:r>
        <w:t xml:space="preserve">The contract this is built against — issuer farmatrade-auth-service, audience farmatrade-api, RS256 signing, a role claim with values FARMER/BUYER/ADMIN, 15-minute expiry — comes directly from auth-service's own published integration document (auth-service/INTEGRATION.md), read during this project's build specifically to get these details right rather than guessing them.</w:t>
      </w:r>
    </w:p>
    <w:p>
      <w:pPr>
        <w:pStyle w:val="Heading2"/>
        <w:spacing w:after="120" w:before="280"/>
      </w:pPr>
      <w:r>
        <w:t xml:space="preserve">6.3 How Each Service Knows Where The Others Are</w:t>
      </w:r>
    </w:p>
    <w:p>
      <w:pPr>
        <w:spacing w:after="160"/>
      </w:pPr>
      <w:r>
        <w:t xml:space="preserve">Nothing in this project uses a service registry or discovery mechanism (like Eureka or Consul) — every address is configured directly, as an environment variable with a local-development fallback. This is the simplest possible approach, appropriate for a small, fixed number of services:</w:t>
      </w:r>
    </w:p>
    <w:p>
      <w:pPr>
        <w:shd w:fill="F2F2F2" w:val="clear"/>
        <w:spacing w:after="0" w:line="260"/>
        <w:ind w:left="120" w:right="120"/>
      </w:pPr>
      <w:r>
        <w:rPr>
          <w:rFonts w:ascii="Consolas" w:cs="Consolas" w:eastAsia="Consolas" w:hAnsi="Consolas"/>
          <w:sz w:val="19"/>
          <w:szCs w:val="19"/>
        </w:rPr>
        <w:t xml:space="preserve"># application.properties</w:t>
      </w:r>
    </w:p>
    <w:p>
      <w:pPr>
        <w:shd w:fill="F2F2F2" w:val="clear"/>
        <w:spacing w:after="0" w:line="260"/>
        <w:ind w:left="120" w:right="120"/>
      </w:pPr>
      <w:r>
        <w:rPr>
          <w:rFonts w:ascii="Consolas" w:cs="Consolas" w:eastAsia="Consolas" w:hAnsi="Consolas"/>
          <w:sz w:val="19"/>
          <w:szCs w:val="19"/>
        </w:rPr>
        <w:t xml:space="preserve">spring.security.oauth2.resourceserver.jwt.jwk-set-uri=${AUTH_JWKS_URI:http://localhost:8081/.well-known/jwks.json}</w:t>
      </w:r>
    </w:p>
    <w:p>
      <w:pPr>
        <w:pBdr>
          <w:bottom w:val="single" w:color="CCCCCC" w:sz="1"/>
        </w:pBdr>
        <w:shd w:fill="F2F2F2" w:val="clear"/>
        <w:spacing w:after="0" w:line="260"/>
        <w:ind w:left="120" w:right="120"/>
      </w:pPr>
      <w:r>
        <w:rPr>
          <w:rFonts w:ascii="Consolas" w:cs="Consolas" w:eastAsia="Consolas" w:hAnsi="Consolas"/>
          <w:sz w:val="19"/>
          <w:szCs w:val="19"/>
        </w:rPr>
        <w:t xml:space="preserve">spring.datasource.url=${DB_URL:jdbc:mysql://localhost:3308/logistics_schema?...}</w:t>
      </w:r>
    </w:p>
    <w:p>
      <w:pPr>
        <w:spacing w:after="100"/>
      </w:pPr>
      <w:r>
        <w:t xml:space="preserve"/>
      </w:r>
    </w:p>
    <w:p>
      <w:pPr>
        <w:spacing w:after="160"/>
      </w:pPr>
      <w:r>
        <w:t xml:space="preserve">Each ${VAR:default} placeholder means: use the environment variable if one is set (which is how docker-compose.yml overrides it for containerised runs), otherwise fall back to the given default (which is what makes the app also runnable standalone, straight from an IDE, against a locally reachable MySQL and auth-service).</w:t>
      </w:r>
    </w:p>
    <w:p>
      <w:pPr>
        <w:pStyle w:val="Heading2"/>
        <w:spacing w:after="120" w:before="280"/>
      </w:pPr>
      <w:r>
        <w:t xml:space="preserve">6.4 Internal vs External URLs — A Critical Distinction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100"/>
      </w:tblGrid>
      <w:tr>
        <w:trPr>
          <w:tblHeader/>
        </w:trPr>
        <w:tc>
          <w:tcPr>
            <w:tcW w:type="dxa" w:w="2400"/>
            <w:shd w:fill="1F3864" w:val="clear"/>
            <w:tcMar>
              <w:top w:type="dxa" w:w="80"/>
              <w:left w:type="dxa" w:w="100"/>
              <w:bottom w:type="dxa" w:w="80"/>
              <w:right w:type="dxa" w:w="100"/>
            </w:tcMar>
            <w:vAlign w:val="top"/>
          </w:tcPr>
          <w:p>
            <w:pPr>
              <w:spacing w:after="40"/>
            </w:pPr>
            <w:r>
              <w:rPr>
                <w:b/>
                <w:bCs/>
                <w:color w:val="FFFFFF"/>
                <w:sz w:val="20"/>
                <w:szCs w:val="20"/>
              </w:rPr>
              <w:t xml:space="preserve">Context</w:t>
            </w:r>
          </w:p>
        </w:tc>
        <w:tc>
          <w:tcPr>
            <w:tcW w:type="dxa" w:w="3600"/>
            <w:shd w:fill="1F3864" w:val="clear"/>
            <w:tcMar>
              <w:top w:type="dxa" w:w="80"/>
              <w:left w:type="dxa" w:w="100"/>
              <w:bottom w:type="dxa" w:w="80"/>
              <w:right w:type="dxa" w:w="100"/>
            </w:tcMar>
            <w:vAlign w:val="top"/>
          </w:tcPr>
          <w:p>
            <w:pPr>
              <w:spacing w:after="40"/>
            </w:pPr>
            <w:r>
              <w:rPr>
                <w:b/>
                <w:bCs/>
                <w:color w:val="FFFFFF"/>
                <w:sz w:val="20"/>
                <w:szCs w:val="20"/>
              </w:rPr>
              <w:t xml:space="preserve">How logistics-service Reaches MySQL</w:t>
            </w:r>
          </w:p>
        </w:tc>
        <w:tc>
          <w:tcPr>
            <w:tcW w:type="dxa" w:w="3100"/>
            <w:shd w:fill="1F3864" w:val="clear"/>
            <w:tcMar>
              <w:top w:type="dxa" w:w="80"/>
              <w:left w:type="dxa" w:w="100"/>
              <w:bottom w:type="dxa" w:w="80"/>
              <w:right w:type="dxa" w:w="100"/>
            </w:tcMar>
            <w:vAlign w:val="top"/>
          </w:tcPr>
          <w:p>
            <w:pPr>
              <w:spacing w:after="40"/>
            </w:pPr>
            <w:r>
              <w:rPr>
                <w:b/>
                <w:bCs/>
                <w:color w:val="FFFFFF"/>
                <w:sz w:val="20"/>
                <w:szCs w:val="20"/>
              </w:rPr>
              <w:t xml:space="preserve">How logistics-service Reaches auth-service</w:t>
            </w:r>
          </w:p>
        </w:tc>
      </w:tr>
      <w:tr>
        <w:tc>
          <w:tcPr>
            <w:tcW w:type="dxa" w:w="2400"/>
            <w:tcMar>
              <w:top w:type="dxa" w:w="80"/>
              <w:left w:type="dxa" w:w="100"/>
              <w:bottom w:type="dxa" w:w="80"/>
              <w:right w:type="dxa" w:w="100"/>
            </w:tcMar>
            <w:vAlign w:val="top"/>
          </w:tcPr>
          <w:p>
            <w:pPr>
              <w:spacing w:after="40"/>
            </w:pPr>
            <w:r>
              <w:rPr>
                <w:sz w:val="20"/>
                <w:szCs w:val="20"/>
              </w:rPr>
              <w:t xml:space="preserve">Inside Docker, same network</w:t>
            </w:r>
          </w:p>
        </w:tc>
        <w:tc>
          <w:tcPr>
            <w:tcW w:type="dxa" w:w="3600"/>
            <w:tcMar>
              <w:top w:type="dxa" w:w="80"/>
              <w:left w:type="dxa" w:w="100"/>
              <w:bottom w:type="dxa" w:w="80"/>
              <w:right w:type="dxa" w:w="100"/>
            </w:tcMar>
            <w:vAlign w:val="top"/>
          </w:tcPr>
          <w:p>
            <w:pPr>
              <w:spacing w:after="40"/>
            </w:pPr>
            <w:r>
              <w:rPr>
                <w:sz w:val="20"/>
                <w:szCs w:val="20"/>
              </w:rPr>
              <w:t xml:space="preserve">hostname mysql, port 3306 (the container's own internal port)</w:t>
            </w:r>
          </w:p>
        </w:tc>
        <w:tc>
          <w:tcPr>
            <w:tcW w:type="dxa" w:w="3100"/>
            <w:tcMar>
              <w:top w:type="dxa" w:w="80"/>
              <w:left w:type="dxa" w:w="100"/>
              <w:bottom w:type="dxa" w:w="80"/>
              <w:right w:type="dxa" w:w="100"/>
            </w:tcMar>
            <w:vAlign w:val="top"/>
          </w:tcPr>
          <w:p>
            <w:pPr>
              <w:spacing w:after="40"/>
            </w:pPr>
            <w:r>
              <w:rPr>
                <w:sz w:val="20"/>
                <w:szCs w:val="20"/>
              </w:rPr>
              <w:t xml:space="preserve">hostname auth-service, port 8081 — but only if both containers share a Docker network (see Section 7.5 — not yet true by default in this project)</w:t>
            </w:r>
          </w:p>
        </w:tc>
      </w:tr>
      <w:tr>
        <w:tc>
          <w:tcPr>
            <w:tcW w:type="dxa" w:w="2400"/>
            <w:tcMar>
              <w:top w:type="dxa" w:w="80"/>
              <w:left w:type="dxa" w:w="100"/>
              <w:bottom w:type="dxa" w:w="80"/>
              <w:right w:type="dxa" w:w="100"/>
            </w:tcMar>
            <w:vAlign w:val="top"/>
          </w:tcPr>
          <w:p>
            <w:pPr>
              <w:spacing w:after="40"/>
            </w:pPr>
            <w:r>
              <w:rPr>
                <w:sz w:val="20"/>
                <w:szCs w:val="20"/>
              </w:rPr>
              <w:t xml:space="preserve">From your host machine (browser, Postman, curl)</w:t>
            </w:r>
          </w:p>
        </w:tc>
        <w:tc>
          <w:tcPr>
            <w:tcW w:type="dxa" w:w="3600"/>
            <w:tcMar>
              <w:top w:type="dxa" w:w="80"/>
              <w:left w:type="dxa" w:w="100"/>
              <w:bottom w:type="dxa" w:w="80"/>
              <w:right w:type="dxa" w:w="100"/>
            </w:tcMar>
            <w:vAlign w:val="top"/>
          </w:tcPr>
          <w:p>
            <w:pPr>
              <w:spacing w:after="40"/>
            </w:pPr>
            <w:r>
              <w:rPr>
                <w:sz w:val="20"/>
                <w:szCs w:val="20"/>
              </w:rPr>
              <w:t xml:space="preserve">localhost, port 3308 (the mapped host port)</w:t>
            </w:r>
          </w:p>
        </w:tc>
        <w:tc>
          <w:tcPr>
            <w:tcW w:type="dxa" w:w="3100"/>
            <w:tcMar>
              <w:top w:type="dxa" w:w="80"/>
              <w:left w:type="dxa" w:w="100"/>
              <w:bottom w:type="dxa" w:w="80"/>
              <w:right w:type="dxa" w:w="100"/>
            </w:tcMar>
            <w:vAlign w:val="top"/>
          </w:tcPr>
          <w:p>
            <w:pPr>
              <w:spacing w:after="40"/>
            </w:pPr>
            <w:r>
              <w:rPr>
                <w:sz w:val="20"/>
                <w:szCs w:val="20"/>
              </w:rPr>
              <w:t xml:space="preserve">localhost, port 8081 (auth-service's own mapped host port)</w:t>
            </w:r>
          </w:p>
        </w:tc>
      </w:tr>
    </w:tbl>
    <w:p>
      <w:pPr>
        <w:spacing w:after="160"/>
      </w:pPr>
      <w:r>
        <w:t xml:space="preserve">This table is the single most common source of confusion in Dockerised microservice projects, and it is expanded on fully in Section 7.5.</w:t>
      </w:r>
    </w:p>
    <w:p>
      <w:pPr>
        <w:pStyle w:val="Heading2"/>
        <w:spacing w:after="120" w:before="280"/>
      </w:pPr>
      <w:r>
        <w:t xml:space="preserve">6.5 Current Integration Status With bidding-service (Important Caveat)</w:t>
      </w:r>
    </w:p>
    <w:p>
      <w:pPr>
        <w:spacing w:after="160"/>
      </w:pPr>
      <w:r>
        <w:rPr>
          <w:b/>
          <w:bCs/>
        </w:rPr>
        <w:t xml:space="preserve">This is explicitly not yet built or tested: </w:t>
      </w:r>
      <w:r>
        <w:t xml:space="preserve">bidding-service does not exist in this repository (only an empty placeholder folder). POST /api/logistics/requests is ready and working as an endpoint, but nothing currently calls it automatically when a lot is won — that trigger has to either be built into bidding-service later, or called manually/via a test client today.</w:t>
      </w:r>
    </w:p>
    <w:p>
      <w:pPr>
        <w:pStyle w:val="Heading1"/>
        <w:pageBreakBefore/>
        <w:spacing w:after="200" w:before="120"/>
      </w:pPr>
      <w:r>
        <w:t xml:space="preserve">7. Docker Explanation and Creation Steps</w:t>
      </w:r>
    </w:p>
    <w:p>
      <w:pPr>
        <w:pStyle w:val="Heading2"/>
        <w:spacing w:after="120" w:before="280"/>
      </w:pPr>
      <w:r>
        <w:t xml:space="preserve">7.1 There Is No Separate "docker" Folder</w:t>
      </w:r>
    </w:p>
    <w:p>
      <w:pPr>
        <w:spacing w:after="160"/>
      </w:pPr>
      <w:r>
        <w:t xml:space="preserve">To be precise about what actually exists: this project does not have a docker/ subdirectory. Docker support consists of three files sitting directly at the root of logistics-service/ — Dockerfile, docker-compose.yml, and .dockerignore — placed alongside src/ and pom.xml, not nested inside a dedicated folder. This matches the same layout already used by the sibling auth-service, and is a common, lightweight convention: each service is self-contained, so its own Docker files live with it rather than in a shared top-level docker/ directory.</w:t>
      </w:r>
    </w:p>
    <w:p>
      <w:pPr>
        <w:pStyle w:val="Heading2"/>
        <w:spacing w:after="120" w:before="280"/>
      </w:pPr>
      <w:r>
        <w:t xml:space="preserve">7.2 Order Docker Support Was Added In</w:t>
      </w:r>
    </w:p>
    <w:p>
      <w:pPr>
        <w:spacing w:after="160"/>
      </w:pPr>
      <w:r>
        <w:t xml:space="preserve">Docker was the second-to-last thing added to this project, after the code already compiled — matching Section 3's build order. Within the Docker files themselves, the practical order was:</w:t>
      </w:r>
    </w:p>
    <w:p>
      <w:pPr>
        <w:pStyle w:val="ListParagraph"/>
        <w:numPr>
          <w:ilvl w:val="0"/>
          <w:numId w:val="1"/>
        </w:numPr>
        <w:spacing w:after="80"/>
      </w:pPr>
      <w:r>
        <w:t xml:space="preserve">1. Dockerfile first — you need something buildable before you need a way to orchestrate it alongside a database.</w:t>
      </w:r>
    </w:p>
    <w:p>
      <w:pPr>
        <w:pStyle w:val="ListParagraph"/>
        <w:numPr>
          <w:ilvl w:val="0"/>
          <w:numId w:val="1"/>
        </w:numPr>
        <w:spacing w:after="80"/>
      </w:pPr>
      <w:r>
        <w:t xml:space="preserve">2. .dockerignore alongside it — written at the same time as the Dockerfile, since it directly affects what that build sees.</w:t>
      </w:r>
    </w:p>
    <w:p>
      <w:pPr>
        <w:pStyle w:val="ListParagraph"/>
        <w:numPr>
          <w:ilvl w:val="0"/>
          <w:numId w:val="1"/>
        </w:numPr>
        <w:spacing w:after="80"/>
      </w:pPr>
      <w:r>
        <w:t xml:space="preserve">3. docker-compose.yml last — it references the Dockerfile (build: .) and adds the MySQL container and networking/health-check rules around it, so it necessarily comes after the Dockerfile exists.</w:t>
      </w:r>
    </w:p>
    <w:p>
      <w:pPr>
        <w:pStyle w:val="Heading2"/>
        <w:spacing w:after="120" w:before="280"/>
      </w:pPr>
      <w:r>
        <w:t xml:space="preserve">7.3 What Each File Actually Contains</w:t>
      </w:r>
    </w:p>
    <w:p>
      <w:pPr>
        <w:pStyle w:val="Heading3"/>
        <w:spacing w:after="100" w:before="200"/>
      </w:pPr>
      <w:r>
        <w:t xml:space="preserve">Dockerfile — Two Stages</w:t>
      </w:r>
    </w:p>
    <w:p>
      <w:pPr>
        <w:shd w:fill="F2F2F2" w:val="clear"/>
        <w:spacing w:after="0" w:line="260"/>
        <w:ind w:left="120" w:right="120"/>
      </w:pPr>
      <w:r>
        <w:rPr>
          <w:rFonts w:ascii="Consolas" w:cs="Consolas" w:eastAsia="Consolas" w:hAnsi="Consolas"/>
          <w:sz w:val="19"/>
          <w:szCs w:val="19"/>
        </w:rPr>
        <w:t xml:space="preserve">FROM maven:3.9.9-eclipse-temurin-21 AS build      # Stage 1: has Maven + full JDK</w:t>
      </w:r>
    </w:p>
    <w:p>
      <w:pPr>
        <w:shd w:fill="F2F2F2" w:val="clear"/>
        <w:spacing w:after="0" w:line="260"/>
        <w:ind w:left="120" w:right="120"/>
      </w:pPr>
      <w:r>
        <w:rPr>
          <w:rFonts w:ascii="Consolas" w:cs="Consolas" w:eastAsia="Consolas" w:hAnsi="Consolas"/>
          <w:sz w:val="19"/>
          <w:szCs w:val="19"/>
        </w:rPr>
        <w:t xml:space="preserve">WORKDIR /workspace</w:t>
      </w:r>
    </w:p>
    <w:p>
      <w:pPr>
        <w:shd w:fill="F2F2F2" w:val="clear"/>
        <w:spacing w:after="0" w:line="260"/>
        <w:ind w:left="120" w:right="120"/>
      </w:pPr>
      <w:r>
        <w:rPr>
          <w:rFonts w:ascii="Consolas" w:cs="Consolas" w:eastAsia="Consolas" w:hAnsi="Consolas"/>
          <w:sz w:val="19"/>
          <w:szCs w:val="19"/>
        </w:rPr>
        <w:t xml:space="preserve">COPY pom.xml .</w:t>
      </w:r>
    </w:p>
    <w:p>
      <w:pPr>
        <w:shd w:fill="F2F2F2" w:val="clear"/>
        <w:spacing w:after="0" w:line="260"/>
        <w:ind w:left="120" w:right="120"/>
      </w:pPr>
      <w:r>
        <w:rPr>
          <w:rFonts w:ascii="Consolas" w:cs="Consolas" w:eastAsia="Consolas" w:hAnsi="Consolas"/>
          <w:sz w:val="19"/>
          <w:szCs w:val="19"/>
        </w:rPr>
        <w:t xml:space="preserve">RUN mvn -q -DskipTests dependency:go-offline       # download dependencies first (caching)</w:t>
      </w:r>
    </w:p>
    <w:p>
      <w:pPr>
        <w:shd w:fill="F2F2F2" w:val="clear"/>
        <w:spacing w:after="0" w:line="260"/>
        <w:ind w:left="120" w:right="120"/>
      </w:pPr>
      <w:r>
        <w:rPr>
          <w:rFonts w:ascii="Consolas" w:cs="Consolas" w:eastAsia="Consolas" w:hAnsi="Consolas"/>
          <w:sz w:val="19"/>
          <w:szCs w:val="19"/>
        </w:rPr>
        <w:t xml:space="preserve">COPY src ./src</w:t>
      </w:r>
    </w:p>
    <w:p>
      <w:pPr>
        <w:shd w:fill="F2F2F2" w:val="clear"/>
        <w:spacing w:after="0" w:line="260"/>
        <w:ind w:left="120" w:right="120"/>
      </w:pPr>
      <w:r>
        <w:rPr>
          <w:rFonts w:ascii="Consolas" w:cs="Consolas" w:eastAsia="Consolas" w:hAnsi="Consolas"/>
          <w:sz w:val="19"/>
          <w:szCs w:val="19"/>
        </w:rPr>
        <w:t xml:space="preserve">RUN mvn -q -DskipTests package                     # compile + package the jar</w:t>
      </w:r>
    </w:p>
    <w:p>
      <w:pPr>
        <w:shd w:fill="F2F2F2" w:val="clear"/>
        <w:spacing w:after="0" w:line="260"/>
        <w:ind w:left="120" w:right="120"/>
      </w:pPr>
      <w:r>
        <w:rPr>
          <w:rFonts w:ascii="Consolas" w:cs="Consolas" w:eastAsia="Consolas" w:hAnsi="Consolas"/>
          <w:sz w:val="19"/>
          <w:szCs w:val="19"/>
        </w:rPr>
        <w:t xml:space="preserve"> </w:t>
      </w:r>
    </w:p>
    <w:p>
      <w:pPr>
        <w:shd w:fill="F2F2F2" w:val="clear"/>
        <w:spacing w:after="0" w:line="260"/>
        <w:ind w:left="120" w:right="120"/>
      </w:pPr>
      <w:r>
        <w:rPr>
          <w:rFonts w:ascii="Consolas" w:cs="Consolas" w:eastAsia="Consolas" w:hAnsi="Consolas"/>
          <w:sz w:val="19"/>
          <w:szCs w:val="19"/>
        </w:rPr>
        <w:t xml:space="preserve">FROM eclipse-temurin:21-jre-alpine                 # Stage 2: JRE only, no Maven, no source</w:t>
      </w:r>
    </w:p>
    <w:p>
      <w:pPr>
        <w:shd w:fill="F2F2F2" w:val="clear"/>
        <w:spacing w:after="0" w:line="260"/>
        <w:ind w:left="120" w:right="120"/>
      </w:pPr>
      <w:r>
        <w:rPr>
          <w:rFonts w:ascii="Consolas" w:cs="Consolas" w:eastAsia="Consolas" w:hAnsi="Consolas"/>
          <w:sz w:val="19"/>
          <w:szCs w:val="19"/>
        </w:rPr>
        <w:t xml:space="preserve">WORKDIR /app</w:t>
      </w:r>
    </w:p>
    <w:p>
      <w:pPr>
        <w:shd w:fill="F2F2F2" w:val="clear"/>
        <w:spacing w:after="0" w:line="260"/>
        <w:ind w:left="120" w:right="120"/>
      </w:pPr>
      <w:r>
        <w:rPr>
          <w:rFonts w:ascii="Consolas" w:cs="Consolas" w:eastAsia="Consolas" w:hAnsi="Consolas"/>
          <w:sz w:val="19"/>
          <w:szCs w:val="19"/>
        </w:rPr>
        <w:t xml:space="preserve">COPY --from=build /workspace/target/logistics-service-0.0.1-SNAPSHOT.jar /app/logistics-service.jar</w:t>
      </w:r>
    </w:p>
    <w:p>
      <w:pPr>
        <w:shd w:fill="F2F2F2" w:val="clear"/>
        <w:spacing w:after="0" w:line="260"/>
        <w:ind w:left="120" w:right="120"/>
      </w:pPr>
      <w:r>
        <w:rPr>
          <w:rFonts w:ascii="Consolas" w:cs="Consolas" w:eastAsia="Consolas" w:hAnsi="Consolas"/>
          <w:sz w:val="19"/>
          <w:szCs w:val="19"/>
        </w:rPr>
        <w:t xml:space="preserve">EXPOSE 8084</w:t>
      </w:r>
    </w:p>
    <w:p>
      <w:pPr>
        <w:pBdr>
          <w:bottom w:val="single" w:color="CCCCCC" w:sz="1"/>
        </w:pBdr>
        <w:shd w:fill="F2F2F2" w:val="clear"/>
        <w:spacing w:after="0" w:line="260"/>
        <w:ind w:left="120" w:right="120"/>
      </w:pPr>
      <w:r>
        <w:rPr>
          <w:rFonts w:ascii="Consolas" w:cs="Consolas" w:eastAsia="Consolas" w:hAnsi="Consolas"/>
          <w:sz w:val="19"/>
          <w:szCs w:val="19"/>
        </w:rPr>
        <w:t xml:space="preserve">ENTRYPOINT ["java", "-jar", "/app/logistics-service.jar"]</w:t>
      </w:r>
    </w:p>
    <w:p>
      <w:pPr>
        <w:spacing w:after="100"/>
      </w:pPr>
      <w:r>
        <w:t xml:space="preserve"/>
      </w:r>
    </w:p>
    <w:p>
      <w:pPr>
        <w:spacing w:after="160"/>
      </w:pPr>
      <w:r>
        <w:t xml:space="preserve">Copying pom.xml and running dependency:go-offline before copying src is a deliberate ordering trick: Docker caches each instruction as a layer, and this layer only changes when pom.xml changes — so if you only edit Java source code, Docker reuses the cached "all dependencies downloaded" layer instead of re-downloading the entire internet on every build.</w:t>
      </w:r>
    </w:p>
    <w:p>
      <w:pPr>
        <w:pStyle w:val="Heading3"/>
        <w:spacing w:after="100" w:before="200"/>
      </w:pPr>
      <w:r>
        <w:t xml:space="preserve">docker-compose.yml — Two Services</w:t>
      </w:r>
    </w:p>
    <w:p>
      <w:pPr>
        <w:shd w:fill="F2F2F2" w:val="clear"/>
        <w:spacing w:after="0" w:line="260"/>
        <w:ind w:left="120" w:right="120"/>
      </w:pPr>
      <w:r>
        <w:rPr>
          <w:rFonts w:ascii="Consolas" w:cs="Consolas" w:eastAsia="Consolas" w:hAnsi="Consolas"/>
          <w:sz w:val="19"/>
          <w:szCs w:val="19"/>
        </w:rPr>
        <w:t xml:space="preserve">services:</w:t>
      </w:r>
    </w:p>
    <w:p>
      <w:pPr>
        <w:shd w:fill="F2F2F2" w:val="clear"/>
        <w:spacing w:after="0" w:line="260"/>
        <w:ind w:left="120" w:right="120"/>
      </w:pPr>
      <w:r>
        <w:rPr>
          <w:rFonts w:ascii="Consolas" w:cs="Consolas" w:eastAsia="Consolas" w:hAnsi="Consolas"/>
          <w:sz w:val="19"/>
          <w:szCs w:val="19"/>
        </w:rPr>
        <w:t xml:space="preserve">  mysql:</w:t>
      </w:r>
    </w:p>
    <w:p>
      <w:pPr>
        <w:shd w:fill="F2F2F2" w:val="clear"/>
        <w:spacing w:after="0" w:line="260"/>
        <w:ind w:left="120" w:right="120"/>
      </w:pPr>
      <w:r>
        <w:rPr>
          <w:rFonts w:ascii="Consolas" w:cs="Consolas" w:eastAsia="Consolas" w:hAnsi="Consolas"/>
          <w:sz w:val="19"/>
          <w:szCs w:val="19"/>
        </w:rPr>
        <w:t xml:space="preserve">    image: mysql:8</w:t>
      </w:r>
    </w:p>
    <w:p>
      <w:pPr>
        <w:shd w:fill="F2F2F2" w:val="clear"/>
        <w:spacing w:after="0" w:line="260"/>
        <w:ind w:left="120" w:right="120"/>
      </w:pPr>
      <w:r>
        <w:rPr>
          <w:rFonts w:ascii="Consolas" w:cs="Consolas" w:eastAsia="Consolas" w:hAnsi="Consolas"/>
          <w:sz w:val="19"/>
          <w:szCs w:val="19"/>
        </w:rPr>
        <w:t xml:space="preserve">    environment: { MYSQL_ROOT_PASSWORD: root, MYSQL_DATABASE: logistics_schema }</w:t>
      </w:r>
    </w:p>
    <w:p>
      <w:pPr>
        <w:shd w:fill="F2F2F2" w:val="clear"/>
        <w:spacing w:after="0" w:line="260"/>
        <w:ind w:left="120" w:right="120"/>
      </w:pPr>
      <w:r>
        <w:rPr>
          <w:rFonts w:ascii="Consolas" w:cs="Consolas" w:eastAsia="Consolas" w:hAnsi="Consolas"/>
          <w:sz w:val="19"/>
          <w:szCs w:val="19"/>
        </w:rPr>
        <w:t xml:space="preserve">    ports: ["3308:3306"]</w:t>
      </w:r>
    </w:p>
    <w:p>
      <w:pPr>
        <w:shd w:fill="F2F2F2" w:val="clear"/>
        <w:spacing w:after="0" w:line="260"/>
        <w:ind w:left="120" w:right="120"/>
      </w:pPr>
      <w:r>
        <w:rPr>
          <w:rFonts w:ascii="Consolas" w:cs="Consolas" w:eastAsia="Consolas" w:hAnsi="Consolas"/>
          <w:sz w:val="19"/>
          <w:szCs w:val="19"/>
        </w:rPr>
        <w:t xml:space="preserve">    healthcheck: { test: mysqladmin ping, interval: 10s, retries: 10 }</w:t>
      </w:r>
    </w:p>
    <w:p>
      <w:pPr>
        <w:shd w:fill="F2F2F2" w:val="clear"/>
        <w:spacing w:after="0" w:line="260"/>
        <w:ind w:left="120" w:right="120"/>
      </w:pPr>
      <w:r>
        <w:rPr>
          <w:rFonts w:ascii="Consolas" w:cs="Consolas" w:eastAsia="Consolas" w:hAnsi="Consolas"/>
          <w:sz w:val="19"/>
          <w:szCs w:val="19"/>
        </w:rPr>
        <w:t xml:space="preserve">    volumes: ["logistics-mysql-data:/var/lib/mysql"]</w:t>
      </w:r>
    </w:p>
    <w:p>
      <w:pPr>
        <w:shd w:fill="F2F2F2" w:val="clear"/>
        <w:spacing w:after="0" w:line="260"/>
        <w:ind w:left="120" w:right="120"/>
      </w:pPr>
      <w:r>
        <w:rPr>
          <w:rFonts w:ascii="Consolas" w:cs="Consolas" w:eastAsia="Consolas" w:hAnsi="Consolas"/>
          <w:sz w:val="19"/>
          <w:szCs w:val="19"/>
        </w:rPr>
        <w:t xml:space="preserve"> </w:t>
      </w:r>
    </w:p>
    <w:p>
      <w:pPr>
        <w:shd w:fill="F2F2F2" w:val="clear"/>
        <w:spacing w:after="0" w:line="260"/>
        <w:ind w:left="120" w:right="120"/>
      </w:pPr>
      <w:r>
        <w:rPr>
          <w:rFonts w:ascii="Consolas" w:cs="Consolas" w:eastAsia="Consolas" w:hAnsi="Consolas"/>
          <w:sz w:val="19"/>
          <w:szCs w:val="19"/>
        </w:rPr>
        <w:t xml:space="preserve">  logistics-service:</w:t>
      </w:r>
    </w:p>
    <w:p>
      <w:pPr>
        <w:shd w:fill="F2F2F2" w:val="clear"/>
        <w:spacing w:after="0" w:line="260"/>
        <w:ind w:left="120" w:right="120"/>
      </w:pPr>
      <w:r>
        <w:rPr>
          <w:rFonts w:ascii="Consolas" w:cs="Consolas" w:eastAsia="Consolas" w:hAnsi="Consolas"/>
          <w:sz w:val="19"/>
          <w:szCs w:val="19"/>
        </w:rPr>
        <w:t xml:space="preserve">    build: .</w:t>
      </w:r>
    </w:p>
    <w:p>
      <w:pPr>
        <w:shd w:fill="F2F2F2" w:val="clear"/>
        <w:spacing w:after="0" w:line="260"/>
        <w:ind w:left="120" w:right="120"/>
      </w:pPr>
      <w:r>
        <w:rPr>
          <w:rFonts w:ascii="Consolas" w:cs="Consolas" w:eastAsia="Consolas" w:hAnsi="Consolas"/>
          <w:sz w:val="19"/>
          <w:szCs w:val="19"/>
        </w:rPr>
        <w:t xml:space="preserve">    depends_on:</w:t>
      </w:r>
    </w:p>
    <w:p>
      <w:pPr>
        <w:shd w:fill="F2F2F2" w:val="clear"/>
        <w:spacing w:after="0" w:line="260"/>
        <w:ind w:left="120" w:right="120"/>
      </w:pPr>
      <w:r>
        <w:rPr>
          <w:rFonts w:ascii="Consolas" w:cs="Consolas" w:eastAsia="Consolas" w:hAnsi="Consolas"/>
          <w:sz w:val="19"/>
          <w:szCs w:val="19"/>
        </w:rPr>
        <w:t xml:space="preserve">      mysql: { condition: service_healthy }</w:t>
      </w:r>
    </w:p>
    <w:p>
      <w:pPr>
        <w:shd w:fill="F2F2F2" w:val="clear"/>
        <w:spacing w:after="0" w:line="260"/>
        <w:ind w:left="120" w:right="120"/>
      </w:pPr>
      <w:r>
        <w:rPr>
          <w:rFonts w:ascii="Consolas" w:cs="Consolas" w:eastAsia="Consolas" w:hAnsi="Consolas"/>
          <w:sz w:val="19"/>
          <w:szCs w:val="19"/>
        </w:rPr>
        <w:t xml:space="preserve">    environment: { SERVER_PORT: 8084, DB_URL: jdbc:mysql://mysql:3306/..., AUTH_JWKS_URI: ... }</w:t>
      </w:r>
    </w:p>
    <w:p>
      <w:pPr>
        <w:pBdr>
          <w:bottom w:val="single" w:color="CCCCCC" w:sz="1"/>
        </w:pBdr>
        <w:shd w:fill="F2F2F2" w:val="clear"/>
        <w:spacing w:after="0" w:line="260"/>
        <w:ind w:left="120" w:right="120"/>
      </w:pPr>
      <w:r>
        <w:rPr>
          <w:rFonts w:ascii="Consolas" w:cs="Consolas" w:eastAsia="Consolas" w:hAnsi="Consolas"/>
          <w:sz w:val="19"/>
          <w:szCs w:val="19"/>
        </w:rPr>
        <w:t xml:space="preserve">    ports: ["8084:8084"]</w:t>
      </w:r>
    </w:p>
    <w:p>
      <w:pPr>
        <w:pStyle w:val="Heading3"/>
        <w:spacing w:after="100" w:before="200"/>
      </w:pPr>
      <w:r>
        <w:t xml:space="preserve">.dockerignore</w:t>
      </w:r>
    </w:p>
    <w:p>
      <w:pPr>
        <w:spacing w:after="160"/>
      </w:pPr>
      <w:r>
        <w:t xml:space="preserve">Excludes target/, .mvn/, .git/, .idea/, log files, and any .env/secret/key files from the Docker build context — the same list auth-service already uses. This keeps the image small (no compiled artefacts or IDE metadata baked in) and prevents accidentally shipping local secrets inside a container image.</w:t>
      </w:r>
    </w:p>
    <w:p>
      <w:pPr>
        <w:pStyle w:val="Heading2"/>
        <w:spacing w:after="120" w:before="280"/>
      </w:pPr>
      <w:r>
        <w:t xml:space="preserve">7.4 The Docker Build And Startup Flow, Step By Step</w:t>
      </w:r>
    </w:p>
    <w:p>
      <w:pPr>
        <w:pStyle w:val="ListParagraph"/>
        <w:numPr>
          <w:ilvl w:val="0"/>
          <w:numId w:val="1"/>
        </w:numPr>
        <w:spacing w:after="80"/>
      </w:pPr>
      <w:r>
        <w:t xml:space="preserve">1. docker compose build (or the build step of docker compose up) runs the Dockerfile's two stages: compile in a throwaway Maven container, then copy only the resulting jar into a clean, minimal runtime image. The Maven container and all source code are discarded after this step — only the final jar and a JRE remain in the image that actually gets run.</w:t>
      </w:r>
    </w:p>
    <w:p>
      <w:pPr>
        <w:pStyle w:val="ListParagraph"/>
        <w:numPr>
          <w:ilvl w:val="0"/>
          <w:numId w:val="1"/>
        </w:numPr>
        <w:spacing w:after="80"/>
      </w:pPr>
      <w:r>
        <w:t xml:space="preserve">2. docker compose up -d starts containers in dependency order: mysql starts first. Because logistics-service declares depends_on: mysql: condition: service_healthy, Compose will not start the logistics-service container until MySQL's healthcheck (mysqladmin ping) has actually succeeded — not merely until the MySQL process has started. This prevents the classic race condition where the app container boots faster than the database and immediately crashes trying to connect.</w:t>
      </w:r>
    </w:p>
    <w:p>
      <w:pPr>
        <w:pStyle w:val="ListParagraph"/>
        <w:numPr>
          <w:ilvl w:val="0"/>
          <w:numId w:val="1"/>
        </w:numPr>
        <w:spacing w:after="80"/>
      </w:pPr>
      <w:r>
        <w:t xml:space="preserve">3. Environment variables from the environment: block of each service are injected into that container's process environment at startup — this is how DB_URL, AUTH_JWKS_URI, and so on reach the Spring Boot app inside the container, overriding the localhost-based defaults in application.properties.</w:t>
      </w:r>
    </w:p>
    <w:p>
      <w:pPr>
        <w:pStyle w:val="ListParagraph"/>
        <w:numPr>
          <w:ilvl w:val="0"/>
          <w:numId w:val="1"/>
        </w:numPr>
        <w:spacing w:after="80"/>
      </w:pPr>
      <w:r>
        <w:t xml:space="preserve">4. Once running, mysql's data directory is backed by the logistics-mysql-data named volume, so the database survives docker compose down (but is deleted if you explicitly run docker compose down -v).</w:t>
      </w:r>
    </w:p>
    <w:p>
      <w:pPr>
        <w:pStyle w:val="ListParagraph"/>
        <w:numPr>
          <w:ilvl w:val="0"/>
          <w:numId w:val="1"/>
        </w:numPr>
        <w:spacing w:after="80"/>
      </w:pPr>
      <w:r>
        <w:t xml:space="preserve">5. logistics-service starts, connects to MySQL using the injected DB_URL, Hibernate creates/updates the schema, the seed SQL runs once, Spring Security builds its JWT decoder, and the embedded Tomcat server starts listening on port 8084 inside the container.</w:t>
      </w:r>
    </w:p>
    <w:p>
      <w:pPr>
        <w:pStyle w:val="Heading2"/>
        <w:spacing w:after="120" w:before="280"/>
      </w:pPr>
      <w:r>
        <w:t xml:space="preserve">7.5 Port Selection, Explained In Full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600"/>
        <w:gridCol w:w="3800"/>
      </w:tblGrid>
      <w:tr>
        <w:trPr>
          <w:tblHeader/>
        </w:trPr>
        <w:tc>
          <w:tcPr>
            <w:tcW w:type="dxa" w:w="2600"/>
            <w:shd w:fill="1F3864" w:val="clear"/>
            <w:tcMar>
              <w:top w:type="dxa" w:w="80"/>
              <w:left w:type="dxa" w:w="100"/>
              <w:bottom w:type="dxa" w:w="80"/>
              <w:right w:type="dxa" w:w="100"/>
            </w:tcMar>
            <w:vAlign w:val="top"/>
          </w:tcPr>
          <w:p>
            <w:pPr>
              <w:spacing w:after="40"/>
            </w:pPr>
            <w:r>
              <w:rPr>
                <w:b/>
                <w:bCs/>
                <w:color w:val="FFFFFF"/>
                <w:sz w:val="20"/>
                <w:szCs w:val="20"/>
              </w:rPr>
              <w:t xml:space="preserve">Service</w:t>
            </w:r>
          </w:p>
        </w:tc>
        <w:tc>
          <w:tcPr>
            <w:tcW w:type="dxa" w:w="2400"/>
            <w:shd w:fill="1F3864" w:val="clear"/>
            <w:tcMar>
              <w:top w:type="dxa" w:w="80"/>
              <w:left w:type="dxa" w:w="100"/>
              <w:bottom w:type="dxa" w:w="80"/>
              <w:right w:type="dxa" w:w="100"/>
            </w:tcMar>
            <w:vAlign w:val="top"/>
          </w:tcPr>
          <w:p>
            <w:pPr>
              <w:spacing w:after="40"/>
            </w:pPr>
            <w:r>
              <w:rPr>
                <w:b/>
                <w:bCs/>
                <w:color w:val="FFFFFF"/>
                <w:sz w:val="20"/>
                <w:szCs w:val="20"/>
              </w:rPr>
              <w:t xml:space="preserve">Container Port</w:t>
            </w:r>
          </w:p>
        </w:tc>
        <w:tc>
          <w:tcPr>
            <w:tcW w:type="dxa" w:w="1600"/>
            <w:shd w:fill="1F3864" w:val="clear"/>
            <w:tcMar>
              <w:top w:type="dxa" w:w="80"/>
              <w:left w:type="dxa" w:w="100"/>
              <w:bottom w:type="dxa" w:w="80"/>
              <w:right w:type="dxa" w:w="100"/>
            </w:tcMar>
            <w:vAlign w:val="top"/>
          </w:tcPr>
          <w:p>
            <w:pPr>
              <w:spacing w:after="40"/>
            </w:pPr>
            <w:r>
              <w:rPr>
                <w:b/>
                <w:bCs/>
                <w:color w:val="FFFFFF"/>
                <w:sz w:val="20"/>
                <w:szCs w:val="20"/>
              </w:rPr>
              <w:t xml:space="preserve">Host Port</w:t>
            </w:r>
          </w:p>
        </w:tc>
        <w:tc>
          <w:tcPr>
            <w:tcW w:type="dxa" w:w="3800"/>
            <w:shd w:fill="1F3864" w:val="clear"/>
            <w:tcMar>
              <w:top w:type="dxa" w:w="80"/>
              <w:left w:type="dxa" w:w="100"/>
              <w:bottom w:type="dxa" w:w="80"/>
              <w:right w:type="dxa" w:w="100"/>
            </w:tcMar>
            <w:vAlign w:val="top"/>
          </w:tcPr>
          <w:p>
            <w:pPr>
              <w:spacing w:after="40"/>
            </w:pPr>
            <w:r>
              <w:rPr>
                <w:b/>
                <w:bCs/>
                <w:color w:val="FFFFFF"/>
                <w:sz w:val="20"/>
                <w:szCs w:val="20"/>
              </w:rPr>
              <w:t xml:space="preserve">Why This Host Port</w:t>
            </w:r>
          </w:p>
        </w:tc>
      </w:tr>
      <w:tr>
        <w:tc>
          <w:tcPr>
            <w:tcW w:type="dxa" w:w="2600"/>
            <w:tcMar>
              <w:top w:type="dxa" w:w="80"/>
              <w:left w:type="dxa" w:w="100"/>
              <w:bottom w:type="dxa" w:w="80"/>
              <w:right w:type="dxa" w:w="100"/>
            </w:tcMar>
            <w:vAlign w:val="top"/>
          </w:tcPr>
          <w:p>
            <w:pPr>
              <w:spacing w:after="40"/>
            </w:pPr>
            <w:r>
              <w:rPr>
                <w:sz w:val="20"/>
                <w:szCs w:val="20"/>
              </w:rPr>
              <w:t xml:space="preserve">logistics-service</w:t>
            </w:r>
          </w:p>
        </w:tc>
        <w:tc>
          <w:tcPr>
            <w:tcW w:type="dxa" w:w="2400"/>
            <w:tcMar>
              <w:top w:type="dxa" w:w="80"/>
              <w:left w:type="dxa" w:w="100"/>
              <w:bottom w:type="dxa" w:w="80"/>
              <w:right w:type="dxa" w:w="100"/>
            </w:tcMar>
            <w:vAlign w:val="top"/>
          </w:tcPr>
          <w:p>
            <w:pPr>
              <w:spacing w:after="40"/>
            </w:pPr>
            <w:r>
              <w:rPr>
                <w:sz w:val="20"/>
                <w:szCs w:val="20"/>
              </w:rPr>
              <w:t xml:space="preserve">8084</w:t>
            </w:r>
          </w:p>
        </w:tc>
        <w:tc>
          <w:tcPr>
            <w:tcW w:type="dxa" w:w="1600"/>
            <w:tcMar>
              <w:top w:type="dxa" w:w="80"/>
              <w:left w:type="dxa" w:w="100"/>
              <w:bottom w:type="dxa" w:w="80"/>
              <w:right w:type="dxa" w:w="100"/>
            </w:tcMar>
            <w:vAlign w:val="top"/>
          </w:tcPr>
          <w:p>
            <w:pPr>
              <w:spacing w:after="40"/>
            </w:pPr>
            <w:r>
              <w:rPr>
                <w:sz w:val="20"/>
                <w:szCs w:val="20"/>
              </w:rPr>
              <w:t xml:space="preserve">8084</w:t>
            </w:r>
          </w:p>
        </w:tc>
        <w:tc>
          <w:tcPr>
            <w:tcW w:type="dxa" w:w="3800"/>
            <w:tcMar>
              <w:top w:type="dxa" w:w="80"/>
              <w:left w:type="dxa" w:w="100"/>
              <w:bottom w:type="dxa" w:w="80"/>
              <w:right w:type="dxa" w:w="100"/>
            </w:tcMar>
            <w:vAlign w:val="top"/>
          </w:tcPr>
          <w:p>
            <w:pPr>
              <w:spacing w:after="40"/>
            </w:pPr>
            <w:r>
              <w:rPr>
                <w:sz w:val="20"/>
                <w:szCs w:val="20"/>
              </w:rPr>
              <w:t xml:space="preserve">Given directly by the original project specification — not derived or chosen during the build.</w:t>
            </w:r>
          </w:p>
        </w:tc>
      </w:tr>
      <w:tr>
        <w:tc>
          <w:tcPr>
            <w:tcW w:type="dxa" w:w="2600"/>
            <w:tcMar>
              <w:top w:type="dxa" w:w="80"/>
              <w:left w:type="dxa" w:w="100"/>
              <w:bottom w:type="dxa" w:w="80"/>
              <w:right w:type="dxa" w:w="100"/>
            </w:tcMar>
            <w:vAlign w:val="top"/>
          </w:tcPr>
          <w:p>
            <w:pPr>
              <w:spacing w:after="40"/>
            </w:pPr>
            <w:r>
              <w:rPr>
                <w:sz w:val="20"/>
                <w:szCs w:val="20"/>
              </w:rPr>
              <w:t xml:space="preserve">logistics-service's MySQL</w:t>
            </w:r>
          </w:p>
        </w:tc>
        <w:tc>
          <w:tcPr>
            <w:tcW w:type="dxa" w:w="2400"/>
            <w:tcMar>
              <w:top w:type="dxa" w:w="80"/>
              <w:left w:type="dxa" w:w="100"/>
              <w:bottom w:type="dxa" w:w="80"/>
              <w:right w:type="dxa" w:w="100"/>
            </w:tcMar>
            <w:vAlign w:val="top"/>
          </w:tcPr>
          <w:p>
            <w:pPr>
              <w:spacing w:after="40"/>
            </w:pPr>
            <w:r>
              <w:rPr>
                <w:sz w:val="20"/>
                <w:szCs w:val="20"/>
              </w:rPr>
              <w:t xml:space="preserve">3306 (MySQL's own default — never changes)</w:t>
            </w:r>
          </w:p>
        </w:tc>
        <w:tc>
          <w:tcPr>
            <w:tcW w:type="dxa" w:w="1600"/>
            <w:tcMar>
              <w:top w:type="dxa" w:w="80"/>
              <w:left w:type="dxa" w:w="100"/>
              <w:bottom w:type="dxa" w:w="80"/>
              <w:right w:type="dxa" w:w="100"/>
            </w:tcMar>
            <w:vAlign w:val="top"/>
          </w:tcPr>
          <w:p>
            <w:pPr>
              <w:spacing w:after="40"/>
            </w:pPr>
            <w:r>
              <w:rPr>
                <w:sz w:val="20"/>
                <w:szCs w:val="20"/>
              </w:rPr>
              <w:t xml:space="preserve">3308</w:t>
            </w:r>
          </w:p>
        </w:tc>
        <w:tc>
          <w:tcPr>
            <w:tcW w:type="dxa" w:w="3800"/>
            <w:tcMar>
              <w:top w:type="dxa" w:w="80"/>
              <w:left w:type="dxa" w:w="100"/>
              <w:bottom w:type="dxa" w:w="80"/>
              <w:right w:type="dxa" w:w="100"/>
            </w:tcMar>
            <w:vAlign w:val="top"/>
          </w:tcPr>
          <w:p>
            <w:pPr>
              <w:spacing w:after="40"/>
            </w:pPr>
            <w:r>
              <w:rPr>
                <w:sz w:val="20"/>
                <w:szCs w:val="20"/>
              </w:rPr>
              <w:t xml:space="preserve">3306 was already occupied by a natively-installed MySQL running on the build machine; 3307 was already claimed by auth-service's own separate docker-compose.dev.yml. 3308 was the next free option, discovered by checking the machine (netstat / process inspection) and reading auth-service's compose file before choosing.</w:t>
            </w:r>
          </w:p>
        </w:tc>
      </w:tr>
    </w:tbl>
    <w:p>
      <w:pPr>
        <w:spacing w:after="160"/>
      </w:pPr>
      <w:r>
        <w:rPr>
          <w:b/>
          <w:bCs/>
        </w:rPr>
        <w:t xml:space="preserve">Container port vs. host port — the core concept: </w:t>
      </w:r>
      <w:r>
        <w:t xml:space="preserve">the mapping in docker-compose.yml is written HOST:CONTAINER, e.g. "3308:3306". The container-side number (3306) is fixed by what's actually running inside that image — MySQL always listens on 3306 inside its own container, regardless of anything else. The host-side number (3308) is just which door on your actual machine forwards to that container, and is free to be anything not already taken. This is exactly why the two numbers can differ: the container never needs to know or care what host port maps to it.</w:t>
      </w:r>
    </w:p>
    <w:p>
      <w:pPr>
        <w:spacing w:after="160"/>
      </w:pPr>
      <w:r>
        <w:rPr>
          <w:b/>
          <w:bCs/>
        </w:rPr>
        <w:t xml:space="preserve">Were the ports manually chosen, incremented, or convention-based? </w:t>
      </w:r>
      <w:r>
        <w:t xml:space="preserve">A mix, and it's worth being precise about which: 8084 for the app itself came straight from the specification (a pattern where auth-service is 8081 and each subsequent service is assumed to take the next number — 8082, 8083 for bidding/billing-service — though those two services don't exist yet, so that pattern is an inference, not a confirmed fact). 3308 for MySQL was a manual, runtime decision made after actively checking the machine for conflicts — it was not pre-planned, and not a simple increment from a stated convention, but a direct response to what was already occupying 3306 and 3307.</w:t>
      </w:r>
    </w:p>
    <w:p>
      <w:pPr>
        <w:spacing w:after="160"/>
      </w:pPr>
      <w:r>
        <w:rPr>
          <w:b/>
          <w:bCs/>
        </w:rPr>
        <w:t xml:space="preserve">Avoiding collisions with more services later: </w:t>
      </w:r>
      <w:r>
        <w:t xml:space="preserve">the general rule this project followed — check what's already listening (netstat, or docker ps for other compose projects) and check sibling services' own compose files before assigning a port — scales to more services by simply repeating that check each time, and ideally by keeping a single shared reference (a README table, or a merged root compose file) once there are enough services that manual checking becomes error-prone.</w:t>
      </w:r>
    </w:p>
    <w:p>
      <w:pPr>
        <w:pStyle w:val="Heading2"/>
        <w:spacing w:after="120" w:before="280"/>
      </w:pPr>
      <w:r>
        <w:t xml:space="preserve">7.6 Service Communication Inside Docker vs. From The Host</w:t>
      </w:r>
    </w:p>
    <w:p>
      <w:pPr>
        <w:spacing w:after="160"/>
      </w:pPr>
      <w:r>
        <w:t xml:space="preserve">This is the concept most worth studying closely if Docker is new to you.</w:t>
      </w:r>
    </w:p>
    <w:p>
      <w:pPr>
        <w:pStyle w:val="ListParagraph"/>
        <w:numPr>
          <w:ilvl w:val="0"/>
          <w:numId w:val="1"/>
        </w:numPr>
        <w:spacing w:after="80"/>
      </w:pPr>
      <w:r>
        <w:t xml:space="preserve">Inside a shared Docker network, containers reach each other by service name, not localhost. Docker Compose gives every container in the same compose file its own entry in an internal DNS, using the service name as the hostname — this is why logistics-service's DB_URL inside the container is jdbc:mysql://mysql:3306/..., using the literal word "mysql" (the service name in docker-compose.yml) as a hostname, not an IP address or "localhost".</w:t>
      </w:r>
    </w:p>
    <w:p>
      <w:pPr>
        <w:pStyle w:val="ListParagraph"/>
        <w:numPr>
          <w:ilvl w:val="0"/>
          <w:numId w:val="1"/>
        </w:numPr>
        <w:spacing w:after="80"/>
      </w:pPr>
      <w:r>
        <w:t xml:space="preserve">localhost inside a container refers to that container itself, not the host machine and not any sibling container. If logistics-service's code tried to connect to http://localhost:8081 for auth-service from inside its own container, it would be trying to reach port 8081 on itself — which is not running anything — and the connection would simply fail, even though http://localhost:8081 works perfectly from your own machine's browser. This single fact explains almost every "it works on my machine but not in Docker" surprise in projects like this one.</w:t>
      </w:r>
    </w:p>
    <w:p>
      <w:pPr>
        <w:pStyle w:val="ListParagraph"/>
        <w:numPr>
          <w:ilvl w:val="0"/>
          <w:numId w:val="1"/>
        </w:numPr>
        <w:spacing w:after="80"/>
      </w:pPr>
      <w:r>
        <w:t xml:space="preserve">From your host machine (a browser, curl, Postman), you always use localhost plus whatever host port was published — localhost:8084 for the app, localhost:3308 for its MySQL — because those are the doors Docker Desktop opened on your actual machine, forwarding into the containers.</w:t>
      </w:r>
    </w:p>
    <w:p>
      <w:pPr>
        <w:pStyle w:val="ListParagraph"/>
        <w:numPr>
          <w:ilvl w:val="0"/>
          <w:numId w:val="1"/>
        </w:numPr>
        <w:spacing w:after="80"/>
      </w:pPr>
      <w:r>
        <w:t xml:space="preserve">Practical consequence for this project today: because logistics-service's own docker-compose.yml doesn't include auth-service, and auth-service has its own separate docker-compose.dev.yml with its own separate default network, the two are not currently on the same Docker network. If you start both stacks right now, logistics-service's configured AUTH_JWKS_URI (http://auth-service:8081/...) will fail to resolve, because "auth-service" is only a valid hostname inside auth-service's own compose network. This was discussed directly during this project's build, with three ways to fix it: (1) merge both services into one root-level docker-compose.yml sharing one default network — the most conventional fix and the one a growing multi-service repo like this one will likely need eventually; (2) create a small shared external Docker network that both services' compose files join, keeping each compose file otherwise independent; (3) point AUTH_JWKS_URI at http://host.docker.internal:8081/..., relying on Docker Desktop's special hostname that resolves to the host machine, avoiding a shared network entirely but relying on Desktop-specific behaviour. None of these three has been implemented yet — this remains an open next step, not a completed part of the system.</w:t>
      </w:r>
    </w:p>
    <w:p>
      <w:pPr>
        <w:pStyle w:val="Heading2"/>
        <w:spacing w:after="120" w:before="280"/>
      </w:pPr>
      <w:r>
        <w:t xml:space="preserve">7.7 Why Docker Matters Here Specifically</w:t>
      </w:r>
    </w:p>
    <w:p>
      <w:pPr>
        <w:pStyle w:val="ListParagraph"/>
        <w:numPr>
          <w:ilvl w:val="0"/>
          <w:numId w:val="1"/>
        </w:numPr>
        <w:spacing w:after="80"/>
      </w:pPr>
      <w:r>
        <w:t xml:space="preserve">Reproducibility: the exact same MySQL 8 and Java 21 versions run identically on any machine, sidestepping version drift — a concrete example from this very build: the machine used already had a different, natively-installed MySQL bound to port 3306, which Docker's isolation made irrelevant rather than a conflict to resolve by hand.</w:t>
      </w:r>
    </w:p>
    <w:p>
      <w:pPr>
        <w:pStyle w:val="ListParagraph"/>
        <w:numPr>
          <w:ilvl w:val="0"/>
          <w:numId w:val="1"/>
        </w:numPr>
        <w:spacing w:after="80"/>
      </w:pPr>
      <w:r>
        <w:t xml:space="preserve">One-command startup with correct ordering: docker compose up -d brings up a healthy database and a working app together, in the right order, without a human needing to remember "start MySQL, wait for it, then start the app."</w:t>
      </w:r>
    </w:p>
    <w:p>
      <w:pPr>
        <w:pStyle w:val="ListParagraph"/>
        <w:numPr>
          <w:ilvl w:val="0"/>
          <w:numId w:val="1"/>
        </w:numPr>
        <w:spacing w:after="80"/>
      </w:pPr>
      <w:r>
        <w:t xml:space="preserve">Isolation between services: logistics-service's MySQL data, credentials, and even its exact database engine version are entirely separate from auth-service's, even though both are "MySQL 8" — each service owns its own container and its own volume.</w:t>
      </w:r>
    </w:p>
    <w:p>
      <w:pPr>
        <w:pStyle w:val="ListParagraph"/>
        <w:numPr>
          <w:ilvl w:val="0"/>
          <w:numId w:val="1"/>
        </w:numPr>
        <w:spacing w:after="80"/>
      </w:pPr>
      <w:r>
        <w:t xml:space="preserve">Matches how this will likely be deployed: a container that runs correctly locally is, by construction, very close to what would run in a staging or production environment, unlike a process that only "works" because of manual setup steps on one specific developer's machine.</w:t>
      </w:r>
    </w:p>
    <w:p>
      <w:pPr>
        <w:spacing w:after="160"/>
      </w:pPr>
      <w:r>
        <w:rPr>
          <w:b/>
          <w:bCs/>
        </w:rPr>
        <w:t xml:space="preserve">Is the whole system "just start the containers" today? </w:t>
      </w:r>
      <w:r>
        <w:t xml:space="preserve">Partially, and it's worth being exact: docker compose up -d inside logistics-service/ is fully self-contained for logistics-service and its own MySQL — that part genuinely needs nothing pre-installed except Docker itself. It does not, today, also bring up auth-service, and the JWT verification path will fail to reach auth-service until the networking gap in Section 7.6 is closed. "Start the containers and everything comes up together" is true for this one service in isolation, and will be true for the whole system once that networking step is done.</w:t>
      </w:r>
    </w:p>
    <w:p>
      <w:pPr>
        <w:pStyle w:val="Heading2"/>
        <w:spacing w:after="120" w:before="280"/>
      </w:pPr>
      <w:r>
        <w:t xml:space="preserve">7.8 Maven Inside Docker vs. Maven On Your Machine</w:t>
      </w:r>
    </w:p>
    <w:p>
      <w:pPr>
        <w:spacing w:after="160"/>
      </w:pPr>
      <w:r>
        <w:t xml:space="preserve">Neither mvn nor a Maven wrapper is installed on the machine this project was built on — this was confirmed directly before any build was attempted. And yet the project built and ran successfully in Docker, because of exactly how the Dockerfile's first stage works: FROM maven:3.9.9-eclipse-temurin-21 pulls a public image that already contains a full Maven installation and JDK 21. Every mvn command in the Dockerfile runs inside that container, using the Maven that lives inside the image — never touching, needing, or caring whether Maven exists on the host machine at all.</w:t>
      </w:r>
    </w:p>
    <w:p>
      <w:pPr>
        <w:spacing w:after="160"/>
      </w:pPr>
      <w:r>
        <w:t xml:space="preserve">This is different from running the project in an IDE (IntelliJ, VS Code, Eclipse): an IDE runs mvn (or its own embedded Maven) directly on your machine, against your machine's installed JDK, which means Maven and a matching JDK do need to be installed locally for that workflow. The Docker-based workflow used to build and verify this project sidesteps that requirement entirely — docker compose build was used specifically because it was the only build path available without installing anything extra.</w:t>
      </w:r>
    </w:p>
    <w:p>
      <w:pPr>
        <w:pStyle w:val="Heading1"/>
        <w:pageBreakBefore/>
        <w:spacing w:after="200" w:before="120"/>
      </w:pPr>
      <w:r>
        <w:t xml:space="preserve">8. Spring Boot Explanation</w:t>
      </w:r>
    </w:p>
    <w:p>
      <w:pPr>
        <w:pStyle w:val="Heading2"/>
        <w:spacing w:after="120" w:before="280"/>
      </w:pPr>
      <w:r>
        <w:t xml:space="preserve">8.1 The Layers, In Plain Terms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300"/>
      </w:tblGrid>
      <w:tr>
        <w:trPr>
          <w:tblHeader/>
        </w:trPr>
        <w:tc>
          <w:tcPr>
            <w:tcW w:type="dxa" w:w="1700"/>
            <w:shd w:fill="1F3864" w:val="clear"/>
            <w:tcMar>
              <w:top w:type="dxa" w:w="80"/>
              <w:left w:type="dxa" w:w="100"/>
              <w:bottom w:type="dxa" w:w="80"/>
              <w:right w:type="dxa" w:w="100"/>
            </w:tcMar>
            <w:vAlign w:val="top"/>
          </w:tcPr>
          <w:p>
            <w:pPr>
              <w:spacing w:after="40"/>
            </w:pPr>
            <w:r>
              <w:rPr>
                <w:b/>
                <w:bCs/>
                <w:color w:val="FFFFFF"/>
                <w:sz w:val="20"/>
                <w:szCs w:val="20"/>
              </w:rPr>
              <w:t xml:space="preserve">Layer</w:t>
            </w:r>
          </w:p>
        </w:tc>
        <w:tc>
          <w:tcPr>
            <w:tcW w:type="dxa" w:w="2400"/>
            <w:shd w:fill="1F3864" w:val="clear"/>
            <w:tcMar>
              <w:top w:type="dxa" w:w="80"/>
              <w:left w:type="dxa" w:w="100"/>
              <w:bottom w:type="dxa" w:w="80"/>
              <w:right w:type="dxa" w:w="100"/>
            </w:tcMar>
            <w:vAlign w:val="top"/>
          </w:tcPr>
          <w:p>
            <w:pPr>
              <w:spacing w:after="40"/>
            </w:pPr>
            <w:r>
              <w:rPr>
                <w:b/>
                <w:bCs/>
                <w:color w:val="FFFFFF"/>
                <w:sz w:val="20"/>
                <w:szCs w:val="20"/>
              </w:rPr>
              <w:t xml:space="preserve">Annotation Used</w:t>
            </w:r>
          </w:p>
        </w:tc>
        <w:tc>
          <w:tcPr>
            <w:tcW w:type="dxa" w:w="5300"/>
            <w:shd w:fill="1F3864" w:val="clear"/>
            <w:tcMar>
              <w:top w:type="dxa" w:w="80"/>
              <w:left w:type="dxa" w:w="100"/>
              <w:bottom w:type="dxa" w:w="80"/>
              <w:right w:type="dxa" w:w="100"/>
            </w:tcMar>
            <w:vAlign w:val="top"/>
          </w:tcPr>
          <w:p>
            <w:pPr>
              <w:spacing w:after="40"/>
            </w:pPr>
            <w:r>
              <w:rPr>
                <w:b/>
                <w:bCs/>
                <w:color w:val="FFFFFF"/>
                <w:sz w:val="20"/>
                <w:szCs w:val="20"/>
              </w:rPr>
              <w:t xml:space="preserve">Job</w:t>
            </w:r>
          </w:p>
        </w:tc>
      </w:tr>
      <w:tr>
        <w:tc>
          <w:tcPr>
            <w:tcW w:type="dxa" w:w="1700"/>
            <w:tcMar>
              <w:top w:type="dxa" w:w="80"/>
              <w:left w:type="dxa" w:w="100"/>
              <w:bottom w:type="dxa" w:w="80"/>
              <w:right w:type="dxa" w:w="100"/>
            </w:tcMar>
            <w:vAlign w:val="top"/>
          </w:tcPr>
          <w:p>
            <w:pPr>
              <w:spacing w:after="40"/>
            </w:pPr>
            <w:r>
              <w:rPr>
                <w:sz w:val="20"/>
                <w:szCs w:val="20"/>
              </w:rPr>
              <w:t xml:space="preserve">Entity</w:t>
            </w:r>
          </w:p>
        </w:tc>
        <w:tc>
          <w:tcPr>
            <w:tcW w:type="dxa" w:w="2400"/>
            <w:tcMar>
              <w:top w:type="dxa" w:w="80"/>
              <w:left w:type="dxa" w:w="100"/>
              <w:bottom w:type="dxa" w:w="80"/>
              <w:right w:type="dxa" w:w="100"/>
            </w:tcMar>
            <w:vAlign w:val="top"/>
          </w:tcPr>
          <w:p>
            <w:pPr>
              <w:spacing w:after="40"/>
            </w:pPr>
            <w:r>
              <w:rPr>
                <w:sz w:val="20"/>
                <w:szCs w:val="20"/>
              </w:rPr>
              <w:t xml:space="preserve">@Entity</w:t>
            </w:r>
          </w:p>
        </w:tc>
        <w:tc>
          <w:tcPr>
            <w:tcW w:type="dxa" w:w="5300"/>
            <w:tcMar>
              <w:top w:type="dxa" w:w="80"/>
              <w:left w:type="dxa" w:w="100"/>
              <w:bottom w:type="dxa" w:w="80"/>
              <w:right w:type="dxa" w:w="100"/>
            </w:tcMar>
            <w:vAlign w:val="top"/>
          </w:tcPr>
          <w:p>
            <w:pPr>
              <w:spacing w:after="40"/>
            </w:pPr>
            <w:r>
              <w:rPr>
                <w:sz w:val="20"/>
                <w:szCs w:val="20"/>
              </w:rPr>
              <w:t xml:space="preserve">Describes one database table as a Java class. Hibernate uses this to create/update the schema and to convert rows into objects and back.</w:t>
            </w:r>
          </w:p>
        </w:tc>
      </w:tr>
      <w:tr>
        <w:tc>
          <w:tcPr>
            <w:tcW w:type="dxa" w:w="1700"/>
            <w:tcMar>
              <w:top w:type="dxa" w:w="80"/>
              <w:left w:type="dxa" w:w="100"/>
              <w:bottom w:type="dxa" w:w="80"/>
              <w:right w:type="dxa" w:w="100"/>
            </w:tcMar>
            <w:vAlign w:val="top"/>
          </w:tcPr>
          <w:p>
            <w:pPr>
              <w:spacing w:after="40"/>
            </w:pPr>
            <w:r>
              <w:rPr>
                <w:sz w:val="20"/>
                <w:szCs w:val="20"/>
              </w:rPr>
              <w:t xml:space="preserve">Repository</w:t>
            </w:r>
          </w:p>
        </w:tc>
        <w:tc>
          <w:tcPr>
            <w:tcW w:type="dxa" w:w="2400"/>
            <w:tcMar>
              <w:top w:type="dxa" w:w="80"/>
              <w:left w:type="dxa" w:w="100"/>
              <w:bottom w:type="dxa" w:w="80"/>
              <w:right w:type="dxa" w:w="100"/>
            </w:tcMar>
            <w:vAlign w:val="top"/>
          </w:tcPr>
          <w:p>
            <w:pPr>
              <w:spacing w:after="40"/>
            </w:pPr>
            <w:r>
              <w:rPr>
                <w:sz w:val="20"/>
                <w:szCs w:val="20"/>
              </w:rPr>
              <w:t xml:space="preserve">extends JpaRepository</w:t>
            </w:r>
          </w:p>
        </w:tc>
        <w:tc>
          <w:tcPr>
            <w:tcW w:type="dxa" w:w="5300"/>
            <w:tcMar>
              <w:top w:type="dxa" w:w="80"/>
              <w:left w:type="dxa" w:w="100"/>
              <w:bottom w:type="dxa" w:w="80"/>
              <w:right w:type="dxa" w:w="100"/>
            </w:tcMar>
            <w:vAlign w:val="top"/>
          </w:tcPr>
          <w:p>
            <w:pPr>
              <w:spacing w:after="40"/>
            </w:pPr>
            <w:r>
              <w:rPr>
                <w:sz w:val="20"/>
                <w:szCs w:val="20"/>
              </w:rPr>
              <w:t xml:space="preserve">Gives you save/find/delete methods for an entity, without writing SQL, by generating an implementation at startup.</w:t>
            </w:r>
          </w:p>
        </w:tc>
      </w:tr>
      <w:tr>
        <w:tc>
          <w:tcPr>
            <w:tcW w:type="dxa" w:w="1700"/>
            <w:tcMar>
              <w:top w:type="dxa" w:w="80"/>
              <w:left w:type="dxa" w:w="100"/>
              <w:bottom w:type="dxa" w:w="80"/>
              <w:right w:type="dxa" w:w="100"/>
            </w:tcMar>
            <w:vAlign w:val="top"/>
          </w:tcPr>
          <w:p>
            <w:pPr>
              <w:spacing w:after="40"/>
            </w:pPr>
            <w:r>
              <w:rPr>
                <w:sz w:val="20"/>
                <w:szCs w:val="20"/>
              </w:rPr>
              <w:t xml:space="preserve">Service</w:t>
            </w:r>
          </w:p>
        </w:tc>
        <w:tc>
          <w:tcPr>
            <w:tcW w:type="dxa" w:w="2400"/>
            <w:tcMar>
              <w:top w:type="dxa" w:w="80"/>
              <w:left w:type="dxa" w:w="100"/>
              <w:bottom w:type="dxa" w:w="80"/>
              <w:right w:type="dxa" w:w="100"/>
            </w:tcMar>
            <w:vAlign w:val="top"/>
          </w:tcPr>
          <w:p>
            <w:pPr>
              <w:spacing w:after="40"/>
            </w:pPr>
            <w:r>
              <w:rPr>
                <w:sz w:val="20"/>
                <w:szCs w:val="20"/>
              </w:rPr>
              <w:t xml:space="preserve">@Service</w:t>
            </w:r>
          </w:p>
        </w:tc>
        <w:tc>
          <w:tcPr>
            <w:tcW w:type="dxa" w:w="5300"/>
            <w:tcMar>
              <w:top w:type="dxa" w:w="80"/>
              <w:left w:type="dxa" w:w="100"/>
              <w:bottom w:type="dxa" w:w="80"/>
              <w:right w:type="dxa" w:w="100"/>
            </w:tcMar>
            <w:vAlign w:val="top"/>
          </w:tcPr>
          <w:p>
            <w:pPr>
              <w:spacing w:after="40"/>
            </w:pPr>
            <w:r>
              <w:rPr>
                <w:sz w:val="20"/>
                <w:szCs w:val="20"/>
              </w:rPr>
              <w:t xml:space="preserve">Where business rules live — the only layer allowed to make decisions, combine data from multiple sources, or call external APIs.</w:t>
            </w:r>
          </w:p>
        </w:tc>
      </w:tr>
      <w:tr>
        <w:tc>
          <w:tcPr>
            <w:tcW w:type="dxa" w:w="1700"/>
            <w:tcMar>
              <w:top w:type="dxa" w:w="80"/>
              <w:left w:type="dxa" w:w="100"/>
              <w:bottom w:type="dxa" w:w="80"/>
              <w:right w:type="dxa" w:w="100"/>
            </w:tcMar>
            <w:vAlign w:val="top"/>
          </w:tcPr>
          <w:p>
            <w:pPr>
              <w:spacing w:after="40"/>
            </w:pPr>
            <w:r>
              <w:rPr>
                <w:sz w:val="20"/>
                <w:szCs w:val="20"/>
              </w:rPr>
              <w:t xml:space="preserve">Controller</w:t>
            </w:r>
          </w:p>
        </w:tc>
        <w:tc>
          <w:tcPr>
            <w:tcW w:type="dxa" w:w="2400"/>
            <w:tcMar>
              <w:top w:type="dxa" w:w="80"/>
              <w:left w:type="dxa" w:w="100"/>
              <w:bottom w:type="dxa" w:w="80"/>
              <w:right w:type="dxa" w:w="100"/>
            </w:tcMar>
            <w:vAlign w:val="top"/>
          </w:tcPr>
          <w:p>
            <w:pPr>
              <w:spacing w:after="40"/>
            </w:pPr>
            <w:r>
              <w:rPr>
                <w:sz w:val="20"/>
                <w:szCs w:val="20"/>
              </w:rPr>
              <w:t xml:space="preserve">@RestController</w:t>
            </w:r>
          </w:p>
        </w:tc>
        <w:tc>
          <w:tcPr>
            <w:tcW w:type="dxa" w:w="5300"/>
            <w:tcMar>
              <w:top w:type="dxa" w:w="80"/>
              <w:left w:type="dxa" w:w="100"/>
              <w:bottom w:type="dxa" w:w="80"/>
              <w:right w:type="dxa" w:w="100"/>
            </w:tcMar>
            <w:vAlign w:val="top"/>
          </w:tcPr>
          <w:p>
            <w:pPr>
              <w:spacing w:after="40"/>
            </w:pPr>
            <w:r>
              <w:rPr>
                <w:sz w:val="20"/>
                <w:szCs w:val="20"/>
              </w:rPr>
              <w:t xml:space="preserve">Translates HTTP requests into service calls and service results into JSON responses.</w:t>
            </w:r>
          </w:p>
        </w:tc>
      </w:tr>
      <w:tr>
        <w:tc>
          <w:tcPr>
            <w:tcW w:type="dxa" w:w="1700"/>
            <w:tcMar>
              <w:top w:type="dxa" w:w="80"/>
              <w:left w:type="dxa" w:w="100"/>
              <w:bottom w:type="dxa" w:w="80"/>
              <w:right w:type="dxa" w:w="100"/>
            </w:tcMar>
            <w:vAlign w:val="top"/>
          </w:tcPr>
          <w:p>
            <w:pPr>
              <w:spacing w:after="40"/>
            </w:pPr>
            <w:r>
              <w:rPr>
                <w:sz w:val="20"/>
                <w:szCs w:val="20"/>
              </w:rPr>
              <w:t xml:space="preserve">Config</w:t>
            </w:r>
          </w:p>
        </w:tc>
        <w:tc>
          <w:tcPr>
            <w:tcW w:type="dxa" w:w="2400"/>
            <w:tcMar>
              <w:top w:type="dxa" w:w="80"/>
              <w:left w:type="dxa" w:w="100"/>
              <w:bottom w:type="dxa" w:w="80"/>
              <w:right w:type="dxa" w:w="100"/>
            </w:tcMar>
            <w:vAlign w:val="top"/>
          </w:tcPr>
          <w:p>
            <w:pPr>
              <w:spacing w:after="40"/>
            </w:pPr>
            <w:r>
              <w:rPr>
                <w:sz w:val="20"/>
                <w:szCs w:val="20"/>
              </w:rPr>
              <w:t xml:space="preserve">@Configuration</w:t>
            </w:r>
          </w:p>
        </w:tc>
        <w:tc>
          <w:tcPr>
            <w:tcW w:type="dxa" w:w="5300"/>
            <w:tcMar>
              <w:top w:type="dxa" w:w="80"/>
              <w:left w:type="dxa" w:w="100"/>
              <w:bottom w:type="dxa" w:w="80"/>
              <w:right w:type="dxa" w:w="100"/>
            </w:tcMar>
            <w:vAlign w:val="top"/>
          </w:tcPr>
          <w:p>
            <w:pPr>
              <w:spacing w:after="40"/>
            </w:pPr>
            <w:r>
              <w:rPr>
                <w:sz w:val="20"/>
                <w:szCs w:val="20"/>
              </w:rPr>
              <w:t xml:space="preserve">Declares beans that other classes need but that aren't themselves entities/services/controllers — HTTP clients and security rules, here.</w:t>
            </w:r>
          </w:p>
        </w:tc>
      </w:tr>
      <w:tr>
        <w:tc>
          <w:tcPr>
            <w:tcW w:type="dxa" w:w="1700"/>
            <w:tcMar>
              <w:top w:type="dxa" w:w="80"/>
              <w:left w:type="dxa" w:w="100"/>
              <w:bottom w:type="dxa" w:w="80"/>
              <w:right w:type="dxa" w:w="100"/>
            </w:tcMar>
            <w:vAlign w:val="top"/>
          </w:tcPr>
          <w:p>
            <w:pPr>
              <w:spacing w:after="40"/>
            </w:pPr>
            <w:r>
              <w:rPr>
                <w:sz w:val="20"/>
                <w:szCs w:val="20"/>
              </w:rPr>
              <w:t xml:space="preserve">DTO</w:t>
            </w:r>
          </w:p>
        </w:tc>
        <w:tc>
          <w:tcPr>
            <w:tcW w:type="dxa" w:w="2400"/>
            <w:tcMar>
              <w:top w:type="dxa" w:w="80"/>
              <w:left w:type="dxa" w:w="100"/>
              <w:bottom w:type="dxa" w:w="80"/>
              <w:right w:type="dxa" w:w="100"/>
            </w:tcMar>
            <w:vAlign w:val="top"/>
          </w:tcPr>
          <w:p>
            <w:pPr>
              <w:spacing w:after="40"/>
            </w:pPr>
            <w:r>
              <w:rPr>
                <w:sz w:val="20"/>
                <w:szCs w:val="20"/>
              </w:rPr>
              <w:t xml:space="preserve">(plain record, no annotation)</w:t>
            </w:r>
          </w:p>
        </w:tc>
        <w:tc>
          <w:tcPr>
            <w:tcW w:type="dxa" w:w="5300"/>
            <w:tcMar>
              <w:top w:type="dxa" w:w="80"/>
              <w:left w:type="dxa" w:w="100"/>
              <w:bottom w:type="dxa" w:w="80"/>
              <w:right w:type="dxa" w:w="100"/>
            </w:tcMar>
            <w:vAlign w:val="top"/>
          </w:tcPr>
          <w:p>
            <w:pPr>
              <w:spacing w:after="40"/>
            </w:pPr>
            <w:r>
              <w:rPr>
                <w:sz w:val="20"/>
                <w:szCs w:val="20"/>
              </w:rPr>
              <w:t xml:space="preserve">The shape of data as it crosses the network — deliberately not the same class as the entity.</w:t>
            </w:r>
          </w:p>
        </w:tc>
      </w:tr>
      <w:tr>
        <w:tc>
          <w:tcPr>
            <w:tcW w:type="dxa" w:w="1700"/>
            <w:tcMar>
              <w:top w:type="dxa" w:w="80"/>
              <w:left w:type="dxa" w:w="100"/>
              <w:bottom w:type="dxa" w:w="80"/>
              <w:right w:type="dxa" w:w="100"/>
            </w:tcMar>
            <w:vAlign w:val="top"/>
          </w:tcPr>
          <w:p>
            <w:pPr>
              <w:spacing w:after="40"/>
            </w:pPr>
            <w:r>
              <w:rPr>
                <w:sz w:val="20"/>
                <w:szCs w:val="20"/>
              </w:rPr>
              <w:t xml:space="preserve">Exception handling</w:t>
            </w:r>
          </w:p>
        </w:tc>
        <w:tc>
          <w:tcPr>
            <w:tcW w:type="dxa" w:w="2400"/>
            <w:tcMar>
              <w:top w:type="dxa" w:w="80"/>
              <w:left w:type="dxa" w:w="100"/>
              <w:bottom w:type="dxa" w:w="80"/>
              <w:right w:type="dxa" w:w="100"/>
            </w:tcMar>
            <w:vAlign w:val="top"/>
          </w:tcPr>
          <w:p>
            <w:pPr>
              <w:spacing w:after="40"/>
            </w:pPr>
            <w:r>
              <w:rPr>
                <w:sz w:val="20"/>
                <w:szCs w:val="20"/>
              </w:rPr>
              <w:t xml:space="preserve">@RestControllerAdvice</w:t>
            </w:r>
          </w:p>
        </w:tc>
        <w:tc>
          <w:tcPr>
            <w:tcW w:type="dxa" w:w="5300"/>
            <w:tcMar>
              <w:top w:type="dxa" w:w="80"/>
              <w:left w:type="dxa" w:w="100"/>
              <w:bottom w:type="dxa" w:w="80"/>
              <w:right w:type="dxa" w:w="100"/>
            </w:tcMar>
            <w:vAlign w:val="top"/>
          </w:tcPr>
          <w:p>
            <w:pPr>
              <w:spacing w:after="40"/>
            </w:pPr>
            <w:r>
              <w:rPr>
                <w:sz w:val="20"/>
                <w:szCs w:val="20"/>
              </w:rPr>
              <w:t xml:space="preserve">One central place that turns thrown exceptions into consistent HTTP error responses.</w:t>
            </w:r>
          </w:p>
        </w:tc>
      </w:tr>
    </w:tbl>
    <w:p>
      <w:pPr>
        <w:pStyle w:val="Heading2"/>
        <w:spacing w:after="120" w:before="280"/>
      </w:pPr>
      <w:r>
        <w:t xml:space="preserve">8.2 How Spring Boot Wires It All Together</w:t>
      </w:r>
    </w:p>
    <w:p>
      <w:pPr>
        <w:spacing w:after="160"/>
      </w:pPr>
      <w:r>
        <w:t xml:space="preserve">@SpringBootApplication on LogisticsServiceApplication does two things at once: it marks that class as the app's entry point, and it triggers component scanning of its own package and everything beneath it (com.farmatrade.logistics and all subpackages). Every class annotated @Service, @Repository, @RestController, or @Configuration anywhere under that package is automatically discovered and registered — nothing has to be manually listed anywhere. Spring Data JPA goes further for repository/ specifically: it doesn't just find the interfaces, it generates a real implementation class for each one at startup, purely from the interface's method signatures.</w:t>
      </w:r>
    </w:p>
    <w:p>
      <w:pPr>
        <w:spacing w:after="160"/>
      </w:pPr>
      <w:r>
        <w:t xml:space="preserve">Property values (like server.port or the JWKS URI) are resolved from application.properties, with environment variables taking priority wherever a ${VAR:default} placeholder is used — this is what lets the exact same jar behave differently in Docker (via docker-compose.yml's environment: block) versus run standalone (via the hardcoded defaults).</w:t>
      </w:r>
    </w:p>
    <w:p>
      <w:pPr>
        <w:pStyle w:val="Heading2"/>
        <w:spacing w:after="120" w:before="280"/>
      </w:pPr>
      <w:r>
        <w:t xml:space="preserve">8.3 Dependency Injection And Why Constructor Injection Is Used Throughout</w:t>
      </w:r>
    </w:p>
    <w:p>
      <w:pPr>
        <w:spacing w:after="160"/>
      </w:pPr>
      <w:r>
        <w:t xml:space="preserve">Every class in this project — every service, every controller, every config bean that needs something — declares its dependencies as final fields set through its constructor, rather than using @Autowired on fields directly. For example, LogisticsRequestService's constructor takes LogisticsRequestRepository, GeocodingClient, WeatherClient, ColdStorageMatchingService, and TruckMockService as parameters, and Spring supplies all five automatically when it builds that bean.</w:t>
      </w:r>
    </w:p>
    <w:p>
      <w:pPr>
        <w:pStyle w:val="ListParagraph"/>
        <w:numPr>
          <w:ilvl w:val="0"/>
          <w:numId w:val="1"/>
        </w:numPr>
        <w:spacing w:after="80"/>
      </w:pPr>
      <w:r>
        <w:t xml:space="preserve">Fails fast, at startup: if any dependency is missing or miswired, the application refuses to start at all, with a clear error — rather than only failing the first time that particular code path runs in production.</w:t>
      </w:r>
    </w:p>
    <w:p>
      <w:pPr>
        <w:pStyle w:val="ListParagraph"/>
        <w:numPr>
          <w:ilvl w:val="0"/>
          <w:numId w:val="1"/>
        </w:numPr>
        <w:spacing w:after="80"/>
      </w:pPr>
      <w:r>
        <w:t xml:space="preserve">Makes dependencies explicit and testable: anyone reading a class's constructor immediately sees everything it needs, and a unit test can construct the class directly with hand-built fakes, with no Spring container involved at all.</w:t>
      </w:r>
    </w:p>
    <w:p>
      <w:pPr>
        <w:pStyle w:val="ListParagraph"/>
        <w:numPr>
          <w:ilvl w:val="0"/>
          <w:numId w:val="1"/>
        </w:numPr>
        <w:spacing w:after="80"/>
      </w:pPr>
      <w:r>
        <w:t xml:space="preserve">Enables immutability: every dependency field can be final, so it's structurally impossible for a dependency to be silently swapped out after the object is built.</w:t>
      </w:r>
    </w:p>
    <w:p>
      <w:pPr>
        <w:pStyle w:val="Heading2"/>
        <w:spacing w:after="120" w:before="280"/>
      </w:pPr>
      <w:r>
        <w:t xml:space="preserve">8.4 Startup Sequence</w:t>
      </w:r>
    </w:p>
    <w:p>
      <w:pPr>
        <w:pStyle w:val="ListParagraph"/>
        <w:numPr>
          <w:ilvl w:val="0"/>
          <w:numId w:val="1"/>
        </w:numPr>
        <w:spacing w:after="80"/>
      </w:pPr>
      <w:r>
        <w:t xml:space="preserve">1. main() calls SpringApplication.run(), which loads application.properties and any environment variable overrides.</w:t>
      </w:r>
    </w:p>
    <w:p>
      <w:pPr>
        <w:pStyle w:val="ListParagraph"/>
        <w:numPr>
          <w:ilvl w:val="0"/>
          <w:numId w:val="1"/>
        </w:numPr>
        <w:spacing w:after="80"/>
      </w:pPr>
      <w:r>
        <w:t xml:space="preserve">2. Component scanning builds the full set of beans — every entity, repository, service, controller, and config class under com.farmatrade.logistics.</w:t>
      </w:r>
    </w:p>
    <w:p>
      <w:pPr>
        <w:pStyle w:val="ListParagraph"/>
        <w:numPr>
          <w:ilvl w:val="0"/>
          <w:numId w:val="1"/>
        </w:numPr>
        <w:spacing w:after="80"/>
      </w:pPr>
      <w:r>
        <w:t xml:space="preserve">3. The DataSource and HikariCP connection pool are created against the configured MySQL URL.</w:t>
      </w:r>
    </w:p>
    <w:p>
      <w:pPr>
        <w:pStyle w:val="ListParagraph"/>
        <w:numPr>
          <w:ilvl w:val="0"/>
          <w:numId w:val="1"/>
        </w:numPr>
        <w:spacing w:after="80"/>
      </w:pPr>
      <w:r>
        <w:t xml:space="preserve">4. Hibernate builds its EntityManagerFactory from every @Entity class, and (because ddl-auto=update) creates or updates the actual MySQL schema to match.</w:t>
      </w:r>
    </w:p>
    <w:p>
      <w:pPr>
        <w:pStyle w:val="ListParagraph"/>
        <w:numPr>
          <w:ilvl w:val="0"/>
          <w:numId w:val="1"/>
        </w:numPr>
        <w:spacing w:after="80"/>
      </w:pPr>
      <w:r>
        <w:t xml:space="preserve">5. Because defer-datasource-initialization=true, the seed SQL (cold_storage_seed.sql) runs only now, after the schema exists.</w:t>
      </w:r>
    </w:p>
    <w:p>
      <w:pPr>
        <w:pStyle w:val="ListParagraph"/>
        <w:numPr>
          <w:ilvl w:val="0"/>
          <w:numId w:val="1"/>
        </w:numPr>
        <w:spacing w:after="80"/>
      </w:pPr>
      <w:r>
        <w:t xml:space="preserve">6. SecurityConfig's SecurityFilterChain bean is built, including the JWT decoder — this is also the point where, if auth-service's JWKS endpoint is genuinely unreachable, related startup or first-request behaviour would be affected.</w:t>
      </w:r>
    </w:p>
    <w:p>
      <w:pPr>
        <w:pStyle w:val="ListParagraph"/>
        <w:numPr>
          <w:ilvl w:val="0"/>
          <w:numId w:val="1"/>
        </w:numPr>
        <w:spacing w:after="80"/>
      </w:pPr>
      <w:r>
        <w:t xml:space="preserve">7. The embedded Tomcat server starts listening on the configured port (8084 by default), and the application is marked "Started".</w:t>
      </w:r>
    </w:p>
    <w:p>
      <w:pPr>
        <w:pStyle w:val="Heading1"/>
        <w:pageBreakBefore/>
        <w:spacing w:after="200" w:before="120"/>
      </w:pPr>
      <w:r>
        <w:t xml:space="preserve">9. Testing and Validation</w:t>
      </w:r>
    </w:p>
    <w:p>
      <w:pPr>
        <w:spacing w:after="160"/>
      </w:pPr>
      <w:r>
        <w:rPr>
          <w:b/>
          <w:bCs/>
        </w:rPr>
        <w:t xml:space="preserve">Honest current state: </w:t>
      </w:r>
      <w:r>
        <w:t xml:space="preserve">no automated tests (no JUnit test classes) exist in this project yet. Everything described as "verified" in this document was checked manually — by running the real Docker containers and inspecting logs, HTTP responses, and the MySQL schema directly. This is a real gap, not a stylistic choice, and is worth closing before this service is relied on in a shared environment.</w:t>
      </w:r>
    </w:p>
    <w:p>
      <w:pPr>
        <w:pStyle w:val="Heading2"/>
        <w:spacing w:after="120" w:before="280"/>
      </w:pPr>
      <w:r>
        <w:t xml:space="preserve">9.1 What Should Be Unit Tested</w:t>
      </w:r>
    </w:p>
    <w:p>
      <w:pPr>
        <w:spacing w:after="160"/>
      </w:pPr>
      <w:r>
        <w:t xml:space="preserve">Unit tests need no database, no network, and no Spring container — they test one class's logic in isolation, with its dependencies replaced by hand-built fakes or a mocking library like Mockito.</w:t>
      </w:r>
    </w:p>
    <w:p>
      <w:pPr>
        <w:pStyle w:val="ListParagraph"/>
        <w:numPr>
          <w:ilvl w:val="0"/>
          <w:numId w:val="1"/>
        </w:numPr>
        <w:spacing w:after="80"/>
      </w:pPr>
      <w:r>
        <w:t xml:space="preserve">HaversineCalculator — pure math with well-known correct answers (e.g. the distance between two specific real cities), the easiest and highest-value test to add first.</w:t>
      </w:r>
    </w:p>
    <w:p>
      <w:pPr>
        <w:pStyle w:val="ListParagraph"/>
        <w:numPr>
          <w:ilvl w:val="0"/>
          <w:numId w:val="1"/>
        </w:numPr>
        <w:spacing w:after="80"/>
      </w:pPr>
      <w:r>
        <w:t xml:space="preserve">ColdStorageMatchingService / TransporterMatchingService — with a fake repository returning known facilities, assert the 100 km filter, the sort order, the "nearest 3" cap, and that NoNearbyFacilityException is thrown when nothing qualifies.</w:t>
      </w:r>
    </w:p>
    <w:p>
      <w:pPr>
        <w:pStyle w:val="ListParagraph"/>
        <w:numPr>
          <w:ilvl w:val="0"/>
          <w:numId w:val="1"/>
        </w:numPr>
        <w:spacing w:after="80"/>
      </w:pPr>
      <w:r>
        <w:t xml:space="preserve">TruckMockService — assert booking an unavailable fleet throws, assert the BOOKED → PICKED_UP → DELIVERED sequence works, and assert advancing past DELIVERED throws IllegalStateException.</w:t>
      </w:r>
    </w:p>
    <w:p>
      <w:pPr>
        <w:pStyle w:val="ListParagraph"/>
        <w:numPr>
          <w:ilvl w:val="0"/>
          <w:numId w:val="1"/>
        </w:numPr>
        <w:spacing w:after="80"/>
      </w:pPr>
      <w:r>
        <w:t xml:space="preserve">LogisticsRequestService — with all five collaborators mocked, assert accept() calls them in the right order, assert it refuses to run on a non-PENDING_CHOICE request, and assert the resulting status and stored fields are correct.</w:t>
      </w:r>
    </w:p>
    <w:p>
      <w:pPr>
        <w:pStyle w:val="Heading2"/>
        <w:spacing w:after="120" w:before="280"/>
      </w:pPr>
      <w:r>
        <w:t xml:space="preserve">9.2 What Should Be Integration Tested</w:t>
      </w:r>
    </w:p>
    <w:p>
      <w:pPr>
        <w:spacing w:after="160"/>
      </w:pPr>
      <w:r>
        <w:t xml:space="preserve">Integration tests need real infrastructure — a real (if temporary) database, and the real Spring context — because they're checking that the pieces actually fit together, not just that each piece's logic is individually correct.</w:t>
      </w:r>
    </w:p>
    <w:p>
      <w:pPr>
        <w:pStyle w:val="ListParagraph"/>
        <w:numPr>
          <w:ilvl w:val="0"/>
          <w:numId w:val="1"/>
        </w:numPr>
        <w:spacing w:after="80"/>
      </w:pPr>
      <w:r>
        <w:t xml:space="preserve">Repository + schema tests, using Testcontainers to spin up a real, throwaway MySQL container per test run (auth-service already uses this exact pattern — org.testcontainers:mysql is a natural dependency to add here too).</w:t>
      </w:r>
    </w:p>
    <w:p>
      <w:pPr>
        <w:pStyle w:val="ListParagraph"/>
        <w:numPr>
          <w:ilvl w:val="0"/>
          <w:numId w:val="1"/>
        </w:numPr>
        <w:spacing w:after="80"/>
      </w:pPr>
      <w:r>
        <w:t xml:space="preserve">Controller + security tests, using Spring's MockMvc together with a mocked or test-only JwtDecoder, to assert that protected endpoints really do return 401 without a token, 403 for the wrong role, and 200 with a valid one.</w:t>
      </w:r>
    </w:p>
    <w:p>
      <w:pPr>
        <w:pStyle w:val="ListParagraph"/>
        <w:numPr>
          <w:ilvl w:val="0"/>
          <w:numId w:val="1"/>
        </w:numPr>
        <w:spacing w:after="80"/>
      </w:pPr>
      <w:r>
        <w:t xml:space="preserve">External-API client tests, using a stub HTTP server (WireMock is the common choice) in place of the real Nominatim/Open-Meteo, so tests are fast, free, and don't depend on those third parties being reachable.</w:t>
      </w:r>
    </w:p>
    <w:p>
      <w:pPr>
        <w:pStyle w:val="Heading2"/>
        <w:spacing w:after="120" w:before="280"/>
      </w:pPr>
      <w:r>
        <w:t xml:space="preserve">9.3 How To Verify Docker And Service Communication Work</w:t>
      </w:r>
    </w:p>
    <w:p>
      <w:pPr>
        <w:pStyle w:val="ListParagraph"/>
        <w:numPr>
          <w:ilvl w:val="0"/>
          <w:numId w:val="1"/>
        </w:numPr>
        <w:spacing w:after="80"/>
      </w:pPr>
      <w:r>
        <w:t xml:space="preserve">docker compose ps — confirms both containers report (healthy), not just "running".</w:t>
      </w:r>
    </w:p>
    <w:p>
      <w:pPr>
        <w:pStyle w:val="ListParagraph"/>
        <w:numPr>
          <w:ilvl w:val="0"/>
          <w:numId w:val="1"/>
        </w:numPr>
        <w:spacing w:after="80"/>
      </w:pPr>
      <w:r>
        <w:t xml:space="preserve">docker compose logs logistics-service — confirms Spring Boot's own startup log ends in "Started LogisticsServiceApplication" with no stack trace above it.</w:t>
      </w:r>
    </w:p>
    <w:p>
      <w:pPr>
        <w:pStyle w:val="ListParagraph"/>
        <w:numPr>
          <w:ilvl w:val="0"/>
          <w:numId w:val="1"/>
        </w:numPr>
        <w:spacing w:after="80"/>
      </w:pPr>
      <w:r>
        <w:t xml:space="preserve">curl http://localhost:8084/actuator/health — should return {"status":"UP", ...} with no authentication required.</w:t>
      </w:r>
    </w:p>
    <w:p>
      <w:pPr>
        <w:pStyle w:val="ListParagraph"/>
        <w:numPr>
          <w:ilvl w:val="0"/>
          <w:numId w:val="1"/>
        </w:numPr>
        <w:spacing w:after="80"/>
      </w:pPr>
      <w:r>
        <w:t xml:space="preserve">Call any protected endpoint (for example GET /api/logistics/truck-bookings/fleet) with no Authorization header and confirm it returns 401, not 200 or 500 — this proves the security filter chain is actually active, not silently disabled.</w:t>
      </w:r>
    </w:p>
    <w:p>
      <w:pPr>
        <w:pStyle w:val="Heading2"/>
        <w:spacing w:after="120" w:before="280"/>
      </w:pPr>
      <w:r>
        <w:t xml:space="preserve">9.4 How To Verify Seed Loading And External API Integration</w:t>
      </w:r>
    </w:p>
    <w:p>
      <w:pPr>
        <w:spacing w:after="160"/>
      </w:pPr>
      <w:r>
        <w:t xml:space="preserve">Seed loading — connect to the MySQL container directly and check row counts and spot-check a few rows:</w:t>
      </w:r>
    </w:p>
    <w:p>
      <w:pPr>
        <w:shd w:fill="F2F2F2" w:val="clear"/>
        <w:spacing w:after="0" w:line="260"/>
        <w:ind w:left="120" w:right="120"/>
      </w:pPr>
      <w:r>
        <w:rPr>
          <w:rFonts w:ascii="Consolas" w:cs="Consolas" w:eastAsia="Consolas" w:hAnsi="Consolas"/>
          <w:sz w:val="19"/>
          <w:szCs w:val="19"/>
        </w:rPr>
        <w:t xml:space="preserve">docker compose exec mysql mysql -uroot -proot logistics_schema -e \</w:t>
      </w:r>
    </w:p>
    <w:p>
      <w:pPr>
        <w:pBdr>
          <w:bottom w:val="single" w:color="CCCCCC" w:sz="1"/>
        </w:pBdr>
        <w:shd w:fill="F2F2F2" w:val="clear"/>
        <w:spacing w:after="0" w:line="260"/>
        <w:ind w:left="120" w:right="120"/>
      </w:pPr>
      <w:r>
        <w:rPr>
          <w:rFonts w:ascii="Consolas" w:cs="Consolas" w:eastAsia="Consolas" w:hAnsi="Consolas"/>
          <w:sz w:val="19"/>
          <w:szCs w:val="19"/>
        </w:rPr>
        <w:t xml:space="preserve">  "SELECT COUNT(*) FROM cold_storage_facility; SELECT COUNT(DISTINCT state) FROM cold_storage_facility;"</w:t>
      </w:r>
    </w:p>
    <w:p>
      <w:pPr>
        <w:spacing w:after="160"/>
      </w:pPr>
      <w:r>
        <w:rPr>
          <w:i/>
          <w:iCs/>
        </w:rPr>
        <w:t xml:space="preserve">(This was run directly during this project's build and returned 232 rows across 28 states, confirming the seed file loaded correctly.)</w:t>
      </w:r>
    </w:p>
    <w:p>
      <w:pPr>
        <w:spacing w:after="160"/>
      </w:pPr>
      <w:r>
        <w:t xml:space="preserve">External API integration — with a valid JWT, call GET /api/logistics/cold-storage/nearby?address=&lt;a real place name&gt; and confirm the returned distances are plausible for that location; call POST /api/logistics/requests/{id}/accept on a real pending request and inspect the weatherRisk block in the response for a sane temperature/precipitation reading.</w:t>
      </w:r>
    </w:p>
    <w:p>
      <w:pPr>
        <w:pStyle w:val="Heading1"/>
        <w:pageBreakBefore/>
        <w:spacing w:after="200" w:before="120"/>
      </w:pPr>
      <w:r>
        <w:t xml:space="preserve">10. Common Questions</w:t>
      </w:r>
    </w:p>
    <w:p>
      <w:pPr>
        <w:pStyle w:val="Heading3"/>
        <w:spacing w:after="100" w:before="200"/>
      </w:pPr>
      <w:r>
        <w:t xml:space="preserve">Why this layered Spring Boot approach, rather than something simpler?</w:t>
      </w:r>
    </w:p>
    <w:p>
      <w:pPr>
        <w:spacing w:after="160"/>
      </w:pPr>
      <w:r>
        <w:t xml:space="preserve">It matches the convention already established by the sibling auth-service in this same repository, it's a widely understood, well-documented pattern, and the separation between entity/repository/service/controller keeps each concern independently testable and independently changeable.</w:t>
      </w:r>
    </w:p>
    <w:p>
      <w:pPr>
        <w:pStyle w:val="Heading3"/>
        <w:spacing w:after="100" w:before="200"/>
      </w:pPr>
      <w:r>
        <w:t xml:space="preserve">Why not store everything in files instead of MySQL?</w:t>
      </w:r>
    </w:p>
    <w:p>
      <w:pPr>
        <w:spacing w:after="160"/>
      </w:pPr>
      <w:r>
        <w:t xml:space="preserve">Flat files can't safely support concurrent updates (two buyers accepting different logistics requests at the same moment), can't be efficiently filtered or joined, and don't give you the atomic "update this one row's status" guarantee that logistics_request genuinely needs. cold_storage_facility could, in principle, be queried purely in-memory from a file since it never changes at runtime — but it's 232 rows and growing, and MySQL is where the rest of the schema already lives, so keeping it there rather than splitting storage mechanisms was the simpler choice.</w:t>
      </w:r>
    </w:p>
    <w:p>
      <w:pPr>
        <w:pStyle w:val="Heading3"/>
        <w:spacing w:after="100" w:before="200"/>
      </w:pPr>
      <w:r>
        <w:t xml:space="preserve">Why not hardcode more logic, like the facility list, directly in Java?</w:t>
      </w:r>
    </w:p>
    <w:p>
      <w:pPr>
        <w:spacing w:after="160"/>
      </w:pPr>
      <w:r>
        <w:t xml:space="preserve">The facility list is large (232 rows) and conceptually the kind of thing that changes over time (new facilities registering) — baking it into Java source would mean a full rebuild and redeploy just to add one row, and the code itself would be trying to also serve as a database, which is exactly what MySQL already exists to do. The state-stats data (Section 5.3), by contrast, is small, fixed, and explicitly specified as static reference data not meant to be queried — that's a genuine case where a hardcoded Map is simpler and no worse than a table.</w:t>
      </w:r>
    </w:p>
    <w:p>
      <w:pPr>
        <w:pStyle w:val="Heading3"/>
        <w:spacing w:after="100" w:before="200"/>
      </w:pPr>
      <w:r>
        <w:t xml:space="preserve">Why call external APIs live instead of caching everything?</w:t>
      </w:r>
    </w:p>
    <w:p>
      <w:pPr>
        <w:spacing w:after="160"/>
      </w:pPr>
      <w:r>
        <w:t xml:space="preserve">Geocoding and weather are both time-sensitive-per-request facts, not stable reference data: an address only needs geocoding once per request, and a weather forecast is only meaningful as of "right now" — pre-caching either would either be wasted work (an address that's never looked up again) or actively wrong (yesterday's weather presented as today's). JWKS keys are the one external dependency that is cached (internally, by Spring Security itself) — because those genuinely are stable, rarely-changing data, which is the same underlying reasoning applied consistently in both directions.</w:t>
      </w:r>
    </w:p>
    <w:p>
      <w:pPr>
        <w:pStyle w:val="Heading3"/>
        <w:spacing w:after="100" w:before="200"/>
      </w:pPr>
      <w:r>
        <w:t xml:space="preserve">Why MySQL for some data and plain memory for others?</w:t>
      </w:r>
    </w:p>
    <w:p>
      <w:pPr>
        <w:spacing w:after="160"/>
      </w:pPr>
      <w:r>
        <w:t xml:space="preserve">The deciding question throughout this project was: does this data need to survive a restart, or be consistent across concurrent requests? cold_storage_facility, transporter, and logistics_request all need durability — MySQL. TruckMockService's fleet and bookings are explicitly a simulation of a system that doesn't exist yet, with no requirement to survive a restart — an in-memory ConcurrentHashMap is enough, and its resetting on restart is a feature (a clean fleet for every new demo/dev session), not an oversight.</w:t>
      </w:r>
    </w:p>
    <w:p>
      <w:pPr>
        <w:pStyle w:val="Heading3"/>
        <w:spacing w:after="100" w:before="200"/>
      </w:pPr>
      <w:r>
        <w:t xml:space="preserve">Why Docker and Compose instead of running everything manually?</w:t>
      </w:r>
    </w:p>
    <w:p>
      <w:pPr>
        <w:spacing w:after="160"/>
      </w:pPr>
      <w:r>
        <w:t xml:space="preserve">It removes an entire category of "works on my machine" problems (this build's own machine had a conflicting natively-installed MySQL, which Docker's isolation made a non-issue rather than something to manually work around), it starts a healthy database and a working app together in the correct order automatically, and it keeps this service's infrastructure entirely separate from any other service's — right down to each having its own MySQL container and volume.</w:t>
      </w:r>
    </w:p>
    <w:p>
      <w:pPr>
        <w:pStyle w:val="Heading1"/>
        <w:pageBreakBefore/>
        <w:spacing w:after="200" w:before="120"/>
      </w:pPr>
      <w:r>
        <w:t xml:space="preserve">11. What You Should Learn Next</w:t>
      </w:r>
    </w:p>
    <w:p>
      <w:pPr>
        <w:spacing w:after="160"/>
      </w:pPr>
      <w:r>
        <w:t xml:space="preserve">Roughly in the order that would let each concept build on the last:</w:t>
      </w:r>
    </w:p>
    <w:p>
      <w:pPr>
        <w:pStyle w:val="ListParagraph"/>
        <w:numPr>
          <w:ilvl w:val="0"/>
          <w:numId w:val="1"/>
        </w:numPr>
        <w:spacing w:after="80"/>
      </w:pPr>
      <w:r>
        <w:t xml:space="preserve">Core Java + Spring fundamentals: dependency injection, what an interface vs. a class is for, and Java records (used throughout dto/ in this project).</w:t>
      </w:r>
    </w:p>
    <w:p>
      <w:pPr>
        <w:pStyle w:val="ListParagraph"/>
        <w:numPr>
          <w:ilvl w:val="0"/>
          <w:numId w:val="1"/>
        </w:numPr>
        <w:spacing w:after="80"/>
      </w:pPr>
      <w:r>
        <w:t xml:space="preserve">Spring Boot specifically: @SpringBootApplication, component scanning, @Configuration/@Bean, and how application.properties + environment variables interact.</w:t>
      </w:r>
    </w:p>
    <w:p>
      <w:pPr>
        <w:pStyle w:val="ListParagraph"/>
        <w:numPr>
          <w:ilvl w:val="0"/>
          <w:numId w:val="1"/>
        </w:numPr>
        <w:spacing w:after="80"/>
      </w:pPr>
      <w:r>
        <w:t xml:space="preserve">Spring Data JPA / Hibernate: what @Entity, @Id, @GeneratedValue, and @Enumerated actually generate, and what ddl-auto=update does and does not guarantee (it's convenient for development; production systems typically use versioned migration tools like Flyway or Liquibase instead — worth knowing auth-service already does this).</w:t>
      </w:r>
    </w:p>
    <w:p>
      <w:pPr>
        <w:pStyle w:val="ListParagraph"/>
        <w:numPr>
          <w:ilvl w:val="0"/>
          <w:numId w:val="1"/>
        </w:numPr>
        <w:spacing w:after="80"/>
      </w:pPr>
      <w:r>
        <w:t xml:space="preserve">REST API design: status codes (why 404 vs 409 vs 401 vs 403 were each chosen deliberately in this project's GlobalExceptionHandler and SecurityConfig), and request/response DTO design.</w:t>
      </w:r>
    </w:p>
    <w:p>
      <w:pPr>
        <w:pStyle w:val="ListParagraph"/>
        <w:numPr>
          <w:ilvl w:val="0"/>
          <w:numId w:val="1"/>
        </w:numPr>
        <w:spacing w:after="80"/>
      </w:pPr>
      <w:r>
        <w:t xml:space="preserve">MySQL / SQL basics: enough to read the seed file, understand what an enum column becomes in MySQL, and run simple SELECT/COUNT queries directly against a container, as shown in Section 9.4.</w:t>
      </w:r>
    </w:p>
    <w:p>
      <w:pPr>
        <w:pStyle w:val="ListParagraph"/>
        <w:numPr>
          <w:ilvl w:val="0"/>
          <w:numId w:val="1"/>
        </w:numPr>
        <w:spacing w:after="80"/>
      </w:pPr>
      <w:r>
        <w:t xml:space="preserve">JWT and OAuth2 concepts: what a JWT actually contains, what "resource server" means versus "authorization server," what a JWKS endpoint is for, and why signature + issuer + audience + expiry are checked separately.</w:t>
      </w:r>
    </w:p>
    <w:p>
      <w:pPr>
        <w:pStyle w:val="ListParagraph"/>
        <w:numPr>
          <w:ilvl w:val="0"/>
          <w:numId w:val="1"/>
        </w:numPr>
        <w:spacing w:after="80"/>
      </w:pPr>
      <w:r>
        <w:t xml:space="preserve">Docker fundamentals: the difference between an image and a container, what a multi-stage Dockerfile buys you, volumes vs. ephemeral container storage, and exactly the container-port-vs-host-port and container-networking material in Section 7.</w:t>
      </w:r>
    </w:p>
    <w:p>
      <w:pPr>
        <w:pStyle w:val="ListParagraph"/>
        <w:numPr>
          <w:ilvl w:val="0"/>
          <w:numId w:val="1"/>
        </w:numPr>
        <w:spacing w:after="80"/>
      </w:pPr>
      <w:r>
        <w:t xml:space="preserve">Docker Compose specifically: depends_on with health-check conditions, environment variable injection, and how the default network lets services resolve each other by name.</w:t>
      </w:r>
    </w:p>
    <w:p>
      <w:pPr>
        <w:pStyle w:val="ListParagraph"/>
        <w:numPr>
          <w:ilvl w:val="0"/>
          <w:numId w:val="1"/>
        </w:numPr>
        <w:spacing w:after="80"/>
      </w:pPr>
      <w:r>
        <w:t xml:space="preserve">Testing: JUnit 5 and Mockito for unit tests, and Testcontainers (already a pattern in this repo's auth-service) for integration tests against a real, disposable database.</w:t>
      </w:r>
    </w:p>
    <w:p>
      <w:pPr>
        <w:pStyle w:val="ListParagraph"/>
        <w:numPr>
          <w:ilvl w:val="0"/>
          <w:numId w:val="1"/>
        </w:numPr>
        <w:spacing w:after="80"/>
      </w:pPr>
      <w:r>
        <w:t xml:space="preserve">Microservice architecture patterns, once comfortable with the above: how services will eventually discover each other at scale (this project uses plain environment-variable configuration, which is simple but doesn't scale past a handful of services — tools like Spring Cloud Gateway, Eureka, or Consul exist for exactly that next step, and are worth understanding conceptually even though none of them are used here yet).</w:t>
      </w:r>
    </w:p>
    <w:p>
      <w:pPr>
        <w:pStyle w:val="Heading1"/>
        <w:pageBreakBefore/>
        <w:spacing w:after="200" w:before="120"/>
      </w:pPr>
      <w:r>
        <w:t xml:space="preserve">12. Project Understanding Summary</w:t>
      </w:r>
    </w:p>
    <w:p>
      <w:pPr>
        <w:spacing w:after="160"/>
      </w:pPr>
      <w:r>
        <w:t xml:space="preserve">logistics-service is a Spring Boot 3.3 / Java 21 microservice that takes over the moment a buyer wins a lot: it geocodes the farmer's address, matches the nearest cold-storage facilities from a real, MySQL-backed dataset of 232 NHB-sourced facilities, checks live weather for spoilage risk, and books a truck from a fully mocked in-memory fleet — all gated behind JWTs that it verifies independently against auth-service's public keys, never handling passwords itself. It was built bottom-up, in strict dependency order — domain model first, business logic in the middle, HTTP and security wiring last, Docker packaging after that — and every layer (entity → repository → service → controller) exists specifically to keep persistence, business rules, and HTTP concerns from leaking into each other.</w:t>
      </w:r>
    </w:p>
    <w:p>
      <w:pPr>
        <w:spacing w:after="160"/>
      </w:pPr>
      <w:r>
        <w:t xml:space="preserve">Its data intentionally lives in four different places for four different reasons: MySQL for anything that must be durable and queryable (facilities, transporters, logistics requests), a one-time SQL file that only ever runs at startup to seed that MySQL data, a small hardcoded Java map for the one piece of explicitly static, non-queried reference data, and two live third-party APIs (Nominatim, Open-Meteo) plus one live internal one (auth-service's JWKS) called fresh on every request because their answers are only meaningful "right now." The truck-booking system is a deliberate, honest simulation — in memory only, resetting on every restart — standing in for a real fleet integration that doesn't exist yet.</w:t>
      </w:r>
    </w:p>
    <w:p>
      <w:pPr>
        <w:spacing w:after="160"/>
      </w:pPr>
      <w:r>
        <w:t xml:space="preserve">It runs fully inside Docker today for itself and its own database with a single docker compose up -d, using a Maven-equipped build container so nothing needs installing on the host machine. What is not yet true, and should not be assumed true, is full cross-service integration: bidding-service doesn't exist yet to call this service automatically, and logistics-service's own Docker network is not yet connected to auth-service's, so live JWT verification between the two containers needs one more networking step (Section 7.6) before it works end-to-end. Everything described in this document as "verified" was checked directly against a real, running Docker MySQL container during this project's build — not assumed.</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FarmaTrade — logistics-service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120"/>
    </w:pPr>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i w:val="false"/>
      <w:iCs w:val="false"/>
      <w:color w:val="333333"/>
      <w:sz w:val="23"/>
      <w:szCs w:val="23"/>
    </w:rPr>
  </w:style>
  <w:style w:type="paragraph" w:styleId="Title">
    <w:name w:val="Title"/>
    <w:basedOn w:val="Normal"/>
    <w:next w:val="Normal"/>
    <w:qFormat/>
    <w:rPr>
      <w:rFonts w:ascii="Calibri" w:cs="Calibri" w:eastAsia="Calibri" w:hAnsi="Calibri"/>
      <w:b/>
      <w:bCs/>
      <w:color w:val="1F3864"/>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FarmaTrade Logistics Service — Architecture Explanation</dc:title>
  <dc:creator>Claude Code</dc:creator>
  <dc:description>Complete architecture, build-order, and data-flow explanation of the logistics-service microservice.</dc:description>
  <cp:lastModifiedBy>Un-named</cp:lastModifiedBy>
  <cp:revision>1</cp:revision>
  <dcterms:created xsi:type="dcterms:W3CDTF">2026-07-24T04:42:33.339Z</dcterms:created>
  <dcterms:modified xsi:type="dcterms:W3CDTF">2026-07-24T04:42:33.340Z</dcterms:modified>
</cp:coreProperties>
</file>

<file path=docProps/custom.xml><?xml version="1.0" encoding="utf-8"?>
<Properties xmlns="http://schemas.openxmlformats.org/officeDocument/2006/custom-properties" xmlns:vt="http://schemas.openxmlformats.org/officeDocument/2006/docPropsVTypes"/>
</file>