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2585" w14:textId="77777777" w:rsidR="00705A3B" w:rsidRDefault="00DE3EEA">
      <w:pPr>
        <w:spacing w:before="240" w:after="80"/>
        <w:jc w:val="center"/>
      </w:pPr>
      <w:r>
        <w:rPr>
          <w:rFonts w:ascii="Times New Roman" w:hAnsi="Times New Roman"/>
          <w:b/>
          <w:sz w:val="38"/>
        </w:rPr>
        <w:t>Automated Coffee Bean Defect Detection and Fine-Grained Classification Using a Two-Stage YOLO11 and EfficientNet-B0 Hybrid Framework</w:t>
      </w:r>
    </w:p>
    <w:p w14:paraId="016C45BF" w14:textId="77777777" w:rsidR="00705A3B" w:rsidRDefault="00DE3EEA">
      <w:pPr>
        <w:spacing w:after="280"/>
        <w:jc w:val="center"/>
      </w:pPr>
      <w:r>
        <w:rPr>
          <w:rFonts w:ascii="Times New Roman" w:hAnsi="Times New Roman"/>
          <w:i/>
          <w:sz w:val="23"/>
        </w:rPr>
        <w:t>A Deep Learning Methodology for Dense Multi-Instance Green Coffee Assessment and Industrial Quality Control</w:t>
      </w:r>
    </w:p>
    <w:tbl>
      <w:tblPr>
        <w:tblW w:w="0" w:type="auto"/>
        <w:jc w:val="center"/>
        <w:tblLayout w:type="fixed"/>
        <w:tblLook w:val="04A0" w:firstRow="1" w:lastRow="0" w:firstColumn="1" w:lastColumn="0" w:noHBand="0" w:noVBand="1"/>
      </w:tblPr>
      <w:tblGrid>
        <w:gridCol w:w="4968"/>
        <w:gridCol w:w="4968"/>
      </w:tblGrid>
      <w:tr w:rsidR="00705A3B" w14:paraId="0FFE46F3" w14:textId="77777777">
        <w:trPr>
          <w:jc w:val="center"/>
        </w:trPr>
        <w:tc>
          <w:tcPr>
            <w:tcW w:w="4968" w:type="dxa"/>
          </w:tcPr>
          <w:p w14:paraId="31BC6F7A" w14:textId="1B2B5C3C" w:rsidR="00705A3B" w:rsidRDefault="000401C0">
            <w:pPr>
              <w:jc w:val="center"/>
            </w:pPr>
            <w:r>
              <w:rPr>
                <w:rFonts w:ascii="Times New Roman" w:hAnsi="Times New Roman"/>
                <w:b/>
                <w:sz w:val="20"/>
              </w:rPr>
              <w:t>Akash Suresh</w:t>
            </w:r>
            <w:r w:rsidR="00DE3EEA">
              <w:rPr>
                <w:rFonts w:ascii="Times New Roman" w:hAnsi="Times New Roman"/>
                <w:b/>
                <w:sz w:val="20"/>
              </w:rPr>
              <w:t xml:space="preserve"> &amp; Final Year Project Team</w:t>
            </w:r>
            <w:r w:rsidR="00DE3EEA">
              <w:rPr>
                <w:rFonts w:ascii="Times New Roman" w:hAnsi="Times New Roman"/>
                <w:b/>
                <w:sz w:val="20"/>
              </w:rPr>
              <w:br/>
            </w:r>
            <w:r w:rsidR="00DE3EEA">
              <w:rPr>
                <w:rFonts w:ascii="Times New Roman" w:hAnsi="Times New Roman"/>
                <w:sz w:val="18"/>
              </w:rPr>
              <w:t>Department of Computer Science &amp; Engineering</w:t>
            </w:r>
            <w:r w:rsidR="00DE3EEA">
              <w:rPr>
                <w:rFonts w:ascii="Times New Roman" w:hAnsi="Times New Roman"/>
                <w:sz w:val="18"/>
              </w:rPr>
              <w:br/>
              <w:t>B.Tech Final Year Engineering Laboratory</w:t>
            </w:r>
            <w:r w:rsidR="00DE3EEA">
              <w:rPr>
                <w:rFonts w:ascii="Times New Roman" w:hAnsi="Times New Roman"/>
                <w:sz w:val="18"/>
              </w:rPr>
              <w:br/>
              <w:t>Andhra Pradesh, India</w:t>
            </w:r>
            <w:r w:rsidR="00DE3EEA">
              <w:rPr>
                <w:rFonts w:ascii="Times New Roman" w:hAnsi="Times New Roman"/>
                <w:sz w:val="18"/>
              </w:rPr>
              <w:br/>
            </w:r>
            <w:r w:rsidR="00427B0F">
              <w:rPr>
                <w:rFonts w:ascii="Times New Roman" w:hAnsi="Times New Roman"/>
                <w:sz w:val="18"/>
              </w:rPr>
              <w:t>akashsuresh</w:t>
            </w:r>
            <w:r w:rsidR="00DE3EEA">
              <w:rPr>
                <w:rFonts w:ascii="Times New Roman" w:hAnsi="Times New Roman"/>
                <w:sz w:val="18"/>
              </w:rPr>
              <w:t>.project@institution.edu</w:t>
            </w:r>
          </w:p>
        </w:tc>
        <w:tc>
          <w:tcPr>
            <w:tcW w:w="4968" w:type="dxa"/>
          </w:tcPr>
          <w:p w14:paraId="250D72EA" w14:textId="77777777" w:rsidR="00705A3B" w:rsidRDefault="00DE3EEA">
            <w:pPr>
              <w:jc w:val="center"/>
            </w:pPr>
            <w:r>
              <w:rPr>
                <w:rFonts w:ascii="Times New Roman" w:hAnsi="Times New Roman"/>
                <w:b/>
                <w:sz w:val="20"/>
              </w:rPr>
              <w:t>Academic Supervisor &amp; Research Guide</w:t>
            </w:r>
            <w:r>
              <w:rPr>
                <w:rFonts w:ascii="Times New Roman" w:hAnsi="Times New Roman"/>
                <w:b/>
                <w:sz w:val="20"/>
              </w:rPr>
              <w:br/>
            </w:r>
            <w:r>
              <w:rPr>
                <w:rFonts w:ascii="Times New Roman" w:hAnsi="Times New Roman"/>
                <w:sz w:val="18"/>
              </w:rPr>
              <w:t>Department of Computer Science &amp; Engineering</w:t>
            </w:r>
            <w:r>
              <w:rPr>
                <w:rFonts w:ascii="Times New Roman" w:hAnsi="Times New Roman"/>
                <w:sz w:val="18"/>
              </w:rPr>
              <w:br/>
            </w:r>
            <w:r>
              <w:rPr>
                <w:rFonts w:ascii="Times New Roman" w:hAnsi="Times New Roman"/>
                <w:sz w:val="18"/>
              </w:rPr>
              <w:t>Faculty of Engineering &amp; Technology</w:t>
            </w:r>
            <w:r>
              <w:rPr>
                <w:rFonts w:ascii="Times New Roman" w:hAnsi="Times New Roman"/>
                <w:sz w:val="18"/>
              </w:rPr>
              <w:br/>
              <w:t>Andhra Pradesh, India</w:t>
            </w:r>
            <w:r>
              <w:rPr>
                <w:rFonts w:ascii="Times New Roman" w:hAnsi="Times New Roman"/>
                <w:sz w:val="18"/>
              </w:rPr>
              <w:br/>
              <w:t>supervisor.cse@institution.edu</w:t>
            </w:r>
          </w:p>
        </w:tc>
      </w:tr>
    </w:tbl>
    <w:p w14:paraId="28F4A27F" w14:textId="77777777" w:rsidR="00705A3B" w:rsidRDefault="00705A3B">
      <w:pPr>
        <w:spacing w:before="160" w:after="160"/>
      </w:pPr>
    </w:p>
    <w:p w14:paraId="4C0AA589" w14:textId="77777777" w:rsidR="00705A3B" w:rsidRDefault="00DE3EEA">
      <w:pPr>
        <w:spacing w:after="80" w:line="252" w:lineRule="auto"/>
      </w:pPr>
      <w:r>
        <w:rPr>
          <w:rFonts w:ascii="Times New Roman" w:hAnsi="Times New Roman"/>
          <w:b/>
          <w:i/>
          <w:sz w:val="19"/>
        </w:rPr>
        <w:t>Abstract—</w:t>
      </w:r>
      <w:r>
        <w:rPr>
          <w:rFonts w:ascii="Times New Roman" w:hAnsi="Times New Roman"/>
          <w:b/>
          <w:sz w:val="19"/>
        </w:rPr>
        <w:t xml:space="preserve">Commercial coffee bean quality grading establishes export valuation, cupping profile, and regulatory trade compliance under International Coffee Organization (ICO) and Specialty Coffee Association (SCA) benchmarks. Conventional manual inspection requires skilled operators to visually isolate defects, but suffers from subjectivity, inconsistent throughput, and operator fatigue errors exceeding 25%. While end-to-end deep learning object detectors offer automated potential, standard single-stage architectures </w:t>
      </w:r>
      <w:r>
        <w:rPr>
          <w:rFonts w:ascii="Times New Roman" w:hAnsi="Times New Roman"/>
          <w:b/>
          <w:sz w:val="19"/>
        </w:rPr>
        <w:t>encounter severe performance degradation when applied to high-density inspection trays containing 80 to 120 closely clustered beans within high-resolution (2560x1920) imagery. To satisfy memory constraints, input downsampling reduces small individual beans to fewer than 8 to 12 pixels across, causing missed detections, bounding-box blurring, and catastrophic feature loss. This paper proposes a robust two-stage hybrid vision pipeline that decouples spatial object localization from fine-grained defect classif</w:t>
      </w:r>
      <w:r>
        <w:rPr>
          <w:rFonts w:ascii="Times New Roman" w:hAnsi="Times New Roman"/>
          <w:b/>
          <w:sz w:val="19"/>
        </w:rPr>
        <w:t>ication. In Stage 1, a lightweight YOLO11n detector isolates bean regions-of-interest (RoIs) across whole inspection trays. In Stage 2, full-resolution cropped bean patches are classified by a fine-tuned EfficientNet-B0 network leveraging compound coefficient scaling. Extensive empirical verification across 81,255 annotated instances confirms complete 1:1 image-label integrity across 948 training and 211 validation images with zero data leakage. By resolving historical label remapping anomalies between dete</w:t>
      </w:r>
      <w:r>
        <w:rPr>
          <w:rFonts w:ascii="Times New Roman" w:hAnsi="Times New Roman"/>
          <w:b/>
          <w:sz w:val="19"/>
        </w:rPr>
        <w:t>ction categories (incorporating foreign matter LIGHTFM and HEAVYFM under class ID 8) and classification categories, the hybrid system eliminates visual badge occlusion and delivers real-time defect grading deployed via an interactive web interface optimized for industrial laboratory adoption.</w:t>
      </w:r>
    </w:p>
    <w:p w14:paraId="4F7D4E3A" w14:textId="77777777" w:rsidR="00705A3B" w:rsidRDefault="00DE3EEA">
      <w:pPr>
        <w:spacing w:after="280"/>
      </w:pPr>
      <w:r>
        <w:rPr>
          <w:rFonts w:ascii="Times New Roman" w:hAnsi="Times New Roman"/>
          <w:b/>
          <w:i/>
          <w:sz w:val="19"/>
        </w:rPr>
        <w:t>Keywords—</w:t>
      </w:r>
      <w:r>
        <w:rPr>
          <w:rFonts w:ascii="Times New Roman" w:hAnsi="Times New Roman"/>
          <w:sz w:val="19"/>
        </w:rPr>
        <w:t>Coffee Bean Defect Detection, YOLO11, EfficientNet-B0, Two-Stage Hybrid Architecture, Computer Vision, Deep Learning, Agricultural Automation, Image Classification, Quality Assessment.</w:t>
      </w:r>
    </w:p>
    <w:p w14:paraId="14ADE574" w14:textId="77777777" w:rsidR="00705A3B" w:rsidRDefault="00705A3B">
      <w:pPr>
        <w:sectPr w:rsidR="00705A3B">
          <w:headerReference w:type="default" r:id="rId8"/>
          <w:pgSz w:w="11909" w:h="16834"/>
          <w:pgMar w:top="1080" w:right="893" w:bottom="1080" w:left="893" w:header="720" w:footer="720" w:gutter="0"/>
          <w:cols w:space="720"/>
          <w:docGrid w:linePitch="360"/>
        </w:sectPr>
      </w:pPr>
    </w:p>
    <w:p w14:paraId="6E48621D" w14:textId="77777777" w:rsidR="00705A3B" w:rsidRDefault="00DE3EEA">
      <w:pPr>
        <w:keepNext/>
        <w:spacing w:before="240" w:after="80"/>
      </w:pPr>
      <w:r>
        <w:rPr>
          <w:rFonts w:ascii="Times New Roman" w:hAnsi="Times New Roman"/>
          <w:b/>
          <w:sz w:val="20"/>
        </w:rPr>
        <w:lastRenderedPageBreak/>
        <w:t>I. INTRODUCTION</w:t>
      </w:r>
    </w:p>
    <w:p w14:paraId="69E8DD9B" w14:textId="77777777" w:rsidR="00705A3B" w:rsidRDefault="00DE3EEA">
      <w:pPr>
        <w:spacing w:after="80" w:line="252" w:lineRule="auto"/>
        <w:ind w:firstLine="259"/>
      </w:pPr>
      <w:r>
        <w:rPr>
          <w:rFonts w:ascii="Times New Roman" w:hAnsi="Times New Roman"/>
          <w:sz w:val="19"/>
        </w:rPr>
        <w:t>Coffee (Coffea arabica and Coffea canephora) represents one of the most widely traded agricultural commodities in the global economy, supporting millions of smallholder farmers and driving substantial export revenues across tropical producing regions [1]. The commercial and sensory value of green coffee beans is rigorously governed by physical defect standards established by international governing bodies including the Specialty Coffee Association (SCA), the Coffee Quality Institute (CQI), and the Internati</w:t>
      </w:r>
      <w:r>
        <w:rPr>
          <w:rFonts w:ascii="Times New Roman" w:hAnsi="Times New Roman"/>
          <w:sz w:val="19"/>
        </w:rPr>
        <w:t>onal Coffee Organization (ICO) [2], [3]. Physical defects—such as full black beans, sour/brown beans, insect-perforated seeds, fungus/mold infestations, broken fragments, and foreign matter—directly contaminate the roasted cup profile, introducing medicinal, sour, phenolic, astringent, or rancid flavor taints [4], [5].</w:t>
      </w:r>
    </w:p>
    <w:p w14:paraId="258A72E1" w14:textId="77777777" w:rsidR="00705A3B" w:rsidRDefault="00DE3EEA">
      <w:pPr>
        <w:spacing w:after="80" w:line="252" w:lineRule="auto"/>
        <w:ind w:firstLine="259"/>
      </w:pPr>
      <w:r>
        <w:rPr>
          <w:rFonts w:ascii="Times New Roman" w:hAnsi="Times New Roman"/>
          <w:sz w:val="19"/>
        </w:rPr>
        <w:t>Historically, coffee defect assessment has relied on manual optical sorting and certified Q-graders who visually inspect representative 350-gram samples under calibrated laboratory lighting [6]. However, human visual inspection is inherently subjective, prone to inter-examiner variability, labor-intensive, and subject to visual fatigue that degrades sorting accuracy by 20% to 30% over extended shifts [7], [8]. These operational bottlenecks severely limit throughput at dry mills, cooperative collection stati</w:t>
      </w:r>
      <w:r>
        <w:rPr>
          <w:rFonts w:ascii="Times New Roman" w:hAnsi="Times New Roman"/>
          <w:sz w:val="19"/>
        </w:rPr>
        <w:t>ons, and export processing terminals.</w:t>
      </w:r>
    </w:p>
    <w:p w14:paraId="4B65E6F9" w14:textId="77777777" w:rsidR="00705A3B" w:rsidRDefault="00DE3EEA">
      <w:pPr>
        <w:spacing w:after="80" w:line="252" w:lineRule="auto"/>
        <w:ind w:firstLine="259"/>
      </w:pPr>
      <w:r>
        <w:rPr>
          <w:rFonts w:ascii="Times New Roman" w:hAnsi="Times New Roman"/>
          <w:sz w:val="19"/>
        </w:rPr>
        <w:t>Recent advances in machine vision and deep convolutional neural networks (CNNs) have demonstrated remarkable efficacy in agricultural food sorting, including fruit grading, grain inspection, and tea leaf analysis [9]-[12]. Nevertheless, deploying automated computer vision to commercial coffee grading poses distinct computational challenges. High-resolution plate imaging systems capture entire inspection trays (typically 2560x1920 pixels) containing 80 to 120 closely packed beans. Standard single-stage objec</w:t>
      </w:r>
      <w:r>
        <w:rPr>
          <w:rFonts w:ascii="Times New Roman" w:hAnsi="Times New Roman"/>
          <w:sz w:val="19"/>
        </w:rPr>
        <w:t>t detection architectures (e.g., YOLOv5, YOLOv8, and SSD) require significant input downsampling (typically to 320x320 or 640x640 pixels) to satisfy edge hardware memory constraints [13], [14]. Under this downsampling regime, an individual bean occupies merely 8 to 12 pixels across, causing subtle defect hallmarks—such as microscopic insect boreholes, hairline fissures, or subtle mold mycelia—to disappear below the network's effective receptive field [15].</w:t>
      </w:r>
    </w:p>
    <w:p w14:paraId="1F5AB201" w14:textId="77777777" w:rsidR="00705A3B" w:rsidRDefault="00DE3EEA">
      <w:pPr>
        <w:spacing w:after="80" w:line="252" w:lineRule="auto"/>
        <w:ind w:firstLine="259"/>
      </w:pPr>
      <w:r>
        <w:rPr>
          <w:rFonts w:ascii="Times New Roman" w:hAnsi="Times New Roman"/>
          <w:sz w:val="19"/>
        </w:rPr>
        <w:t>To surmount this resolution bottleneck, this paper presents a two-stage hybrid deep learning architecture. In Stage 1, a lightweight YOLO11n detector localizes all bean instances across the multi-bean tray. In Stage 2, each detected region-of-interest (RoI) is cropped from the native uncompressed image and classified using a fine-tuned EfficientNet-B0 network [16]. This decoupling enables optimal spatial localization without sacrificing microscopic textural resolution. Furthermore, this study resolves criti</w:t>
      </w:r>
      <w:r>
        <w:rPr>
          <w:rFonts w:ascii="Times New Roman" w:hAnsi="Times New Roman"/>
          <w:sz w:val="19"/>
        </w:rPr>
        <w:t>cal dataset packaging anomalies, provides rigorous reproducible evaluation metrics, and deploys the complete pipeline through an interactive web-based grading interface.</w:t>
      </w:r>
    </w:p>
    <w:p w14:paraId="756B9824" w14:textId="77777777" w:rsidR="00705A3B" w:rsidRDefault="00DE3EEA">
      <w:pPr>
        <w:keepNext/>
        <w:spacing w:before="240" w:after="80"/>
      </w:pPr>
      <w:r>
        <w:rPr>
          <w:rFonts w:ascii="Times New Roman" w:hAnsi="Times New Roman"/>
          <w:b/>
          <w:sz w:val="20"/>
        </w:rPr>
        <w:t>II. RELATED WORK</w:t>
      </w:r>
    </w:p>
    <w:p w14:paraId="3BB89DBB" w14:textId="77777777" w:rsidR="00705A3B" w:rsidRDefault="00DE3EEA">
      <w:pPr>
        <w:spacing w:after="80" w:line="252" w:lineRule="auto"/>
        <w:ind w:firstLine="259"/>
      </w:pPr>
      <w:r>
        <w:rPr>
          <w:rFonts w:ascii="Times New Roman" w:hAnsi="Times New Roman"/>
          <w:sz w:val="19"/>
        </w:rPr>
        <w:t xml:space="preserve">Automated coffee bean defect detection has evolved through three distinct algorithmic paradigms over the past two decades: traditional hand-crafted feature engineering, </w:t>
      </w:r>
      <w:r>
        <w:rPr>
          <w:rFonts w:ascii="Times New Roman" w:hAnsi="Times New Roman"/>
          <w:sz w:val="19"/>
        </w:rPr>
        <w:t>isolated single-bean convolutional networks, and end-to-end spatial object detectors.</w:t>
      </w:r>
    </w:p>
    <w:p w14:paraId="3487E421" w14:textId="77777777" w:rsidR="00705A3B" w:rsidRDefault="00DE3EEA">
      <w:pPr>
        <w:keepNext/>
        <w:spacing w:before="160" w:after="40"/>
      </w:pPr>
      <w:r>
        <w:rPr>
          <w:rFonts w:ascii="Times New Roman" w:hAnsi="Times New Roman"/>
          <w:i/>
          <w:sz w:val="19"/>
        </w:rPr>
        <w:t>A. Classical Machine Vision and Morphological Descriptors</w:t>
      </w:r>
    </w:p>
    <w:p w14:paraId="5C478D9E" w14:textId="77777777" w:rsidR="00705A3B" w:rsidRDefault="00DE3EEA">
      <w:pPr>
        <w:spacing w:after="80" w:line="252" w:lineRule="auto"/>
        <w:ind w:firstLine="259"/>
      </w:pPr>
      <w:r>
        <w:rPr>
          <w:rFonts w:ascii="Times New Roman" w:hAnsi="Times New Roman"/>
          <w:sz w:val="19"/>
        </w:rPr>
        <w:t>Early automated grading systems relied on conventional image processing pipelines employing thresholding, morphological filtering, and hand-crafted color descriptors [17], [18]. Researchers extracted color statistical moments across RGB, HSV, and CIELAB color spaces combined with texture descriptors such as Gray-Level Co-occurrence Matrices (GLCM) and Local Binary Patterns (LBP) [19], [20]. Classification was performed using Support Vector Machines (SVM), Random Forests, or shallow Artificial Neural Network</w:t>
      </w:r>
      <w:r>
        <w:rPr>
          <w:rFonts w:ascii="Times New Roman" w:hAnsi="Times New Roman"/>
          <w:sz w:val="19"/>
        </w:rPr>
        <w:t>s (ANN) [21]. While computationally lightweight, these methods proved highly fragile under ambient illumination shifts, bean orientation changes, and partial shadowing, typically requiring strict physical singularization of beans prior to imaging.</w:t>
      </w:r>
    </w:p>
    <w:p w14:paraId="4010D91D" w14:textId="77777777" w:rsidR="00705A3B" w:rsidRDefault="00DE3EEA">
      <w:pPr>
        <w:keepNext/>
        <w:spacing w:before="160" w:after="40"/>
      </w:pPr>
      <w:r>
        <w:rPr>
          <w:rFonts w:ascii="Times New Roman" w:hAnsi="Times New Roman"/>
          <w:i/>
          <w:sz w:val="19"/>
        </w:rPr>
        <w:t>B. Deep Convolutional Classification Networks</w:t>
      </w:r>
    </w:p>
    <w:p w14:paraId="61660AE5" w14:textId="77777777" w:rsidR="00705A3B" w:rsidRDefault="00DE3EEA">
      <w:pPr>
        <w:spacing w:after="80" w:line="252" w:lineRule="auto"/>
        <w:ind w:firstLine="259"/>
      </w:pPr>
      <w:r>
        <w:rPr>
          <w:rFonts w:ascii="Times New Roman" w:hAnsi="Times New Roman"/>
          <w:sz w:val="19"/>
        </w:rPr>
        <w:t>The advent of deep CNNs revolutionized agricultural pattern recognition. Multiple studies adapted pretrained architectures—such as ResNet-50, VGG-16, Inception-v3, and DenseNet-121—for defective coffee bean classification [22]-[24]. Transfer learning on cropped bean patches demonstrated classification accuracies exceeding 92% across primary defect categories. Pinto et al. [25] demonstrated that fine-tuned deep models could separate black and sour beans with high fidelity. However, these classification netwo</w:t>
      </w:r>
      <w:r>
        <w:rPr>
          <w:rFonts w:ascii="Times New Roman" w:hAnsi="Times New Roman"/>
          <w:sz w:val="19"/>
        </w:rPr>
        <w:t>rks mandate pre-cropped, isolated single-bean images. They lack spatial localization capability, rendering them incapable of processing multi-bean grading trays without external segmentation apparatus.</w:t>
      </w:r>
    </w:p>
    <w:p w14:paraId="22BCD978" w14:textId="77777777" w:rsidR="00705A3B" w:rsidRDefault="00DE3EEA">
      <w:pPr>
        <w:keepNext/>
        <w:spacing w:before="160" w:after="40"/>
      </w:pPr>
      <w:r>
        <w:rPr>
          <w:rFonts w:ascii="Times New Roman" w:hAnsi="Times New Roman"/>
          <w:i/>
          <w:sz w:val="19"/>
        </w:rPr>
        <w:t>C. Single-Stage and Two-Stage Object Detectors</w:t>
      </w:r>
    </w:p>
    <w:p w14:paraId="41EFA81C" w14:textId="77777777" w:rsidR="00705A3B" w:rsidRDefault="00DE3EEA">
      <w:pPr>
        <w:spacing w:after="80" w:line="252" w:lineRule="auto"/>
        <w:ind w:firstLine="259"/>
      </w:pPr>
      <w:r>
        <w:rPr>
          <w:rFonts w:ascii="Times New Roman" w:hAnsi="Times New Roman"/>
          <w:sz w:val="19"/>
        </w:rPr>
        <w:t>To process full inspection trays in a single inference pass, researchers explored modern object detection networks. Two-stage detectors like Faster R-CNN provide high localization precision but suffer from high computational complexity and slow frame rates on edge hardware [26], [27]. Conversely, single-stage detectors—most notably the YOLO family—offer real-time inference speeds [28]-[30]. Recent deployments of YOLOv5 and YOLOv8 on coffee trays demonstrated rapid bounding box generation [31], [32]. Nonethe</w:t>
      </w:r>
      <w:r>
        <w:rPr>
          <w:rFonts w:ascii="Times New Roman" w:hAnsi="Times New Roman"/>
          <w:sz w:val="19"/>
        </w:rPr>
        <w:t>less, when tens of small, densely clustered objects are downsampled into low-resolution feature grids, single-stage detectors exhibit elevated false negative rates and severe bounding-box overlap [33]. These shortcomings motivated the formulation of our decoupled two-stage hybrid framework.</w:t>
      </w:r>
    </w:p>
    <w:p w14:paraId="22111A02" w14:textId="77777777" w:rsidR="00705A3B" w:rsidRDefault="00DE3EEA">
      <w:pPr>
        <w:keepNext/>
        <w:spacing w:before="240" w:after="80"/>
      </w:pPr>
      <w:r>
        <w:rPr>
          <w:rFonts w:ascii="Times New Roman" w:hAnsi="Times New Roman"/>
          <w:b/>
          <w:sz w:val="20"/>
        </w:rPr>
        <w:t>III. SYSTEM ARCHITECTURE AND METHODOLOGY</w:t>
      </w:r>
    </w:p>
    <w:p w14:paraId="051F7E6B" w14:textId="77777777" w:rsidR="00705A3B" w:rsidRDefault="00DE3EEA">
      <w:pPr>
        <w:spacing w:after="80" w:line="252" w:lineRule="auto"/>
        <w:ind w:firstLine="259"/>
      </w:pPr>
      <w:r>
        <w:rPr>
          <w:rFonts w:ascii="Times New Roman" w:hAnsi="Times New Roman"/>
          <w:sz w:val="19"/>
        </w:rPr>
        <w:t>The proposed system follows a pipeline architecture designed for computational efficiency, spatial precision, and high-throughput grading. The end-to-end framework decouples the global tray localization task from the fine-grained RoI classification task.</w:t>
      </w:r>
    </w:p>
    <w:p w14:paraId="2441917C" w14:textId="77777777" w:rsidR="00705A3B" w:rsidRDefault="00DE3EEA">
      <w:pPr>
        <w:spacing w:before="120" w:after="40"/>
        <w:jc w:val="center"/>
      </w:pPr>
      <w:r>
        <w:rPr>
          <w:noProof/>
        </w:rPr>
        <w:lastRenderedPageBreak/>
        <w:drawing>
          <wp:inline distT="0" distB="0" distL="0" distR="0" wp14:anchorId="633B6560" wp14:editId="78AD0922">
            <wp:extent cx="3108960" cy="1104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3108960" cy="1104557"/>
                    </a:xfrm>
                    <a:prstGeom prst="rect">
                      <a:avLst/>
                    </a:prstGeom>
                  </pic:spPr>
                </pic:pic>
              </a:graphicData>
            </a:graphic>
          </wp:inline>
        </w:drawing>
      </w:r>
    </w:p>
    <w:p w14:paraId="027707E2" w14:textId="77777777" w:rsidR="00705A3B" w:rsidRDefault="00DE3EEA">
      <w:pPr>
        <w:spacing w:before="40" w:after="160"/>
        <w:jc w:val="center"/>
      </w:pPr>
      <w:r>
        <w:rPr>
          <w:rFonts w:ascii="Times New Roman" w:hAnsi="Times New Roman"/>
          <w:i/>
          <w:sz w:val="17"/>
        </w:rPr>
        <w:t>Fig. 1. Two-stage hybrid pipeline architecture: Stage 1 YOLO11n object detector followed by Stage 2 EfficientNet-B0 fine classifier on native-resolution bean crops.</w:t>
      </w:r>
    </w:p>
    <w:p w14:paraId="2B7627AB" w14:textId="77777777" w:rsidR="00705A3B" w:rsidRDefault="00DE3EEA">
      <w:pPr>
        <w:keepNext/>
        <w:spacing w:before="160" w:after="40"/>
      </w:pPr>
      <w:r>
        <w:rPr>
          <w:rFonts w:ascii="Times New Roman" w:hAnsi="Times New Roman"/>
          <w:i/>
          <w:sz w:val="19"/>
        </w:rPr>
        <w:t>A. Stage 1: YOLO11n Bounding Box Localization</w:t>
      </w:r>
    </w:p>
    <w:p w14:paraId="6EDC984C" w14:textId="77777777" w:rsidR="00705A3B" w:rsidRDefault="00DE3EEA">
      <w:pPr>
        <w:spacing w:after="80" w:line="252" w:lineRule="auto"/>
        <w:ind w:firstLine="259"/>
      </w:pPr>
      <w:r>
        <w:rPr>
          <w:rFonts w:ascii="Times New Roman" w:hAnsi="Times New Roman"/>
          <w:sz w:val="19"/>
        </w:rPr>
        <w:t>Ultralytics YOLO11 represents the newest iteration in real-time object detection, featuring enhanced C3k2 convolutional blocks, an optimized Spatial Pyramid Pooling - Fast (SPPF) module, and an anchor-free decoupled detection head [30]. We utilize the nano model (YOLO11n, containing 2.58 million parameters and 6.4 GFLOPs at 320x320) to maintain high inference velocity on standard CPU hardware.</w:t>
      </w:r>
    </w:p>
    <w:p w14:paraId="1FCB8FE6" w14:textId="77777777" w:rsidR="00705A3B" w:rsidRDefault="00DE3EEA">
      <w:pPr>
        <w:spacing w:after="80" w:line="252" w:lineRule="auto"/>
        <w:ind w:firstLine="259"/>
      </w:pPr>
      <w:r>
        <w:rPr>
          <w:rFonts w:ascii="Times New Roman" w:hAnsi="Times New Roman"/>
          <w:sz w:val="19"/>
        </w:rPr>
        <w:t>The detector takes the high-resolution tray photograph I in R^{H x W x 3} and predicts candidate bounding boxes B_i = [x_{min}, y_{min}, x_{max}, y_{max}], detection confidence c_i in [0, 1], and coarse class prediction yolo_cls_i across candidate objects i = 1, ..., N. Non-Maximum Suppression (NMS) with an Intersection-over-Union (IoU) threshold of theta_{NMS} = 0.45 eliminates redundant overlapping box candidates.</w:t>
      </w:r>
    </w:p>
    <w:p w14:paraId="5F5C40CC" w14:textId="77777777" w:rsidR="00705A3B" w:rsidRDefault="00DE3EEA">
      <w:pPr>
        <w:keepNext/>
        <w:spacing w:before="160" w:after="40"/>
      </w:pPr>
      <w:r>
        <w:rPr>
          <w:rFonts w:ascii="Times New Roman" w:hAnsi="Times New Roman"/>
          <w:i/>
          <w:sz w:val="19"/>
        </w:rPr>
        <w:t>B. Stage 2: RoI Extraction and High-Resolution Patch Normalization</w:t>
      </w:r>
    </w:p>
    <w:p w14:paraId="712EAE91" w14:textId="77777777" w:rsidR="00705A3B" w:rsidRDefault="00DE3EEA">
      <w:pPr>
        <w:spacing w:after="80" w:line="252" w:lineRule="auto"/>
        <w:ind w:firstLine="259"/>
      </w:pPr>
      <w:r>
        <w:rPr>
          <w:rFonts w:ascii="Times New Roman" w:hAnsi="Times New Roman"/>
          <w:sz w:val="19"/>
        </w:rPr>
        <w:t>For each surviving candidate box B_i, the corresponding image patch P_i is cropped directly from the native, uncompressed source image tensor: P_i = I[y_{min}:y_{max}, x_{min}:x_{max}]. This cropping strategy ensures that microscopic surface imperfections, fissures, and color gradations are preserved at native optical fidelity without downsampling degradation.</w:t>
      </w:r>
    </w:p>
    <w:p w14:paraId="26EBF66D" w14:textId="77777777" w:rsidR="00705A3B" w:rsidRDefault="00DE3EEA">
      <w:pPr>
        <w:spacing w:after="80" w:line="252" w:lineRule="auto"/>
        <w:ind w:firstLine="259"/>
      </w:pPr>
      <w:r>
        <w:rPr>
          <w:rFonts w:ascii="Times New Roman" w:hAnsi="Times New Roman"/>
          <w:sz w:val="19"/>
        </w:rPr>
        <w:t>Each cropped patch P_i is resized to 224x224 pixels and standardized via ImageNet channel-wise normalization: z = (x - mu) / sigma, where mu = [0.485, 0.456, 0.406] and sigma = [0.229, 0.224, 0.225]. The preprocessed tensor is then forwarded into the Stage 2 classifier.</w:t>
      </w:r>
    </w:p>
    <w:p w14:paraId="45596FEA" w14:textId="77777777" w:rsidR="00705A3B" w:rsidRDefault="00DE3EEA">
      <w:pPr>
        <w:keepNext/>
        <w:spacing w:before="160" w:after="40"/>
      </w:pPr>
      <w:r>
        <w:rPr>
          <w:rFonts w:ascii="Times New Roman" w:hAnsi="Times New Roman"/>
          <w:i/>
          <w:sz w:val="19"/>
        </w:rPr>
        <w:t>C. Stage 2: EfficientNet-B0 Fine-Grained Classifier</w:t>
      </w:r>
    </w:p>
    <w:p w14:paraId="13274651" w14:textId="77777777" w:rsidR="00705A3B" w:rsidRDefault="00DE3EEA">
      <w:pPr>
        <w:spacing w:after="80" w:line="252" w:lineRule="auto"/>
        <w:ind w:firstLine="259"/>
      </w:pPr>
      <w:r>
        <w:rPr>
          <w:rFonts w:ascii="Times New Roman" w:hAnsi="Times New Roman"/>
          <w:sz w:val="19"/>
        </w:rPr>
        <w:t>EfficientNet-B0 achieves superior feature representation through principled compound coefficient scaling, which balances network depth d, width w, and input resolution r using fixed scaling coefficients [16]: d = alpha^phi, w = beta^phi, r = gamma^phi, subject to alpha * beta^2 * gamma^2 approx 2, where alpha &gt;= 1, beta &gt;= 1, gamma &gt;= 1. The architecture leverages Mobile Inverted Bottleneck Convolution (MBConv) blocks with squeeze-and-excitation optimization [34].</w:t>
      </w:r>
    </w:p>
    <w:p w14:paraId="64C150E3" w14:textId="77777777" w:rsidR="00705A3B" w:rsidRDefault="00DE3EEA">
      <w:pPr>
        <w:spacing w:after="80" w:line="252" w:lineRule="auto"/>
        <w:ind w:firstLine="259"/>
      </w:pPr>
      <w:r>
        <w:rPr>
          <w:rFonts w:ascii="Times New Roman" w:hAnsi="Times New Roman"/>
          <w:sz w:val="19"/>
        </w:rPr>
        <w:t>The standard 1000-class ImageNet classification head is replaced with a custom linear layer mapping the 1280-dimensional feature embedding to the nine target defect categories. The output logits are passed through a softmax operator: P(y = k | P_i) = exp(z_k) / sum_{j=1}^K exp(z_j), yielding the final defect classification and confidence probability.</w:t>
      </w:r>
    </w:p>
    <w:p w14:paraId="67490EE5" w14:textId="77777777" w:rsidR="00705A3B" w:rsidRDefault="00DE3EEA">
      <w:pPr>
        <w:keepNext/>
        <w:spacing w:before="160" w:after="40"/>
      </w:pPr>
      <w:r>
        <w:rPr>
          <w:rFonts w:ascii="Times New Roman" w:hAnsi="Times New Roman"/>
          <w:i/>
          <w:sz w:val="19"/>
        </w:rPr>
        <w:t>D. Decoupled Taxonomy Alignment and API Integration</w:t>
      </w:r>
    </w:p>
    <w:p w14:paraId="78CD5FBF" w14:textId="77777777" w:rsidR="00705A3B" w:rsidRDefault="00DE3EEA">
      <w:pPr>
        <w:spacing w:after="80" w:line="252" w:lineRule="auto"/>
        <w:ind w:firstLine="259"/>
      </w:pPr>
      <w:r>
        <w:rPr>
          <w:rFonts w:ascii="Times New Roman" w:hAnsi="Times New Roman"/>
          <w:sz w:val="19"/>
        </w:rPr>
        <w:t>Industrial vision datasets frequently exhibit taxonomy discrepancies between localization annotations and classification benchmarks. In our target dataset, detection annotations assign foreign matter (LIGHTFM and HEAVYFM) to class ID 8 (LIGHTFM_HEAVYFM), whereas standard classification taxonomies group foreign matter under category MIXED. Rather than imposing an arbitrary or lossy remapping, our hybrid pipeline decouples the representations: the backend preserves both outputs—reporting yolo_bbox, yolo_class</w:t>
      </w:r>
      <w:r>
        <w:rPr>
          <w:rFonts w:ascii="Times New Roman" w:hAnsi="Times New Roman"/>
          <w:sz w:val="19"/>
        </w:rPr>
        <w:t>, effnet_classification, and effnet_confidence—ensuring full transparency and traceability for industrial quality auditing.</w:t>
      </w:r>
    </w:p>
    <w:p w14:paraId="79DF2C8D" w14:textId="77777777" w:rsidR="00705A3B" w:rsidRDefault="00DE3EEA">
      <w:pPr>
        <w:keepNext/>
        <w:spacing w:before="240" w:after="80"/>
      </w:pPr>
      <w:r>
        <w:rPr>
          <w:rFonts w:ascii="Times New Roman" w:hAnsi="Times New Roman"/>
          <w:b/>
          <w:sz w:val="20"/>
        </w:rPr>
        <w:t>IV. DATASET INTEGRITY &amp; EXPERIMENTS</w:t>
      </w:r>
    </w:p>
    <w:p w14:paraId="01BD1B55" w14:textId="77777777" w:rsidR="00705A3B" w:rsidRDefault="00DE3EEA">
      <w:pPr>
        <w:spacing w:after="80" w:line="252" w:lineRule="auto"/>
        <w:ind w:firstLine="259"/>
      </w:pPr>
      <w:r>
        <w:rPr>
          <w:rFonts w:ascii="Times New Roman" w:hAnsi="Times New Roman"/>
          <w:sz w:val="19"/>
        </w:rPr>
        <w:t>Empirical validation was performed on the DataCoffee benchmark dataset comprising laboratory tray photographs of green coffee beans across all standard commercial defect categories. Prior to experimental evaluation, a comprehensive dataset integrity audit was conducted to resolve historical annotation anomalies.</w:t>
      </w:r>
    </w:p>
    <w:p w14:paraId="4ECE33F7" w14:textId="77777777" w:rsidR="00705A3B" w:rsidRDefault="00DE3EEA">
      <w:pPr>
        <w:keepNext/>
        <w:spacing w:before="160" w:after="40"/>
      </w:pPr>
      <w:r>
        <w:rPr>
          <w:rFonts w:ascii="Times New Roman" w:hAnsi="Times New Roman"/>
          <w:i/>
          <w:sz w:val="19"/>
        </w:rPr>
        <w:t>A. Packaging Anomaly Resolution and 1:1 Pairing</w:t>
      </w:r>
    </w:p>
    <w:p w14:paraId="57AC6B64" w14:textId="77777777" w:rsidR="00705A3B" w:rsidRDefault="00DE3EEA">
      <w:pPr>
        <w:spacing w:after="80" w:line="252" w:lineRule="auto"/>
        <w:ind w:firstLine="259"/>
      </w:pPr>
      <w:r>
        <w:rPr>
          <w:rFonts w:ascii="Times New Roman" w:hAnsi="Times New Roman"/>
          <w:sz w:val="19"/>
        </w:rPr>
        <w:t xml:space="preserve">Inspection of the original archive packaging (archive.zip) revealed a critical distribution discrepancy: exactly 166 annotation text files corresponding to training images were packaged in the valid/ subfolder, while 166 annotation files corresponding to validation images were packaged in train/. Standard YOLO training scripts detected these unpaired validation images as background scenes, causing severe training instability and artificial metric degradation. We reconciled all 1,159 images, restoring exact </w:t>
      </w:r>
      <w:r>
        <w:rPr>
          <w:rFonts w:ascii="Times New Roman" w:hAnsi="Times New Roman"/>
          <w:sz w:val="19"/>
        </w:rPr>
        <w:t>1:1 image-label pairings across 948 training images and 211 validation images with zero data leakage.</w:t>
      </w:r>
    </w:p>
    <w:p w14:paraId="0CA0B1F3" w14:textId="77777777" w:rsidR="00705A3B" w:rsidRDefault="00DE3EEA">
      <w:pPr>
        <w:spacing w:before="120" w:after="40"/>
        <w:jc w:val="center"/>
      </w:pPr>
      <w:r>
        <w:rPr>
          <w:rFonts w:ascii="Times New Roman" w:hAnsi="Times New Roman"/>
          <w:b/>
          <w:sz w:val="17"/>
        </w:rPr>
        <w:t>TABLE I.   VERIFIED DATASET PARTITIONS AND ANNOTATION INSTANCES</w:t>
      </w:r>
    </w:p>
    <w:tbl>
      <w:tblPr>
        <w:tblW w:w="0" w:type="auto"/>
        <w:jc w:val="center"/>
        <w:tblLayout w:type="fixed"/>
        <w:tblLook w:val="04A0" w:firstRow="1" w:lastRow="0" w:firstColumn="1" w:lastColumn="0" w:noHBand="0" w:noVBand="1"/>
      </w:tblPr>
      <w:tblGrid>
        <w:gridCol w:w="2531"/>
        <w:gridCol w:w="2531"/>
        <w:gridCol w:w="2531"/>
        <w:gridCol w:w="2531"/>
      </w:tblGrid>
      <w:tr w:rsidR="00705A3B" w14:paraId="783C04D5" w14:textId="77777777">
        <w:trPr>
          <w:jc w:val="center"/>
        </w:trPr>
        <w:tc>
          <w:tcPr>
            <w:tcW w:w="2531" w:type="dxa"/>
            <w:shd w:val="clear" w:color="auto" w:fill="EAEAEA"/>
            <w:tcMar>
              <w:top w:w="60" w:type="dxa"/>
              <w:left w:w="80" w:type="dxa"/>
              <w:bottom w:w="60" w:type="dxa"/>
              <w:right w:w="80" w:type="dxa"/>
            </w:tcMar>
          </w:tcPr>
          <w:p w14:paraId="0BD769DC" w14:textId="77777777" w:rsidR="00705A3B" w:rsidRDefault="00DE3EEA">
            <w:pPr>
              <w:jc w:val="center"/>
            </w:pPr>
            <w:r>
              <w:rPr>
                <w:rFonts w:ascii="Times New Roman" w:hAnsi="Times New Roman"/>
                <w:b/>
                <w:sz w:val="16"/>
              </w:rPr>
              <w:t>Class ID</w:t>
            </w:r>
          </w:p>
        </w:tc>
        <w:tc>
          <w:tcPr>
            <w:tcW w:w="2531" w:type="dxa"/>
            <w:shd w:val="clear" w:color="auto" w:fill="EAEAEA"/>
            <w:tcMar>
              <w:top w:w="60" w:type="dxa"/>
              <w:left w:w="80" w:type="dxa"/>
              <w:bottom w:w="60" w:type="dxa"/>
              <w:right w:w="80" w:type="dxa"/>
            </w:tcMar>
          </w:tcPr>
          <w:p w14:paraId="6204C156" w14:textId="77777777" w:rsidR="00705A3B" w:rsidRDefault="00DE3EEA">
            <w:pPr>
              <w:jc w:val="center"/>
            </w:pPr>
            <w:r>
              <w:rPr>
                <w:rFonts w:ascii="Times New Roman" w:hAnsi="Times New Roman"/>
                <w:b/>
                <w:sz w:val="16"/>
              </w:rPr>
              <w:t>Defect Category</w:t>
            </w:r>
          </w:p>
        </w:tc>
        <w:tc>
          <w:tcPr>
            <w:tcW w:w="2531" w:type="dxa"/>
            <w:shd w:val="clear" w:color="auto" w:fill="EAEAEA"/>
            <w:tcMar>
              <w:top w:w="60" w:type="dxa"/>
              <w:left w:w="80" w:type="dxa"/>
              <w:bottom w:w="60" w:type="dxa"/>
              <w:right w:w="80" w:type="dxa"/>
            </w:tcMar>
          </w:tcPr>
          <w:p w14:paraId="6B79E4B8" w14:textId="77777777" w:rsidR="00705A3B" w:rsidRDefault="00DE3EEA">
            <w:pPr>
              <w:jc w:val="center"/>
            </w:pPr>
            <w:r>
              <w:rPr>
                <w:rFonts w:ascii="Times New Roman" w:hAnsi="Times New Roman"/>
                <w:b/>
                <w:sz w:val="16"/>
              </w:rPr>
              <w:t>Train Instances</w:t>
            </w:r>
          </w:p>
        </w:tc>
        <w:tc>
          <w:tcPr>
            <w:tcW w:w="2531" w:type="dxa"/>
            <w:shd w:val="clear" w:color="auto" w:fill="EAEAEA"/>
            <w:tcMar>
              <w:top w:w="60" w:type="dxa"/>
              <w:left w:w="80" w:type="dxa"/>
              <w:bottom w:w="60" w:type="dxa"/>
              <w:right w:w="80" w:type="dxa"/>
            </w:tcMar>
          </w:tcPr>
          <w:p w14:paraId="3E4856F0" w14:textId="77777777" w:rsidR="00705A3B" w:rsidRDefault="00DE3EEA">
            <w:pPr>
              <w:jc w:val="center"/>
            </w:pPr>
            <w:r>
              <w:rPr>
                <w:rFonts w:ascii="Times New Roman" w:hAnsi="Times New Roman"/>
                <w:b/>
                <w:sz w:val="16"/>
              </w:rPr>
              <w:t>Valid Instances</w:t>
            </w:r>
          </w:p>
        </w:tc>
      </w:tr>
      <w:tr w:rsidR="00705A3B" w14:paraId="5606179D" w14:textId="77777777">
        <w:trPr>
          <w:jc w:val="center"/>
        </w:trPr>
        <w:tc>
          <w:tcPr>
            <w:tcW w:w="2531" w:type="dxa"/>
            <w:tcMar>
              <w:top w:w="40" w:type="dxa"/>
              <w:left w:w="60" w:type="dxa"/>
              <w:bottom w:w="40" w:type="dxa"/>
              <w:right w:w="60" w:type="dxa"/>
            </w:tcMar>
          </w:tcPr>
          <w:p w14:paraId="319262CE" w14:textId="77777777" w:rsidR="00705A3B" w:rsidRDefault="00DE3EEA">
            <w:pPr>
              <w:jc w:val="center"/>
            </w:pPr>
            <w:r>
              <w:rPr>
                <w:rFonts w:ascii="Times New Roman" w:hAnsi="Times New Roman"/>
                <w:sz w:val="16"/>
              </w:rPr>
              <w:t>0</w:t>
            </w:r>
          </w:p>
        </w:tc>
        <w:tc>
          <w:tcPr>
            <w:tcW w:w="2531" w:type="dxa"/>
            <w:tcMar>
              <w:top w:w="40" w:type="dxa"/>
              <w:left w:w="60" w:type="dxa"/>
              <w:bottom w:w="40" w:type="dxa"/>
              <w:right w:w="60" w:type="dxa"/>
            </w:tcMar>
          </w:tcPr>
          <w:p w14:paraId="57E54363" w14:textId="77777777" w:rsidR="00705A3B" w:rsidRDefault="00DE3EEA">
            <w:r>
              <w:rPr>
                <w:rFonts w:ascii="Times New Roman" w:hAnsi="Times New Roman"/>
                <w:sz w:val="16"/>
              </w:rPr>
              <w:t>BLACK</w:t>
            </w:r>
          </w:p>
        </w:tc>
        <w:tc>
          <w:tcPr>
            <w:tcW w:w="2531" w:type="dxa"/>
            <w:tcMar>
              <w:top w:w="40" w:type="dxa"/>
              <w:left w:w="60" w:type="dxa"/>
              <w:bottom w:w="40" w:type="dxa"/>
              <w:right w:w="60" w:type="dxa"/>
            </w:tcMar>
          </w:tcPr>
          <w:p w14:paraId="115722E8" w14:textId="77777777" w:rsidR="00705A3B" w:rsidRDefault="00DE3EEA">
            <w:pPr>
              <w:jc w:val="center"/>
            </w:pPr>
            <w:r>
              <w:rPr>
                <w:rFonts w:ascii="Times New Roman" w:hAnsi="Times New Roman"/>
                <w:sz w:val="16"/>
              </w:rPr>
              <w:t>10,845</w:t>
            </w:r>
          </w:p>
        </w:tc>
        <w:tc>
          <w:tcPr>
            <w:tcW w:w="2531" w:type="dxa"/>
            <w:tcMar>
              <w:top w:w="40" w:type="dxa"/>
              <w:left w:w="60" w:type="dxa"/>
              <w:bottom w:w="40" w:type="dxa"/>
              <w:right w:w="60" w:type="dxa"/>
            </w:tcMar>
          </w:tcPr>
          <w:p w14:paraId="56E2CE02" w14:textId="77777777" w:rsidR="00705A3B" w:rsidRDefault="00DE3EEA">
            <w:pPr>
              <w:jc w:val="center"/>
            </w:pPr>
            <w:r>
              <w:rPr>
                <w:rFonts w:ascii="Times New Roman" w:hAnsi="Times New Roman"/>
                <w:sz w:val="16"/>
              </w:rPr>
              <w:t>2,437</w:t>
            </w:r>
          </w:p>
        </w:tc>
      </w:tr>
      <w:tr w:rsidR="00705A3B" w14:paraId="7A239C77" w14:textId="77777777">
        <w:trPr>
          <w:jc w:val="center"/>
        </w:trPr>
        <w:tc>
          <w:tcPr>
            <w:tcW w:w="2531" w:type="dxa"/>
            <w:tcMar>
              <w:top w:w="40" w:type="dxa"/>
              <w:left w:w="60" w:type="dxa"/>
              <w:bottom w:w="40" w:type="dxa"/>
              <w:right w:w="60" w:type="dxa"/>
            </w:tcMar>
          </w:tcPr>
          <w:p w14:paraId="42C4C9A9" w14:textId="77777777" w:rsidR="00705A3B" w:rsidRDefault="00DE3EEA">
            <w:pPr>
              <w:jc w:val="center"/>
            </w:pPr>
            <w:r>
              <w:rPr>
                <w:rFonts w:ascii="Times New Roman" w:hAnsi="Times New Roman"/>
                <w:sz w:val="16"/>
              </w:rPr>
              <w:t>1</w:t>
            </w:r>
          </w:p>
        </w:tc>
        <w:tc>
          <w:tcPr>
            <w:tcW w:w="2531" w:type="dxa"/>
            <w:tcMar>
              <w:top w:w="40" w:type="dxa"/>
              <w:left w:w="60" w:type="dxa"/>
              <w:bottom w:w="40" w:type="dxa"/>
              <w:right w:w="60" w:type="dxa"/>
            </w:tcMar>
          </w:tcPr>
          <w:p w14:paraId="12793A41" w14:textId="77777777" w:rsidR="00705A3B" w:rsidRDefault="00DE3EEA">
            <w:r>
              <w:rPr>
                <w:rFonts w:ascii="Times New Roman" w:hAnsi="Times New Roman"/>
                <w:sz w:val="16"/>
              </w:rPr>
              <w:t>BROKEN</w:t>
            </w:r>
          </w:p>
        </w:tc>
        <w:tc>
          <w:tcPr>
            <w:tcW w:w="2531" w:type="dxa"/>
            <w:tcMar>
              <w:top w:w="40" w:type="dxa"/>
              <w:left w:w="60" w:type="dxa"/>
              <w:bottom w:w="40" w:type="dxa"/>
              <w:right w:w="60" w:type="dxa"/>
            </w:tcMar>
          </w:tcPr>
          <w:p w14:paraId="4FBC8BA1" w14:textId="77777777" w:rsidR="00705A3B" w:rsidRDefault="00DE3EEA">
            <w:pPr>
              <w:jc w:val="center"/>
            </w:pPr>
            <w:r>
              <w:rPr>
                <w:rFonts w:ascii="Times New Roman" w:hAnsi="Times New Roman"/>
                <w:sz w:val="16"/>
              </w:rPr>
              <w:t>6,892</w:t>
            </w:r>
          </w:p>
        </w:tc>
        <w:tc>
          <w:tcPr>
            <w:tcW w:w="2531" w:type="dxa"/>
            <w:tcMar>
              <w:top w:w="40" w:type="dxa"/>
              <w:left w:w="60" w:type="dxa"/>
              <w:bottom w:w="40" w:type="dxa"/>
              <w:right w:w="60" w:type="dxa"/>
            </w:tcMar>
          </w:tcPr>
          <w:p w14:paraId="0F458C4A" w14:textId="77777777" w:rsidR="00705A3B" w:rsidRDefault="00DE3EEA">
            <w:pPr>
              <w:jc w:val="center"/>
            </w:pPr>
            <w:r>
              <w:rPr>
                <w:rFonts w:ascii="Times New Roman" w:hAnsi="Times New Roman"/>
                <w:sz w:val="16"/>
              </w:rPr>
              <w:t>1,547</w:t>
            </w:r>
          </w:p>
        </w:tc>
      </w:tr>
      <w:tr w:rsidR="00705A3B" w14:paraId="3EEEA8EF" w14:textId="77777777">
        <w:trPr>
          <w:jc w:val="center"/>
        </w:trPr>
        <w:tc>
          <w:tcPr>
            <w:tcW w:w="2531" w:type="dxa"/>
            <w:tcMar>
              <w:top w:w="40" w:type="dxa"/>
              <w:left w:w="60" w:type="dxa"/>
              <w:bottom w:w="40" w:type="dxa"/>
              <w:right w:w="60" w:type="dxa"/>
            </w:tcMar>
          </w:tcPr>
          <w:p w14:paraId="43367A2A" w14:textId="77777777" w:rsidR="00705A3B" w:rsidRDefault="00DE3EEA">
            <w:pPr>
              <w:jc w:val="center"/>
            </w:pPr>
            <w:r>
              <w:rPr>
                <w:rFonts w:ascii="Times New Roman" w:hAnsi="Times New Roman"/>
                <w:sz w:val="16"/>
              </w:rPr>
              <w:t>2</w:t>
            </w:r>
          </w:p>
        </w:tc>
        <w:tc>
          <w:tcPr>
            <w:tcW w:w="2531" w:type="dxa"/>
            <w:tcMar>
              <w:top w:w="40" w:type="dxa"/>
              <w:left w:w="60" w:type="dxa"/>
              <w:bottom w:w="40" w:type="dxa"/>
              <w:right w:w="60" w:type="dxa"/>
            </w:tcMar>
          </w:tcPr>
          <w:p w14:paraId="1BF97DB1" w14:textId="77777777" w:rsidR="00705A3B" w:rsidRDefault="00DE3EEA">
            <w:r>
              <w:rPr>
                <w:rFonts w:ascii="Times New Roman" w:hAnsi="Times New Roman"/>
                <w:sz w:val="16"/>
              </w:rPr>
              <w:t>BROWN</w:t>
            </w:r>
          </w:p>
        </w:tc>
        <w:tc>
          <w:tcPr>
            <w:tcW w:w="2531" w:type="dxa"/>
            <w:tcMar>
              <w:top w:w="40" w:type="dxa"/>
              <w:left w:w="60" w:type="dxa"/>
              <w:bottom w:w="40" w:type="dxa"/>
              <w:right w:w="60" w:type="dxa"/>
            </w:tcMar>
          </w:tcPr>
          <w:p w14:paraId="4D57C05F" w14:textId="77777777" w:rsidR="00705A3B" w:rsidRDefault="00DE3EEA">
            <w:pPr>
              <w:jc w:val="center"/>
            </w:pPr>
            <w:r>
              <w:rPr>
                <w:rFonts w:ascii="Times New Roman" w:hAnsi="Times New Roman"/>
                <w:sz w:val="16"/>
              </w:rPr>
              <w:t>4,120</w:t>
            </w:r>
          </w:p>
        </w:tc>
        <w:tc>
          <w:tcPr>
            <w:tcW w:w="2531" w:type="dxa"/>
            <w:tcMar>
              <w:top w:w="40" w:type="dxa"/>
              <w:left w:w="60" w:type="dxa"/>
              <w:bottom w:w="40" w:type="dxa"/>
              <w:right w:w="60" w:type="dxa"/>
            </w:tcMar>
          </w:tcPr>
          <w:p w14:paraId="3A7BEAE2" w14:textId="77777777" w:rsidR="00705A3B" w:rsidRDefault="00DE3EEA">
            <w:pPr>
              <w:jc w:val="center"/>
            </w:pPr>
            <w:r>
              <w:rPr>
                <w:rFonts w:ascii="Times New Roman" w:hAnsi="Times New Roman"/>
                <w:sz w:val="16"/>
              </w:rPr>
              <w:t>911</w:t>
            </w:r>
          </w:p>
        </w:tc>
      </w:tr>
      <w:tr w:rsidR="00705A3B" w14:paraId="510BC15B" w14:textId="77777777">
        <w:trPr>
          <w:jc w:val="center"/>
        </w:trPr>
        <w:tc>
          <w:tcPr>
            <w:tcW w:w="2531" w:type="dxa"/>
            <w:tcMar>
              <w:top w:w="40" w:type="dxa"/>
              <w:left w:w="60" w:type="dxa"/>
              <w:bottom w:w="40" w:type="dxa"/>
              <w:right w:w="60" w:type="dxa"/>
            </w:tcMar>
          </w:tcPr>
          <w:p w14:paraId="64D3A194" w14:textId="77777777" w:rsidR="00705A3B" w:rsidRDefault="00DE3EEA">
            <w:pPr>
              <w:jc w:val="center"/>
            </w:pPr>
            <w:r>
              <w:rPr>
                <w:rFonts w:ascii="Times New Roman" w:hAnsi="Times New Roman"/>
                <w:sz w:val="16"/>
              </w:rPr>
              <w:t>3</w:t>
            </w:r>
          </w:p>
        </w:tc>
        <w:tc>
          <w:tcPr>
            <w:tcW w:w="2531" w:type="dxa"/>
            <w:tcMar>
              <w:top w:w="40" w:type="dxa"/>
              <w:left w:w="60" w:type="dxa"/>
              <w:bottom w:w="40" w:type="dxa"/>
              <w:right w:w="60" w:type="dxa"/>
            </w:tcMar>
          </w:tcPr>
          <w:p w14:paraId="25EA92EB" w14:textId="77777777" w:rsidR="00705A3B" w:rsidRDefault="00DE3EEA">
            <w:r>
              <w:rPr>
                <w:rFonts w:ascii="Times New Roman" w:hAnsi="Times New Roman"/>
                <w:sz w:val="16"/>
              </w:rPr>
              <w:t>BigBroken</w:t>
            </w:r>
          </w:p>
        </w:tc>
        <w:tc>
          <w:tcPr>
            <w:tcW w:w="2531" w:type="dxa"/>
            <w:tcMar>
              <w:top w:w="40" w:type="dxa"/>
              <w:left w:w="60" w:type="dxa"/>
              <w:bottom w:w="40" w:type="dxa"/>
              <w:right w:w="60" w:type="dxa"/>
            </w:tcMar>
          </w:tcPr>
          <w:p w14:paraId="33130748" w14:textId="77777777" w:rsidR="00705A3B" w:rsidRDefault="00DE3EEA">
            <w:pPr>
              <w:jc w:val="center"/>
            </w:pPr>
            <w:r>
              <w:rPr>
                <w:rFonts w:ascii="Times New Roman" w:hAnsi="Times New Roman"/>
                <w:sz w:val="16"/>
              </w:rPr>
              <w:t>8,754</w:t>
            </w:r>
          </w:p>
        </w:tc>
        <w:tc>
          <w:tcPr>
            <w:tcW w:w="2531" w:type="dxa"/>
            <w:tcMar>
              <w:top w:w="40" w:type="dxa"/>
              <w:left w:w="60" w:type="dxa"/>
              <w:bottom w:w="40" w:type="dxa"/>
              <w:right w:w="60" w:type="dxa"/>
            </w:tcMar>
          </w:tcPr>
          <w:p w14:paraId="7C0B1AB0" w14:textId="77777777" w:rsidR="00705A3B" w:rsidRDefault="00DE3EEA">
            <w:pPr>
              <w:jc w:val="center"/>
            </w:pPr>
            <w:r>
              <w:rPr>
                <w:rFonts w:ascii="Times New Roman" w:hAnsi="Times New Roman"/>
                <w:sz w:val="16"/>
              </w:rPr>
              <w:t>1,933</w:t>
            </w:r>
          </w:p>
        </w:tc>
      </w:tr>
      <w:tr w:rsidR="00705A3B" w14:paraId="393E3CA9" w14:textId="77777777">
        <w:trPr>
          <w:jc w:val="center"/>
        </w:trPr>
        <w:tc>
          <w:tcPr>
            <w:tcW w:w="2531" w:type="dxa"/>
            <w:tcMar>
              <w:top w:w="40" w:type="dxa"/>
              <w:left w:w="60" w:type="dxa"/>
              <w:bottom w:w="40" w:type="dxa"/>
              <w:right w:w="60" w:type="dxa"/>
            </w:tcMar>
          </w:tcPr>
          <w:p w14:paraId="4B059DCB" w14:textId="77777777" w:rsidR="00705A3B" w:rsidRDefault="00DE3EEA">
            <w:pPr>
              <w:jc w:val="center"/>
            </w:pPr>
            <w:r>
              <w:rPr>
                <w:rFonts w:ascii="Times New Roman" w:hAnsi="Times New Roman"/>
                <w:sz w:val="16"/>
              </w:rPr>
              <w:t>4</w:t>
            </w:r>
          </w:p>
        </w:tc>
        <w:tc>
          <w:tcPr>
            <w:tcW w:w="2531" w:type="dxa"/>
            <w:tcMar>
              <w:top w:w="40" w:type="dxa"/>
              <w:left w:w="60" w:type="dxa"/>
              <w:bottom w:w="40" w:type="dxa"/>
              <w:right w:w="60" w:type="dxa"/>
            </w:tcMar>
          </w:tcPr>
          <w:p w14:paraId="31835781" w14:textId="77777777" w:rsidR="00705A3B" w:rsidRDefault="00DE3EEA">
            <w:r>
              <w:rPr>
                <w:rFonts w:ascii="Times New Roman" w:hAnsi="Times New Roman"/>
                <w:sz w:val="16"/>
              </w:rPr>
              <w:t>IMMATURE</w:t>
            </w:r>
          </w:p>
        </w:tc>
        <w:tc>
          <w:tcPr>
            <w:tcW w:w="2531" w:type="dxa"/>
            <w:tcMar>
              <w:top w:w="40" w:type="dxa"/>
              <w:left w:w="60" w:type="dxa"/>
              <w:bottom w:w="40" w:type="dxa"/>
              <w:right w:w="60" w:type="dxa"/>
            </w:tcMar>
          </w:tcPr>
          <w:p w14:paraId="16C0B2C7" w14:textId="77777777" w:rsidR="00705A3B" w:rsidRDefault="00DE3EEA">
            <w:pPr>
              <w:jc w:val="center"/>
            </w:pPr>
            <w:r>
              <w:rPr>
                <w:rFonts w:ascii="Times New Roman" w:hAnsi="Times New Roman"/>
                <w:sz w:val="16"/>
              </w:rPr>
              <w:t>1,240</w:t>
            </w:r>
          </w:p>
        </w:tc>
        <w:tc>
          <w:tcPr>
            <w:tcW w:w="2531" w:type="dxa"/>
            <w:tcMar>
              <w:top w:w="40" w:type="dxa"/>
              <w:left w:w="60" w:type="dxa"/>
              <w:bottom w:w="40" w:type="dxa"/>
              <w:right w:w="60" w:type="dxa"/>
            </w:tcMar>
          </w:tcPr>
          <w:p w14:paraId="799737A2" w14:textId="77777777" w:rsidR="00705A3B" w:rsidRDefault="00DE3EEA">
            <w:pPr>
              <w:jc w:val="center"/>
            </w:pPr>
            <w:r>
              <w:rPr>
                <w:rFonts w:ascii="Times New Roman" w:hAnsi="Times New Roman"/>
                <w:sz w:val="16"/>
              </w:rPr>
              <w:t>277</w:t>
            </w:r>
          </w:p>
        </w:tc>
      </w:tr>
      <w:tr w:rsidR="00705A3B" w14:paraId="31E36A12" w14:textId="77777777">
        <w:trPr>
          <w:jc w:val="center"/>
        </w:trPr>
        <w:tc>
          <w:tcPr>
            <w:tcW w:w="2531" w:type="dxa"/>
            <w:tcMar>
              <w:top w:w="40" w:type="dxa"/>
              <w:left w:w="60" w:type="dxa"/>
              <w:bottom w:w="40" w:type="dxa"/>
              <w:right w:w="60" w:type="dxa"/>
            </w:tcMar>
          </w:tcPr>
          <w:p w14:paraId="23A9EE25" w14:textId="77777777" w:rsidR="00705A3B" w:rsidRDefault="00DE3EEA">
            <w:pPr>
              <w:jc w:val="center"/>
            </w:pPr>
            <w:r>
              <w:rPr>
                <w:rFonts w:ascii="Times New Roman" w:hAnsi="Times New Roman"/>
                <w:sz w:val="16"/>
              </w:rPr>
              <w:t>5</w:t>
            </w:r>
          </w:p>
        </w:tc>
        <w:tc>
          <w:tcPr>
            <w:tcW w:w="2531" w:type="dxa"/>
            <w:tcMar>
              <w:top w:w="40" w:type="dxa"/>
              <w:left w:w="60" w:type="dxa"/>
              <w:bottom w:w="40" w:type="dxa"/>
              <w:right w:w="60" w:type="dxa"/>
            </w:tcMar>
          </w:tcPr>
          <w:p w14:paraId="4921D79C" w14:textId="77777777" w:rsidR="00705A3B" w:rsidRDefault="00DE3EEA">
            <w:r>
              <w:rPr>
                <w:rFonts w:ascii="Times New Roman" w:hAnsi="Times New Roman"/>
                <w:sz w:val="16"/>
              </w:rPr>
              <w:t>INSECT</w:t>
            </w:r>
          </w:p>
        </w:tc>
        <w:tc>
          <w:tcPr>
            <w:tcW w:w="2531" w:type="dxa"/>
            <w:tcMar>
              <w:top w:w="40" w:type="dxa"/>
              <w:left w:w="60" w:type="dxa"/>
              <w:bottom w:w="40" w:type="dxa"/>
              <w:right w:w="60" w:type="dxa"/>
            </w:tcMar>
          </w:tcPr>
          <w:p w14:paraId="3259512B" w14:textId="77777777" w:rsidR="00705A3B" w:rsidRDefault="00DE3EEA">
            <w:pPr>
              <w:jc w:val="center"/>
            </w:pPr>
            <w:r>
              <w:rPr>
                <w:rFonts w:ascii="Times New Roman" w:hAnsi="Times New Roman"/>
                <w:sz w:val="16"/>
              </w:rPr>
              <w:t>6,710</w:t>
            </w:r>
          </w:p>
        </w:tc>
        <w:tc>
          <w:tcPr>
            <w:tcW w:w="2531" w:type="dxa"/>
            <w:tcMar>
              <w:top w:w="40" w:type="dxa"/>
              <w:left w:w="60" w:type="dxa"/>
              <w:bottom w:w="40" w:type="dxa"/>
              <w:right w:w="60" w:type="dxa"/>
            </w:tcMar>
          </w:tcPr>
          <w:p w14:paraId="278B9BC4" w14:textId="77777777" w:rsidR="00705A3B" w:rsidRDefault="00DE3EEA">
            <w:pPr>
              <w:jc w:val="center"/>
            </w:pPr>
            <w:r>
              <w:rPr>
                <w:rFonts w:ascii="Times New Roman" w:hAnsi="Times New Roman"/>
                <w:sz w:val="16"/>
              </w:rPr>
              <w:t>1,491</w:t>
            </w:r>
          </w:p>
        </w:tc>
      </w:tr>
      <w:tr w:rsidR="00705A3B" w14:paraId="35E0DA81" w14:textId="77777777">
        <w:trPr>
          <w:jc w:val="center"/>
        </w:trPr>
        <w:tc>
          <w:tcPr>
            <w:tcW w:w="2531" w:type="dxa"/>
            <w:tcMar>
              <w:top w:w="40" w:type="dxa"/>
              <w:left w:w="60" w:type="dxa"/>
              <w:bottom w:w="40" w:type="dxa"/>
              <w:right w:w="60" w:type="dxa"/>
            </w:tcMar>
          </w:tcPr>
          <w:p w14:paraId="7C691365" w14:textId="77777777" w:rsidR="00705A3B" w:rsidRDefault="00DE3EEA">
            <w:pPr>
              <w:jc w:val="center"/>
            </w:pPr>
            <w:r>
              <w:rPr>
                <w:rFonts w:ascii="Times New Roman" w:hAnsi="Times New Roman"/>
                <w:sz w:val="16"/>
              </w:rPr>
              <w:t>6</w:t>
            </w:r>
          </w:p>
        </w:tc>
        <w:tc>
          <w:tcPr>
            <w:tcW w:w="2531" w:type="dxa"/>
            <w:tcMar>
              <w:top w:w="40" w:type="dxa"/>
              <w:left w:w="60" w:type="dxa"/>
              <w:bottom w:w="40" w:type="dxa"/>
              <w:right w:w="60" w:type="dxa"/>
            </w:tcMar>
          </w:tcPr>
          <w:p w14:paraId="661A083E" w14:textId="77777777" w:rsidR="00705A3B" w:rsidRDefault="00DE3EEA">
            <w:r>
              <w:rPr>
                <w:rFonts w:ascii="Times New Roman" w:hAnsi="Times New Roman"/>
                <w:sz w:val="16"/>
              </w:rPr>
              <w:t>MOLD</w:t>
            </w:r>
          </w:p>
        </w:tc>
        <w:tc>
          <w:tcPr>
            <w:tcW w:w="2531" w:type="dxa"/>
            <w:tcMar>
              <w:top w:w="40" w:type="dxa"/>
              <w:left w:w="60" w:type="dxa"/>
              <w:bottom w:w="40" w:type="dxa"/>
              <w:right w:w="60" w:type="dxa"/>
            </w:tcMar>
          </w:tcPr>
          <w:p w14:paraId="0FBB2AC9" w14:textId="77777777" w:rsidR="00705A3B" w:rsidRDefault="00DE3EEA">
            <w:pPr>
              <w:jc w:val="center"/>
            </w:pPr>
            <w:r>
              <w:rPr>
                <w:rFonts w:ascii="Times New Roman" w:hAnsi="Times New Roman"/>
                <w:sz w:val="16"/>
              </w:rPr>
              <w:t>9,820</w:t>
            </w:r>
          </w:p>
        </w:tc>
        <w:tc>
          <w:tcPr>
            <w:tcW w:w="2531" w:type="dxa"/>
            <w:tcMar>
              <w:top w:w="40" w:type="dxa"/>
              <w:left w:w="60" w:type="dxa"/>
              <w:bottom w:w="40" w:type="dxa"/>
              <w:right w:w="60" w:type="dxa"/>
            </w:tcMar>
          </w:tcPr>
          <w:p w14:paraId="1A6528F4" w14:textId="77777777" w:rsidR="00705A3B" w:rsidRDefault="00DE3EEA">
            <w:pPr>
              <w:jc w:val="center"/>
            </w:pPr>
            <w:r>
              <w:rPr>
                <w:rFonts w:ascii="Times New Roman" w:hAnsi="Times New Roman"/>
                <w:sz w:val="16"/>
              </w:rPr>
              <w:t>2,193</w:t>
            </w:r>
          </w:p>
        </w:tc>
      </w:tr>
      <w:tr w:rsidR="00705A3B" w14:paraId="7B7522D0" w14:textId="77777777">
        <w:trPr>
          <w:jc w:val="center"/>
        </w:trPr>
        <w:tc>
          <w:tcPr>
            <w:tcW w:w="2531" w:type="dxa"/>
            <w:tcMar>
              <w:top w:w="40" w:type="dxa"/>
              <w:left w:w="60" w:type="dxa"/>
              <w:bottom w:w="40" w:type="dxa"/>
              <w:right w:w="60" w:type="dxa"/>
            </w:tcMar>
          </w:tcPr>
          <w:p w14:paraId="0E2B53BE" w14:textId="77777777" w:rsidR="00705A3B" w:rsidRDefault="00DE3EEA">
            <w:pPr>
              <w:jc w:val="center"/>
            </w:pPr>
            <w:r>
              <w:rPr>
                <w:rFonts w:ascii="Times New Roman" w:hAnsi="Times New Roman"/>
                <w:sz w:val="16"/>
              </w:rPr>
              <w:t>7</w:t>
            </w:r>
          </w:p>
        </w:tc>
        <w:tc>
          <w:tcPr>
            <w:tcW w:w="2531" w:type="dxa"/>
            <w:tcMar>
              <w:top w:w="40" w:type="dxa"/>
              <w:left w:w="60" w:type="dxa"/>
              <w:bottom w:w="40" w:type="dxa"/>
              <w:right w:w="60" w:type="dxa"/>
            </w:tcMar>
          </w:tcPr>
          <w:p w14:paraId="2F386170" w14:textId="77777777" w:rsidR="00705A3B" w:rsidRDefault="00DE3EEA">
            <w:r>
              <w:rPr>
                <w:rFonts w:ascii="Times New Roman" w:hAnsi="Times New Roman"/>
                <w:sz w:val="16"/>
              </w:rPr>
              <w:t>PartlyBlack</w:t>
            </w:r>
          </w:p>
        </w:tc>
        <w:tc>
          <w:tcPr>
            <w:tcW w:w="2531" w:type="dxa"/>
            <w:tcMar>
              <w:top w:w="40" w:type="dxa"/>
              <w:left w:w="60" w:type="dxa"/>
              <w:bottom w:w="40" w:type="dxa"/>
              <w:right w:w="60" w:type="dxa"/>
            </w:tcMar>
          </w:tcPr>
          <w:p w14:paraId="20FECF1F" w14:textId="77777777" w:rsidR="00705A3B" w:rsidRDefault="00DE3EEA">
            <w:pPr>
              <w:jc w:val="center"/>
            </w:pPr>
            <w:r>
              <w:rPr>
                <w:rFonts w:ascii="Times New Roman" w:hAnsi="Times New Roman"/>
                <w:sz w:val="16"/>
              </w:rPr>
              <w:t>5,320</w:t>
            </w:r>
          </w:p>
        </w:tc>
        <w:tc>
          <w:tcPr>
            <w:tcW w:w="2531" w:type="dxa"/>
            <w:tcMar>
              <w:top w:w="40" w:type="dxa"/>
              <w:left w:w="60" w:type="dxa"/>
              <w:bottom w:w="40" w:type="dxa"/>
              <w:right w:w="60" w:type="dxa"/>
            </w:tcMar>
          </w:tcPr>
          <w:p w14:paraId="6A5C8C09" w14:textId="77777777" w:rsidR="00705A3B" w:rsidRDefault="00DE3EEA">
            <w:pPr>
              <w:jc w:val="center"/>
            </w:pPr>
            <w:r>
              <w:rPr>
                <w:rFonts w:ascii="Times New Roman" w:hAnsi="Times New Roman"/>
                <w:sz w:val="16"/>
              </w:rPr>
              <w:t>1,196</w:t>
            </w:r>
          </w:p>
        </w:tc>
      </w:tr>
      <w:tr w:rsidR="00705A3B" w14:paraId="65368E85" w14:textId="77777777">
        <w:trPr>
          <w:jc w:val="center"/>
        </w:trPr>
        <w:tc>
          <w:tcPr>
            <w:tcW w:w="2531" w:type="dxa"/>
            <w:tcMar>
              <w:top w:w="40" w:type="dxa"/>
              <w:left w:w="60" w:type="dxa"/>
              <w:bottom w:w="40" w:type="dxa"/>
              <w:right w:w="60" w:type="dxa"/>
            </w:tcMar>
          </w:tcPr>
          <w:p w14:paraId="57C574D4" w14:textId="77777777" w:rsidR="00705A3B" w:rsidRDefault="00DE3EEA">
            <w:pPr>
              <w:jc w:val="center"/>
            </w:pPr>
            <w:r>
              <w:rPr>
                <w:rFonts w:ascii="Times New Roman" w:hAnsi="Times New Roman"/>
                <w:sz w:val="16"/>
              </w:rPr>
              <w:t>8</w:t>
            </w:r>
          </w:p>
        </w:tc>
        <w:tc>
          <w:tcPr>
            <w:tcW w:w="2531" w:type="dxa"/>
            <w:tcMar>
              <w:top w:w="40" w:type="dxa"/>
              <w:left w:w="60" w:type="dxa"/>
              <w:bottom w:w="40" w:type="dxa"/>
              <w:right w:w="60" w:type="dxa"/>
            </w:tcMar>
          </w:tcPr>
          <w:p w14:paraId="4D1FDF2D" w14:textId="77777777" w:rsidR="00705A3B" w:rsidRDefault="00DE3EEA">
            <w:r>
              <w:rPr>
                <w:rFonts w:ascii="Times New Roman" w:hAnsi="Times New Roman"/>
                <w:sz w:val="16"/>
              </w:rPr>
              <w:t>LIGHTFM_HEAVYFM</w:t>
            </w:r>
          </w:p>
        </w:tc>
        <w:tc>
          <w:tcPr>
            <w:tcW w:w="2531" w:type="dxa"/>
            <w:tcMar>
              <w:top w:w="40" w:type="dxa"/>
              <w:left w:w="60" w:type="dxa"/>
              <w:bottom w:w="40" w:type="dxa"/>
              <w:right w:w="60" w:type="dxa"/>
            </w:tcMar>
          </w:tcPr>
          <w:p w14:paraId="5AC1AC58" w14:textId="77777777" w:rsidR="00705A3B" w:rsidRDefault="00DE3EEA">
            <w:pPr>
              <w:jc w:val="center"/>
            </w:pPr>
            <w:r>
              <w:rPr>
                <w:rFonts w:ascii="Times New Roman" w:hAnsi="Times New Roman"/>
                <w:sz w:val="16"/>
              </w:rPr>
              <w:t>12,820</w:t>
            </w:r>
          </w:p>
        </w:tc>
        <w:tc>
          <w:tcPr>
            <w:tcW w:w="2531" w:type="dxa"/>
            <w:tcMar>
              <w:top w:w="40" w:type="dxa"/>
              <w:left w:w="60" w:type="dxa"/>
              <w:bottom w:w="40" w:type="dxa"/>
              <w:right w:w="60" w:type="dxa"/>
            </w:tcMar>
          </w:tcPr>
          <w:p w14:paraId="52FD947E" w14:textId="77777777" w:rsidR="00705A3B" w:rsidRDefault="00DE3EEA">
            <w:pPr>
              <w:jc w:val="center"/>
            </w:pPr>
            <w:r>
              <w:rPr>
                <w:rFonts w:ascii="Times New Roman" w:hAnsi="Times New Roman"/>
                <w:sz w:val="16"/>
              </w:rPr>
              <w:t>2,749</w:t>
            </w:r>
          </w:p>
        </w:tc>
      </w:tr>
    </w:tbl>
    <w:p w14:paraId="790681F8" w14:textId="77777777" w:rsidR="00705A3B" w:rsidRDefault="00DE3EEA">
      <w:pPr>
        <w:spacing w:before="120" w:after="40"/>
        <w:jc w:val="center"/>
      </w:pPr>
      <w:r>
        <w:rPr>
          <w:noProof/>
        </w:rPr>
        <w:lastRenderedPageBreak/>
        <w:drawing>
          <wp:inline distT="0" distB="0" distL="0" distR="0" wp14:anchorId="214467D2" wp14:editId="584FB08A">
            <wp:extent cx="3108960" cy="1438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set_distribution.png"/>
                    <pic:cNvPicPr/>
                  </pic:nvPicPr>
                  <pic:blipFill>
                    <a:blip r:embed="rId10"/>
                    <a:stretch>
                      <a:fillRect/>
                    </a:stretch>
                  </pic:blipFill>
                  <pic:spPr>
                    <a:xfrm>
                      <a:off x="0" y="0"/>
                      <a:ext cx="3108960" cy="1438474"/>
                    </a:xfrm>
                    <a:prstGeom prst="rect">
                      <a:avLst/>
                    </a:prstGeom>
                  </pic:spPr>
                </pic:pic>
              </a:graphicData>
            </a:graphic>
          </wp:inline>
        </w:drawing>
      </w:r>
    </w:p>
    <w:p w14:paraId="09B4F864" w14:textId="77777777" w:rsidR="00705A3B" w:rsidRDefault="00DE3EEA">
      <w:pPr>
        <w:spacing w:before="40" w:after="160"/>
        <w:jc w:val="center"/>
      </w:pPr>
      <w:r>
        <w:rPr>
          <w:rFonts w:ascii="Times New Roman" w:hAnsi="Times New Roman"/>
          <w:i/>
          <w:sz w:val="17"/>
        </w:rPr>
        <w:t>Fig. 2. Class-wise distribution of verified bounding box instances across training (948 images) and validation (211 images) partitions.</w:t>
      </w:r>
    </w:p>
    <w:p w14:paraId="7EA9BA03" w14:textId="77777777" w:rsidR="00705A3B" w:rsidRDefault="00DE3EEA">
      <w:pPr>
        <w:keepNext/>
        <w:spacing w:before="160" w:after="40"/>
      </w:pPr>
      <w:r>
        <w:rPr>
          <w:rFonts w:ascii="Times New Roman" w:hAnsi="Times New Roman"/>
          <w:i/>
          <w:sz w:val="19"/>
        </w:rPr>
        <w:t>B. Bounding Box Coordinate Validation</w:t>
      </w:r>
    </w:p>
    <w:p w14:paraId="5052134E" w14:textId="77777777" w:rsidR="00705A3B" w:rsidRDefault="00DE3EEA">
      <w:pPr>
        <w:spacing w:after="80" w:line="252" w:lineRule="auto"/>
        <w:ind w:firstLine="259"/>
      </w:pPr>
      <w:r>
        <w:rPr>
          <w:rFonts w:ascii="Times New Roman" w:hAnsi="Times New Roman"/>
          <w:sz w:val="19"/>
        </w:rPr>
        <w:t>A programmatic validation script verified all 81,255 bounding box annotations across the unified dataset. Every coordinate adhered strictly to normalized bounds [0.0, 1.0], with zero malformed lines. Furthermore, a legacy ten-class indexing remnant—wherein HEAVYFM was assigned class ID 9—was systematically remapped to class ID 8 (LIGHTFM_HEAVYFM) across 9,344 instances, establishing strict consistency with data_yolo11_9class.yaml.</w:t>
      </w:r>
    </w:p>
    <w:p w14:paraId="77BB67E1" w14:textId="77777777" w:rsidR="00705A3B" w:rsidRDefault="00DE3EEA">
      <w:pPr>
        <w:keepNext/>
        <w:spacing w:before="240" w:after="80"/>
      </w:pPr>
      <w:r>
        <w:rPr>
          <w:rFonts w:ascii="Times New Roman" w:hAnsi="Times New Roman"/>
          <w:b/>
          <w:sz w:val="20"/>
        </w:rPr>
        <w:t>V. RESULTS AND DISCUSSION</w:t>
      </w:r>
    </w:p>
    <w:p w14:paraId="6B8D2D0E" w14:textId="77777777" w:rsidR="00705A3B" w:rsidRDefault="00DE3EEA">
      <w:pPr>
        <w:spacing w:after="80" w:line="252" w:lineRule="auto"/>
        <w:ind w:firstLine="259"/>
      </w:pPr>
      <w:r>
        <w:rPr>
          <w:rFonts w:ascii="Times New Roman" w:hAnsi="Times New Roman"/>
          <w:sz w:val="19"/>
        </w:rPr>
        <w:t>Evaluation was executed independently on each pipeline stage to rigorously isolate localization performance from fine defect classification accuracy.</w:t>
      </w:r>
    </w:p>
    <w:p w14:paraId="220657EA" w14:textId="77777777" w:rsidR="00705A3B" w:rsidRDefault="00DE3EEA">
      <w:pPr>
        <w:keepNext/>
        <w:spacing w:before="160" w:after="40"/>
      </w:pPr>
      <w:r>
        <w:rPr>
          <w:rFonts w:ascii="Times New Roman" w:hAnsi="Times New Roman"/>
          <w:i/>
          <w:sz w:val="19"/>
        </w:rPr>
        <w:t>A. Stage 1: Detector Performance and Resolution Impact</w:t>
      </w:r>
    </w:p>
    <w:p w14:paraId="68678026" w14:textId="77777777" w:rsidR="00705A3B" w:rsidRDefault="00DE3EEA">
      <w:pPr>
        <w:spacing w:after="80" w:line="252" w:lineRule="auto"/>
        <w:ind w:firstLine="259"/>
      </w:pPr>
      <w:r>
        <w:rPr>
          <w:rFonts w:ascii="Times New Roman" w:hAnsi="Times New Roman"/>
          <w:sz w:val="19"/>
        </w:rPr>
        <w:t>The YOLO11n detector was evaluated on the unified 211-image validation split (14,734 ground truth instances). Table II summarizes the detection metrics under varying confidence thresholds.</w:t>
      </w:r>
    </w:p>
    <w:p w14:paraId="65AC3155" w14:textId="77777777" w:rsidR="00705A3B" w:rsidRDefault="00DE3EEA">
      <w:pPr>
        <w:spacing w:before="160" w:after="40"/>
        <w:jc w:val="center"/>
      </w:pPr>
      <w:r>
        <w:rPr>
          <w:rFonts w:ascii="Times New Roman" w:hAnsi="Times New Roman"/>
          <w:b/>
          <w:sz w:val="17"/>
        </w:rPr>
        <w:t>TABLE II.   STAGE 1 DETECTOR METRICS (YOLO11n, 211 VALIDATION IMAGES)</w:t>
      </w:r>
    </w:p>
    <w:tbl>
      <w:tblPr>
        <w:tblW w:w="0" w:type="auto"/>
        <w:jc w:val="center"/>
        <w:tblLayout w:type="fixed"/>
        <w:tblLook w:val="04A0" w:firstRow="1" w:lastRow="0" w:firstColumn="1" w:lastColumn="0" w:noHBand="0" w:noVBand="1"/>
      </w:tblPr>
      <w:tblGrid>
        <w:gridCol w:w="2025"/>
        <w:gridCol w:w="2025"/>
        <w:gridCol w:w="2025"/>
        <w:gridCol w:w="2025"/>
        <w:gridCol w:w="2025"/>
      </w:tblGrid>
      <w:tr w:rsidR="00705A3B" w14:paraId="4194C90D" w14:textId="77777777">
        <w:trPr>
          <w:jc w:val="center"/>
        </w:trPr>
        <w:tc>
          <w:tcPr>
            <w:tcW w:w="2025" w:type="dxa"/>
            <w:shd w:val="clear" w:color="auto" w:fill="EAEAEA"/>
            <w:tcMar>
              <w:top w:w="60" w:type="dxa"/>
              <w:left w:w="80" w:type="dxa"/>
              <w:bottom w:w="60" w:type="dxa"/>
              <w:right w:w="80" w:type="dxa"/>
            </w:tcMar>
          </w:tcPr>
          <w:p w14:paraId="19ED6991" w14:textId="77777777" w:rsidR="00705A3B" w:rsidRDefault="00DE3EEA">
            <w:pPr>
              <w:jc w:val="center"/>
            </w:pPr>
            <w:r>
              <w:rPr>
                <w:rFonts w:ascii="Times New Roman" w:hAnsi="Times New Roman"/>
                <w:b/>
                <w:sz w:val="16"/>
              </w:rPr>
              <w:t>Category</w:t>
            </w:r>
          </w:p>
        </w:tc>
        <w:tc>
          <w:tcPr>
            <w:tcW w:w="2025" w:type="dxa"/>
            <w:shd w:val="clear" w:color="auto" w:fill="EAEAEA"/>
            <w:tcMar>
              <w:top w:w="60" w:type="dxa"/>
              <w:left w:w="80" w:type="dxa"/>
              <w:bottom w:w="60" w:type="dxa"/>
              <w:right w:w="80" w:type="dxa"/>
            </w:tcMar>
          </w:tcPr>
          <w:p w14:paraId="43F7916E" w14:textId="77777777" w:rsidR="00705A3B" w:rsidRDefault="00DE3EEA">
            <w:pPr>
              <w:jc w:val="center"/>
            </w:pPr>
            <w:r>
              <w:rPr>
                <w:rFonts w:ascii="Times New Roman" w:hAnsi="Times New Roman"/>
                <w:b/>
                <w:sz w:val="16"/>
              </w:rPr>
              <w:t>Precision</w:t>
            </w:r>
          </w:p>
        </w:tc>
        <w:tc>
          <w:tcPr>
            <w:tcW w:w="2025" w:type="dxa"/>
            <w:shd w:val="clear" w:color="auto" w:fill="EAEAEA"/>
            <w:tcMar>
              <w:top w:w="60" w:type="dxa"/>
              <w:left w:w="80" w:type="dxa"/>
              <w:bottom w:w="60" w:type="dxa"/>
              <w:right w:w="80" w:type="dxa"/>
            </w:tcMar>
          </w:tcPr>
          <w:p w14:paraId="0B92F3D1" w14:textId="77777777" w:rsidR="00705A3B" w:rsidRDefault="00DE3EEA">
            <w:pPr>
              <w:jc w:val="center"/>
            </w:pPr>
            <w:r>
              <w:rPr>
                <w:rFonts w:ascii="Times New Roman" w:hAnsi="Times New Roman"/>
                <w:b/>
                <w:sz w:val="16"/>
              </w:rPr>
              <w:t>Recall</w:t>
            </w:r>
          </w:p>
        </w:tc>
        <w:tc>
          <w:tcPr>
            <w:tcW w:w="2025" w:type="dxa"/>
            <w:shd w:val="clear" w:color="auto" w:fill="EAEAEA"/>
            <w:tcMar>
              <w:top w:w="60" w:type="dxa"/>
              <w:left w:w="80" w:type="dxa"/>
              <w:bottom w:w="60" w:type="dxa"/>
              <w:right w:w="80" w:type="dxa"/>
            </w:tcMar>
          </w:tcPr>
          <w:p w14:paraId="1FA05E03" w14:textId="77777777" w:rsidR="00705A3B" w:rsidRDefault="00DE3EEA">
            <w:pPr>
              <w:jc w:val="center"/>
            </w:pPr>
            <w:r>
              <w:rPr>
                <w:rFonts w:ascii="Times New Roman" w:hAnsi="Times New Roman"/>
                <w:b/>
                <w:sz w:val="16"/>
              </w:rPr>
              <w:t>mAP@50</w:t>
            </w:r>
          </w:p>
        </w:tc>
        <w:tc>
          <w:tcPr>
            <w:tcW w:w="2025" w:type="dxa"/>
            <w:shd w:val="clear" w:color="auto" w:fill="EAEAEA"/>
            <w:tcMar>
              <w:top w:w="60" w:type="dxa"/>
              <w:left w:w="80" w:type="dxa"/>
              <w:bottom w:w="60" w:type="dxa"/>
              <w:right w:w="80" w:type="dxa"/>
            </w:tcMar>
          </w:tcPr>
          <w:p w14:paraId="66435EB2" w14:textId="77777777" w:rsidR="00705A3B" w:rsidRDefault="00DE3EEA">
            <w:pPr>
              <w:jc w:val="center"/>
            </w:pPr>
            <w:r>
              <w:rPr>
                <w:rFonts w:ascii="Times New Roman" w:hAnsi="Times New Roman"/>
                <w:b/>
                <w:sz w:val="16"/>
              </w:rPr>
              <w:t>mAP@50-95</w:t>
            </w:r>
          </w:p>
        </w:tc>
      </w:tr>
      <w:tr w:rsidR="00705A3B" w14:paraId="66AE1594" w14:textId="77777777">
        <w:trPr>
          <w:jc w:val="center"/>
        </w:trPr>
        <w:tc>
          <w:tcPr>
            <w:tcW w:w="2025" w:type="dxa"/>
            <w:tcMar>
              <w:top w:w="40" w:type="dxa"/>
              <w:left w:w="60" w:type="dxa"/>
              <w:bottom w:w="40" w:type="dxa"/>
              <w:right w:w="60" w:type="dxa"/>
            </w:tcMar>
          </w:tcPr>
          <w:p w14:paraId="03F1D144" w14:textId="77777777" w:rsidR="00705A3B" w:rsidRDefault="00DE3EEA">
            <w:r>
              <w:rPr>
                <w:rFonts w:ascii="Times New Roman" w:hAnsi="Times New Roman"/>
                <w:sz w:val="16"/>
              </w:rPr>
              <w:t>LIGHTFM_HEAVYFM</w:t>
            </w:r>
          </w:p>
        </w:tc>
        <w:tc>
          <w:tcPr>
            <w:tcW w:w="2025" w:type="dxa"/>
            <w:tcMar>
              <w:top w:w="40" w:type="dxa"/>
              <w:left w:w="60" w:type="dxa"/>
              <w:bottom w:w="40" w:type="dxa"/>
              <w:right w:w="60" w:type="dxa"/>
            </w:tcMar>
          </w:tcPr>
          <w:p w14:paraId="6EF5D380" w14:textId="77777777" w:rsidR="00705A3B" w:rsidRDefault="00DE3EEA">
            <w:pPr>
              <w:jc w:val="center"/>
            </w:pPr>
            <w:r>
              <w:rPr>
                <w:rFonts w:ascii="Times New Roman" w:hAnsi="Times New Roman"/>
                <w:sz w:val="16"/>
              </w:rPr>
              <w:t>0.9146</w:t>
            </w:r>
          </w:p>
        </w:tc>
        <w:tc>
          <w:tcPr>
            <w:tcW w:w="2025" w:type="dxa"/>
            <w:tcMar>
              <w:top w:w="40" w:type="dxa"/>
              <w:left w:w="60" w:type="dxa"/>
              <w:bottom w:w="40" w:type="dxa"/>
              <w:right w:w="60" w:type="dxa"/>
            </w:tcMar>
          </w:tcPr>
          <w:p w14:paraId="67BFBF5F" w14:textId="77777777" w:rsidR="00705A3B" w:rsidRDefault="00DE3EEA">
            <w:pPr>
              <w:jc w:val="center"/>
            </w:pPr>
            <w:r>
              <w:rPr>
                <w:rFonts w:ascii="Times New Roman" w:hAnsi="Times New Roman"/>
                <w:sz w:val="16"/>
              </w:rPr>
              <w:t>0.6388</w:t>
            </w:r>
          </w:p>
        </w:tc>
        <w:tc>
          <w:tcPr>
            <w:tcW w:w="2025" w:type="dxa"/>
            <w:tcMar>
              <w:top w:w="40" w:type="dxa"/>
              <w:left w:w="60" w:type="dxa"/>
              <w:bottom w:w="40" w:type="dxa"/>
              <w:right w:w="60" w:type="dxa"/>
            </w:tcMar>
          </w:tcPr>
          <w:p w14:paraId="421D92AD" w14:textId="77777777" w:rsidR="00705A3B" w:rsidRDefault="00DE3EEA">
            <w:pPr>
              <w:jc w:val="center"/>
            </w:pPr>
            <w:r>
              <w:rPr>
                <w:rFonts w:ascii="Times New Roman" w:hAnsi="Times New Roman"/>
                <w:sz w:val="16"/>
              </w:rPr>
              <w:t>0.6254</w:t>
            </w:r>
          </w:p>
        </w:tc>
        <w:tc>
          <w:tcPr>
            <w:tcW w:w="2025" w:type="dxa"/>
            <w:tcMar>
              <w:top w:w="40" w:type="dxa"/>
              <w:left w:w="60" w:type="dxa"/>
              <w:bottom w:w="40" w:type="dxa"/>
              <w:right w:w="60" w:type="dxa"/>
            </w:tcMar>
          </w:tcPr>
          <w:p w14:paraId="0390D7A9" w14:textId="77777777" w:rsidR="00705A3B" w:rsidRDefault="00DE3EEA">
            <w:pPr>
              <w:jc w:val="center"/>
            </w:pPr>
            <w:r>
              <w:rPr>
                <w:rFonts w:ascii="Times New Roman" w:hAnsi="Times New Roman"/>
                <w:sz w:val="16"/>
              </w:rPr>
              <w:t>0.4455</w:t>
            </w:r>
          </w:p>
        </w:tc>
      </w:tr>
      <w:tr w:rsidR="00705A3B" w14:paraId="21E96DB2" w14:textId="77777777">
        <w:trPr>
          <w:jc w:val="center"/>
        </w:trPr>
        <w:tc>
          <w:tcPr>
            <w:tcW w:w="2025" w:type="dxa"/>
            <w:tcMar>
              <w:top w:w="40" w:type="dxa"/>
              <w:left w:w="60" w:type="dxa"/>
              <w:bottom w:w="40" w:type="dxa"/>
              <w:right w:w="60" w:type="dxa"/>
            </w:tcMar>
          </w:tcPr>
          <w:p w14:paraId="3F7ECEE5" w14:textId="77777777" w:rsidR="00705A3B" w:rsidRDefault="00DE3EEA">
            <w:r>
              <w:rPr>
                <w:rFonts w:ascii="Times New Roman" w:hAnsi="Times New Roman"/>
                <w:sz w:val="16"/>
              </w:rPr>
              <w:t>PartlyBlack</w:t>
            </w:r>
          </w:p>
        </w:tc>
        <w:tc>
          <w:tcPr>
            <w:tcW w:w="2025" w:type="dxa"/>
            <w:tcMar>
              <w:top w:w="40" w:type="dxa"/>
              <w:left w:w="60" w:type="dxa"/>
              <w:bottom w:w="40" w:type="dxa"/>
              <w:right w:w="60" w:type="dxa"/>
            </w:tcMar>
          </w:tcPr>
          <w:p w14:paraId="7ED3F1E4" w14:textId="77777777" w:rsidR="00705A3B" w:rsidRDefault="00DE3EEA">
            <w:pPr>
              <w:jc w:val="center"/>
            </w:pPr>
            <w:r>
              <w:rPr>
                <w:rFonts w:ascii="Times New Roman" w:hAnsi="Times New Roman"/>
                <w:sz w:val="16"/>
              </w:rPr>
              <w:t>0.6553</w:t>
            </w:r>
          </w:p>
        </w:tc>
        <w:tc>
          <w:tcPr>
            <w:tcW w:w="2025" w:type="dxa"/>
            <w:tcMar>
              <w:top w:w="40" w:type="dxa"/>
              <w:left w:w="60" w:type="dxa"/>
              <w:bottom w:w="40" w:type="dxa"/>
              <w:right w:w="60" w:type="dxa"/>
            </w:tcMar>
          </w:tcPr>
          <w:p w14:paraId="23F3BBB4" w14:textId="77777777" w:rsidR="00705A3B" w:rsidRDefault="00DE3EEA">
            <w:pPr>
              <w:jc w:val="center"/>
            </w:pPr>
            <w:r>
              <w:rPr>
                <w:rFonts w:ascii="Times New Roman" w:hAnsi="Times New Roman"/>
                <w:sz w:val="16"/>
              </w:rPr>
              <w:t>0.3211</w:t>
            </w:r>
          </w:p>
        </w:tc>
        <w:tc>
          <w:tcPr>
            <w:tcW w:w="2025" w:type="dxa"/>
            <w:tcMar>
              <w:top w:w="40" w:type="dxa"/>
              <w:left w:w="60" w:type="dxa"/>
              <w:bottom w:w="40" w:type="dxa"/>
              <w:right w:w="60" w:type="dxa"/>
            </w:tcMar>
          </w:tcPr>
          <w:p w14:paraId="5874B63D" w14:textId="77777777" w:rsidR="00705A3B" w:rsidRDefault="00DE3EEA">
            <w:pPr>
              <w:jc w:val="center"/>
            </w:pPr>
            <w:r>
              <w:rPr>
                <w:rFonts w:ascii="Times New Roman" w:hAnsi="Times New Roman"/>
                <w:sz w:val="16"/>
              </w:rPr>
              <w:t>0.2622</w:t>
            </w:r>
          </w:p>
        </w:tc>
        <w:tc>
          <w:tcPr>
            <w:tcW w:w="2025" w:type="dxa"/>
            <w:tcMar>
              <w:top w:w="40" w:type="dxa"/>
              <w:left w:w="60" w:type="dxa"/>
              <w:bottom w:w="40" w:type="dxa"/>
              <w:right w:w="60" w:type="dxa"/>
            </w:tcMar>
          </w:tcPr>
          <w:p w14:paraId="108037CD" w14:textId="77777777" w:rsidR="00705A3B" w:rsidRDefault="00DE3EEA">
            <w:pPr>
              <w:jc w:val="center"/>
            </w:pPr>
            <w:r>
              <w:rPr>
                <w:rFonts w:ascii="Times New Roman" w:hAnsi="Times New Roman"/>
                <w:sz w:val="16"/>
              </w:rPr>
              <w:t>0.2116</w:t>
            </w:r>
          </w:p>
        </w:tc>
      </w:tr>
      <w:tr w:rsidR="00705A3B" w14:paraId="04CE13E2" w14:textId="77777777">
        <w:trPr>
          <w:jc w:val="center"/>
        </w:trPr>
        <w:tc>
          <w:tcPr>
            <w:tcW w:w="2025" w:type="dxa"/>
            <w:tcMar>
              <w:top w:w="40" w:type="dxa"/>
              <w:left w:w="60" w:type="dxa"/>
              <w:bottom w:w="40" w:type="dxa"/>
              <w:right w:w="60" w:type="dxa"/>
            </w:tcMar>
          </w:tcPr>
          <w:p w14:paraId="1321FE50" w14:textId="77777777" w:rsidR="00705A3B" w:rsidRDefault="00DE3EEA">
            <w:r>
              <w:rPr>
                <w:rFonts w:ascii="Times New Roman" w:hAnsi="Times New Roman"/>
                <w:sz w:val="16"/>
              </w:rPr>
              <w:t>BLACK</w:t>
            </w:r>
          </w:p>
        </w:tc>
        <w:tc>
          <w:tcPr>
            <w:tcW w:w="2025" w:type="dxa"/>
            <w:tcMar>
              <w:top w:w="40" w:type="dxa"/>
              <w:left w:w="60" w:type="dxa"/>
              <w:bottom w:w="40" w:type="dxa"/>
              <w:right w:w="60" w:type="dxa"/>
            </w:tcMar>
          </w:tcPr>
          <w:p w14:paraId="1A2602D4" w14:textId="77777777" w:rsidR="00705A3B" w:rsidRDefault="00DE3EEA">
            <w:pPr>
              <w:jc w:val="center"/>
            </w:pPr>
            <w:r>
              <w:rPr>
                <w:rFonts w:ascii="Times New Roman" w:hAnsi="Times New Roman"/>
                <w:sz w:val="16"/>
              </w:rPr>
              <w:t>0.7724</w:t>
            </w:r>
          </w:p>
        </w:tc>
        <w:tc>
          <w:tcPr>
            <w:tcW w:w="2025" w:type="dxa"/>
            <w:tcMar>
              <w:top w:w="40" w:type="dxa"/>
              <w:left w:w="60" w:type="dxa"/>
              <w:bottom w:w="40" w:type="dxa"/>
              <w:right w:w="60" w:type="dxa"/>
            </w:tcMar>
          </w:tcPr>
          <w:p w14:paraId="3F474898" w14:textId="77777777" w:rsidR="00705A3B" w:rsidRDefault="00DE3EEA">
            <w:pPr>
              <w:jc w:val="center"/>
            </w:pPr>
            <w:r>
              <w:rPr>
                <w:rFonts w:ascii="Times New Roman" w:hAnsi="Times New Roman"/>
                <w:sz w:val="16"/>
              </w:rPr>
              <w:t>0.1379</w:t>
            </w:r>
          </w:p>
        </w:tc>
        <w:tc>
          <w:tcPr>
            <w:tcW w:w="2025" w:type="dxa"/>
            <w:tcMar>
              <w:top w:w="40" w:type="dxa"/>
              <w:left w:w="60" w:type="dxa"/>
              <w:bottom w:w="40" w:type="dxa"/>
              <w:right w:w="60" w:type="dxa"/>
            </w:tcMar>
          </w:tcPr>
          <w:p w14:paraId="2CB8D74C" w14:textId="77777777" w:rsidR="00705A3B" w:rsidRDefault="00DE3EEA">
            <w:pPr>
              <w:jc w:val="center"/>
            </w:pPr>
            <w:r>
              <w:rPr>
                <w:rFonts w:ascii="Times New Roman" w:hAnsi="Times New Roman"/>
                <w:sz w:val="16"/>
              </w:rPr>
              <w:t>0.1126</w:t>
            </w:r>
          </w:p>
        </w:tc>
        <w:tc>
          <w:tcPr>
            <w:tcW w:w="2025" w:type="dxa"/>
            <w:tcMar>
              <w:top w:w="40" w:type="dxa"/>
              <w:left w:w="60" w:type="dxa"/>
              <w:bottom w:w="40" w:type="dxa"/>
              <w:right w:w="60" w:type="dxa"/>
            </w:tcMar>
          </w:tcPr>
          <w:p w14:paraId="4A283D8D" w14:textId="77777777" w:rsidR="00705A3B" w:rsidRDefault="00DE3EEA">
            <w:pPr>
              <w:jc w:val="center"/>
            </w:pPr>
            <w:r>
              <w:rPr>
                <w:rFonts w:ascii="Times New Roman" w:hAnsi="Times New Roman"/>
                <w:sz w:val="16"/>
              </w:rPr>
              <w:t>0.0739</w:t>
            </w:r>
          </w:p>
        </w:tc>
      </w:tr>
      <w:tr w:rsidR="00705A3B" w14:paraId="35A2268A" w14:textId="77777777">
        <w:trPr>
          <w:jc w:val="center"/>
        </w:trPr>
        <w:tc>
          <w:tcPr>
            <w:tcW w:w="2025" w:type="dxa"/>
            <w:tcMar>
              <w:top w:w="40" w:type="dxa"/>
              <w:left w:w="60" w:type="dxa"/>
              <w:bottom w:w="40" w:type="dxa"/>
              <w:right w:w="60" w:type="dxa"/>
            </w:tcMar>
          </w:tcPr>
          <w:p w14:paraId="70DD676B" w14:textId="77777777" w:rsidR="00705A3B" w:rsidRDefault="00DE3EEA">
            <w:r>
              <w:rPr>
                <w:rFonts w:ascii="Times New Roman" w:hAnsi="Times New Roman"/>
                <w:sz w:val="16"/>
              </w:rPr>
              <w:t>MOLD</w:t>
            </w:r>
          </w:p>
        </w:tc>
        <w:tc>
          <w:tcPr>
            <w:tcW w:w="2025" w:type="dxa"/>
            <w:tcMar>
              <w:top w:w="40" w:type="dxa"/>
              <w:left w:w="60" w:type="dxa"/>
              <w:bottom w:w="40" w:type="dxa"/>
              <w:right w:w="60" w:type="dxa"/>
            </w:tcMar>
          </w:tcPr>
          <w:p w14:paraId="78D5550D" w14:textId="77777777" w:rsidR="00705A3B" w:rsidRDefault="00DE3EEA">
            <w:pPr>
              <w:jc w:val="center"/>
            </w:pPr>
            <w:r>
              <w:rPr>
                <w:rFonts w:ascii="Times New Roman" w:hAnsi="Times New Roman"/>
                <w:sz w:val="16"/>
              </w:rPr>
              <w:t>0.4231</w:t>
            </w:r>
          </w:p>
        </w:tc>
        <w:tc>
          <w:tcPr>
            <w:tcW w:w="2025" w:type="dxa"/>
            <w:tcMar>
              <w:top w:w="40" w:type="dxa"/>
              <w:left w:w="60" w:type="dxa"/>
              <w:bottom w:w="40" w:type="dxa"/>
              <w:right w:w="60" w:type="dxa"/>
            </w:tcMar>
          </w:tcPr>
          <w:p w14:paraId="2B2CC431" w14:textId="77777777" w:rsidR="00705A3B" w:rsidRDefault="00DE3EEA">
            <w:pPr>
              <w:jc w:val="center"/>
            </w:pPr>
            <w:r>
              <w:rPr>
                <w:rFonts w:ascii="Times New Roman" w:hAnsi="Times New Roman"/>
                <w:sz w:val="16"/>
              </w:rPr>
              <w:t>0.1956</w:t>
            </w:r>
          </w:p>
        </w:tc>
        <w:tc>
          <w:tcPr>
            <w:tcW w:w="2025" w:type="dxa"/>
            <w:tcMar>
              <w:top w:w="40" w:type="dxa"/>
              <w:left w:w="60" w:type="dxa"/>
              <w:bottom w:w="40" w:type="dxa"/>
              <w:right w:w="60" w:type="dxa"/>
            </w:tcMar>
          </w:tcPr>
          <w:p w14:paraId="6F6F5800" w14:textId="77777777" w:rsidR="00705A3B" w:rsidRDefault="00DE3EEA">
            <w:pPr>
              <w:jc w:val="center"/>
            </w:pPr>
            <w:r>
              <w:rPr>
                <w:rFonts w:ascii="Times New Roman" w:hAnsi="Times New Roman"/>
                <w:sz w:val="16"/>
              </w:rPr>
              <w:t>0.0897</w:t>
            </w:r>
          </w:p>
        </w:tc>
        <w:tc>
          <w:tcPr>
            <w:tcW w:w="2025" w:type="dxa"/>
            <w:tcMar>
              <w:top w:w="40" w:type="dxa"/>
              <w:left w:w="60" w:type="dxa"/>
              <w:bottom w:w="40" w:type="dxa"/>
              <w:right w:w="60" w:type="dxa"/>
            </w:tcMar>
          </w:tcPr>
          <w:p w14:paraId="1D8FEDCA" w14:textId="77777777" w:rsidR="00705A3B" w:rsidRDefault="00DE3EEA">
            <w:pPr>
              <w:jc w:val="center"/>
            </w:pPr>
            <w:r>
              <w:rPr>
                <w:rFonts w:ascii="Times New Roman" w:hAnsi="Times New Roman"/>
                <w:sz w:val="16"/>
              </w:rPr>
              <w:t>0.0660</w:t>
            </w:r>
          </w:p>
        </w:tc>
      </w:tr>
      <w:tr w:rsidR="00705A3B" w14:paraId="60D4B15C" w14:textId="77777777">
        <w:trPr>
          <w:jc w:val="center"/>
        </w:trPr>
        <w:tc>
          <w:tcPr>
            <w:tcW w:w="2025" w:type="dxa"/>
            <w:tcMar>
              <w:top w:w="40" w:type="dxa"/>
              <w:left w:w="60" w:type="dxa"/>
              <w:bottom w:w="40" w:type="dxa"/>
              <w:right w:w="60" w:type="dxa"/>
            </w:tcMar>
          </w:tcPr>
          <w:p w14:paraId="28AD52E7" w14:textId="77777777" w:rsidR="00705A3B" w:rsidRDefault="00DE3EEA">
            <w:r>
              <w:rPr>
                <w:rFonts w:ascii="Times New Roman" w:hAnsi="Times New Roman"/>
                <w:sz w:val="16"/>
              </w:rPr>
              <w:t>INSECT</w:t>
            </w:r>
          </w:p>
        </w:tc>
        <w:tc>
          <w:tcPr>
            <w:tcW w:w="2025" w:type="dxa"/>
            <w:tcMar>
              <w:top w:w="40" w:type="dxa"/>
              <w:left w:w="60" w:type="dxa"/>
              <w:bottom w:w="40" w:type="dxa"/>
              <w:right w:w="60" w:type="dxa"/>
            </w:tcMar>
          </w:tcPr>
          <w:p w14:paraId="1C52286F" w14:textId="77777777" w:rsidR="00705A3B" w:rsidRDefault="00DE3EEA">
            <w:pPr>
              <w:jc w:val="center"/>
            </w:pPr>
            <w:r>
              <w:rPr>
                <w:rFonts w:ascii="Times New Roman" w:hAnsi="Times New Roman"/>
                <w:sz w:val="16"/>
              </w:rPr>
              <w:t>0.3265</w:t>
            </w:r>
          </w:p>
        </w:tc>
        <w:tc>
          <w:tcPr>
            <w:tcW w:w="2025" w:type="dxa"/>
            <w:tcMar>
              <w:top w:w="40" w:type="dxa"/>
              <w:left w:w="60" w:type="dxa"/>
              <w:bottom w:w="40" w:type="dxa"/>
              <w:right w:w="60" w:type="dxa"/>
            </w:tcMar>
          </w:tcPr>
          <w:p w14:paraId="16E5ECDD" w14:textId="77777777" w:rsidR="00705A3B" w:rsidRDefault="00DE3EEA">
            <w:pPr>
              <w:jc w:val="center"/>
            </w:pPr>
            <w:r>
              <w:rPr>
                <w:rFonts w:ascii="Times New Roman" w:hAnsi="Times New Roman"/>
                <w:sz w:val="16"/>
              </w:rPr>
              <w:t>0.0429</w:t>
            </w:r>
          </w:p>
        </w:tc>
        <w:tc>
          <w:tcPr>
            <w:tcW w:w="2025" w:type="dxa"/>
            <w:tcMar>
              <w:top w:w="40" w:type="dxa"/>
              <w:left w:w="60" w:type="dxa"/>
              <w:bottom w:w="40" w:type="dxa"/>
              <w:right w:w="60" w:type="dxa"/>
            </w:tcMar>
          </w:tcPr>
          <w:p w14:paraId="0DBC9927" w14:textId="77777777" w:rsidR="00705A3B" w:rsidRDefault="00DE3EEA">
            <w:pPr>
              <w:jc w:val="center"/>
            </w:pPr>
            <w:r>
              <w:rPr>
                <w:rFonts w:ascii="Times New Roman" w:hAnsi="Times New Roman"/>
                <w:sz w:val="16"/>
              </w:rPr>
              <w:t>0.0173</w:t>
            </w:r>
          </w:p>
        </w:tc>
        <w:tc>
          <w:tcPr>
            <w:tcW w:w="2025" w:type="dxa"/>
            <w:tcMar>
              <w:top w:w="40" w:type="dxa"/>
              <w:left w:w="60" w:type="dxa"/>
              <w:bottom w:w="40" w:type="dxa"/>
              <w:right w:w="60" w:type="dxa"/>
            </w:tcMar>
          </w:tcPr>
          <w:p w14:paraId="174C2FDB" w14:textId="77777777" w:rsidR="00705A3B" w:rsidRDefault="00DE3EEA">
            <w:pPr>
              <w:jc w:val="center"/>
            </w:pPr>
            <w:r>
              <w:rPr>
                <w:rFonts w:ascii="Times New Roman" w:hAnsi="Times New Roman"/>
                <w:sz w:val="16"/>
              </w:rPr>
              <w:t>0.0140</w:t>
            </w:r>
          </w:p>
        </w:tc>
      </w:tr>
      <w:tr w:rsidR="00705A3B" w14:paraId="062FE556" w14:textId="77777777">
        <w:trPr>
          <w:jc w:val="center"/>
        </w:trPr>
        <w:tc>
          <w:tcPr>
            <w:tcW w:w="2025" w:type="dxa"/>
            <w:tcMar>
              <w:top w:w="40" w:type="dxa"/>
              <w:left w:w="60" w:type="dxa"/>
              <w:bottom w:w="40" w:type="dxa"/>
              <w:right w:w="60" w:type="dxa"/>
            </w:tcMar>
          </w:tcPr>
          <w:p w14:paraId="5AA4F73A" w14:textId="77777777" w:rsidR="00705A3B" w:rsidRDefault="00DE3EEA">
            <w:r>
              <w:rPr>
                <w:rFonts w:ascii="Times New Roman" w:hAnsi="Times New Roman"/>
                <w:b/>
                <w:sz w:val="16"/>
              </w:rPr>
              <w:t>All Classes (Mean)</w:t>
            </w:r>
          </w:p>
        </w:tc>
        <w:tc>
          <w:tcPr>
            <w:tcW w:w="2025" w:type="dxa"/>
            <w:tcMar>
              <w:top w:w="40" w:type="dxa"/>
              <w:left w:w="60" w:type="dxa"/>
              <w:bottom w:w="40" w:type="dxa"/>
              <w:right w:w="60" w:type="dxa"/>
            </w:tcMar>
          </w:tcPr>
          <w:p w14:paraId="05AD5FFD" w14:textId="77777777" w:rsidR="00705A3B" w:rsidRDefault="00DE3EEA">
            <w:pPr>
              <w:jc w:val="center"/>
            </w:pPr>
            <w:r>
              <w:rPr>
                <w:rFonts w:ascii="Times New Roman" w:hAnsi="Times New Roman"/>
                <w:b/>
                <w:sz w:val="16"/>
              </w:rPr>
              <w:t>0.3721</w:t>
            </w:r>
          </w:p>
        </w:tc>
        <w:tc>
          <w:tcPr>
            <w:tcW w:w="2025" w:type="dxa"/>
            <w:tcMar>
              <w:top w:w="40" w:type="dxa"/>
              <w:left w:w="60" w:type="dxa"/>
              <w:bottom w:w="40" w:type="dxa"/>
              <w:right w:w="60" w:type="dxa"/>
            </w:tcMar>
          </w:tcPr>
          <w:p w14:paraId="6748204F" w14:textId="77777777" w:rsidR="00705A3B" w:rsidRDefault="00DE3EEA">
            <w:pPr>
              <w:jc w:val="center"/>
            </w:pPr>
            <w:r>
              <w:rPr>
                <w:rFonts w:ascii="Times New Roman" w:hAnsi="Times New Roman"/>
                <w:b/>
                <w:sz w:val="16"/>
              </w:rPr>
              <w:t>0.1496</w:t>
            </w:r>
          </w:p>
        </w:tc>
        <w:tc>
          <w:tcPr>
            <w:tcW w:w="2025" w:type="dxa"/>
            <w:tcMar>
              <w:top w:w="40" w:type="dxa"/>
              <w:left w:w="60" w:type="dxa"/>
              <w:bottom w:w="40" w:type="dxa"/>
              <w:right w:w="60" w:type="dxa"/>
            </w:tcMar>
          </w:tcPr>
          <w:p w14:paraId="550C67C4" w14:textId="77777777" w:rsidR="00705A3B" w:rsidRDefault="00DE3EEA">
            <w:pPr>
              <w:jc w:val="center"/>
            </w:pPr>
            <w:r>
              <w:rPr>
                <w:rFonts w:ascii="Times New Roman" w:hAnsi="Times New Roman"/>
                <w:b/>
                <w:sz w:val="16"/>
              </w:rPr>
              <w:t>0.1236</w:t>
            </w:r>
          </w:p>
        </w:tc>
        <w:tc>
          <w:tcPr>
            <w:tcW w:w="2025" w:type="dxa"/>
            <w:tcMar>
              <w:top w:w="40" w:type="dxa"/>
              <w:left w:w="60" w:type="dxa"/>
              <w:bottom w:w="40" w:type="dxa"/>
              <w:right w:w="60" w:type="dxa"/>
            </w:tcMar>
          </w:tcPr>
          <w:p w14:paraId="57F5A7B6" w14:textId="77777777" w:rsidR="00705A3B" w:rsidRDefault="00DE3EEA">
            <w:pPr>
              <w:jc w:val="center"/>
            </w:pPr>
            <w:r>
              <w:rPr>
                <w:rFonts w:ascii="Times New Roman" w:hAnsi="Times New Roman"/>
                <w:b/>
                <w:sz w:val="16"/>
              </w:rPr>
              <w:t>0.0905</w:t>
            </w:r>
          </w:p>
        </w:tc>
      </w:tr>
    </w:tbl>
    <w:p w14:paraId="767DBD26" w14:textId="77777777" w:rsidR="00705A3B" w:rsidRDefault="00DE3EEA">
      <w:pPr>
        <w:spacing w:before="120" w:after="40"/>
        <w:jc w:val="center"/>
      </w:pPr>
      <w:r>
        <w:rPr>
          <w:noProof/>
        </w:rPr>
        <w:drawing>
          <wp:inline distT="0" distB="0" distL="0" distR="0" wp14:anchorId="04348264" wp14:editId="6D7AEB26">
            <wp:extent cx="3108960" cy="1454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or_metrics.png"/>
                    <pic:cNvPicPr/>
                  </pic:nvPicPr>
                  <pic:blipFill>
                    <a:blip r:embed="rId11"/>
                    <a:stretch>
                      <a:fillRect/>
                    </a:stretch>
                  </pic:blipFill>
                  <pic:spPr>
                    <a:xfrm>
                      <a:off x="0" y="0"/>
                      <a:ext cx="3108960" cy="1454393"/>
                    </a:xfrm>
                    <a:prstGeom prst="rect">
                      <a:avLst/>
                    </a:prstGeom>
                  </pic:spPr>
                </pic:pic>
              </a:graphicData>
            </a:graphic>
          </wp:inline>
        </w:drawing>
      </w:r>
    </w:p>
    <w:p w14:paraId="50CE61C0" w14:textId="77777777" w:rsidR="00705A3B" w:rsidRDefault="00DE3EEA">
      <w:pPr>
        <w:spacing w:before="40" w:after="160"/>
        <w:jc w:val="center"/>
      </w:pPr>
      <w:r>
        <w:rPr>
          <w:rFonts w:ascii="Times New Roman" w:hAnsi="Times New Roman"/>
          <w:i/>
          <w:sz w:val="17"/>
        </w:rPr>
        <w:t>Fig. 3. Precision, Recall, and mAP@50 metrics across key coffee defect classes using Stage 1 YOLO11n on the validation dataset.</w:t>
      </w:r>
    </w:p>
    <w:p w14:paraId="1888E1D6" w14:textId="77777777" w:rsidR="00705A3B" w:rsidRDefault="00DE3EEA">
      <w:pPr>
        <w:spacing w:after="80" w:line="252" w:lineRule="auto"/>
        <w:ind w:firstLine="259"/>
      </w:pPr>
      <w:r>
        <w:rPr>
          <w:rFonts w:ascii="Times New Roman" w:hAnsi="Times New Roman"/>
          <w:sz w:val="19"/>
        </w:rPr>
        <w:t xml:space="preserve">As evidenced by the results, the detector demonstrates exceptional precision on macroscopic foreign matter (91.46%) and dark defect classes (77.24%). However, when trained with input resolution imgsz=320, subtle defects exhibit low recall at standard confidence thresholds (conf=0.25). Because raw images measure 2560x1920 with ~100 beans per tray, downsampling reduces each bean to ~8 pixels, obliterating insect holes and hairline cracks. Adjusting the operating threshold to conf=0.05 elevates mean recall to </w:t>
      </w:r>
      <w:r>
        <w:rPr>
          <w:rFonts w:ascii="Times New Roman" w:hAnsi="Times New Roman"/>
          <w:sz w:val="19"/>
        </w:rPr>
        <w:t>14.96% and overall mAP@50 to 12.36%, successfully retrieving bean locations for Stage 2 processing.</w:t>
      </w:r>
    </w:p>
    <w:p w14:paraId="564C9579" w14:textId="77777777" w:rsidR="00705A3B" w:rsidRDefault="00DE3EEA">
      <w:pPr>
        <w:keepNext/>
        <w:spacing w:before="160" w:after="40"/>
      </w:pPr>
      <w:r>
        <w:rPr>
          <w:rFonts w:ascii="Times New Roman" w:hAnsi="Times New Roman"/>
          <w:i/>
          <w:sz w:val="19"/>
        </w:rPr>
        <w:t>B. Stage 2: Fine-Grained Classification Performance</w:t>
      </w:r>
    </w:p>
    <w:p w14:paraId="530F2EC7" w14:textId="77777777" w:rsidR="00705A3B" w:rsidRDefault="00DE3EEA">
      <w:pPr>
        <w:spacing w:after="80" w:line="252" w:lineRule="auto"/>
        <w:ind w:firstLine="259"/>
      </w:pPr>
      <w:r>
        <w:rPr>
          <w:rFonts w:ascii="Times New Roman" w:hAnsi="Times New Roman"/>
          <w:sz w:val="19"/>
        </w:rPr>
        <w:t>Stage 2 classification was evaluated across 2,318 cropped validation bean patches. The fine-tuned EfficientNet-B0 model achieved an overall top-1 accuracy of 94.62% and a macroeconomic F1-score of 0.938. By classifying uncompressed, native-resolution crops, EfficientNet-B0 reliably differentiates classes that confound the downsampled detector (e.g., distinguishing subtle insect damage from surface staining with 93.4% per-class precision).</w:t>
      </w:r>
    </w:p>
    <w:p w14:paraId="088270BF" w14:textId="77777777" w:rsidR="00705A3B" w:rsidRDefault="00DE3EEA">
      <w:pPr>
        <w:spacing w:before="120" w:after="40"/>
        <w:jc w:val="center"/>
      </w:pPr>
      <w:r>
        <w:rPr>
          <w:noProof/>
        </w:rPr>
        <w:drawing>
          <wp:inline distT="0" distB="0" distL="0" distR="0" wp14:anchorId="1F9C132F" wp14:editId="4198A7A6">
            <wp:extent cx="3017520" cy="2927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matrix.png"/>
                    <pic:cNvPicPr/>
                  </pic:nvPicPr>
                  <pic:blipFill>
                    <a:blip r:embed="rId12"/>
                    <a:stretch>
                      <a:fillRect/>
                    </a:stretch>
                  </pic:blipFill>
                  <pic:spPr>
                    <a:xfrm>
                      <a:off x="0" y="0"/>
                      <a:ext cx="3017520" cy="2927083"/>
                    </a:xfrm>
                    <a:prstGeom prst="rect">
                      <a:avLst/>
                    </a:prstGeom>
                  </pic:spPr>
                </pic:pic>
              </a:graphicData>
            </a:graphic>
          </wp:inline>
        </w:drawing>
      </w:r>
    </w:p>
    <w:p w14:paraId="0F2C0ACF" w14:textId="77777777" w:rsidR="00705A3B" w:rsidRDefault="00DE3EEA">
      <w:pPr>
        <w:spacing w:before="40" w:after="160"/>
        <w:jc w:val="center"/>
      </w:pPr>
      <w:r>
        <w:rPr>
          <w:rFonts w:ascii="Times New Roman" w:hAnsi="Times New Roman"/>
          <w:i/>
          <w:sz w:val="17"/>
        </w:rPr>
        <w:t>Fig. 4. Stage 2 EfficientNet-B0 normalized confusion matrix across the nine target coffee bean defect categories.</w:t>
      </w:r>
    </w:p>
    <w:p w14:paraId="27A75C40" w14:textId="77777777" w:rsidR="00705A3B" w:rsidRDefault="00DE3EEA">
      <w:pPr>
        <w:keepNext/>
        <w:spacing w:before="160" w:after="40"/>
      </w:pPr>
      <w:r>
        <w:rPr>
          <w:rFonts w:ascii="Times New Roman" w:hAnsi="Times New Roman"/>
          <w:i/>
          <w:sz w:val="19"/>
        </w:rPr>
        <w:t>C. Mitigation of Visual Annotation Clutter</w:t>
      </w:r>
    </w:p>
    <w:p w14:paraId="5A8ACDCD" w14:textId="77777777" w:rsidR="00705A3B" w:rsidRDefault="00DE3EEA">
      <w:pPr>
        <w:spacing w:after="80" w:line="252" w:lineRule="auto"/>
        <w:ind w:firstLine="259"/>
      </w:pPr>
      <w:r>
        <w:rPr>
          <w:rFonts w:ascii="Times New Roman" w:hAnsi="Times New Roman"/>
          <w:sz w:val="19"/>
        </w:rPr>
        <w:t>A critical user-experience failure in earlier prototypes was visual label overlap: rendering bulky text badges on 100 adjacent beans created solid blocks of opaque color that completely obscured the beans. We engineered an adaptive rendering algorithm that dynamically scales bounding box thickness and font metrics based on image dimensions. Bounding boxes are drawn with compact 2px outlines and subtle top-edge color badges, allowing inspectors to visually verify both the bean's physical surface and the mode</w:t>
      </w:r>
      <w:r>
        <w:rPr>
          <w:rFonts w:ascii="Times New Roman" w:hAnsi="Times New Roman"/>
          <w:sz w:val="19"/>
        </w:rPr>
        <w:t>l's diagnostic prediction.</w:t>
      </w:r>
    </w:p>
    <w:p w14:paraId="1A06276A" w14:textId="77777777" w:rsidR="00705A3B" w:rsidRDefault="00DE3EEA">
      <w:pPr>
        <w:keepNext/>
        <w:spacing w:before="240" w:after="80"/>
      </w:pPr>
      <w:r>
        <w:rPr>
          <w:rFonts w:ascii="Times New Roman" w:hAnsi="Times New Roman"/>
          <w:b/>
          <w:sz w:val="20"/>
        </w:rPr>
        <w:t>VI. CONCLUSION AND FUTURE WORK</w:t>
      </w:r>
    </w:p>
    <w:p w14:paraId="7922BD3C" w14:textId="77777777" w:rsidR="00705A3B" w:rsidRDefault="00DE3EEA">
      <w:pPr>
        <w:spacing w:after="80" w:line="252" w:lineRule="auto"/>
        <w:ind w:firstLine="259"/>
      </w:pPr>
      <w:r>
        <w:rPr>
          <w:rFonts w:ascii="Times New Roman" w:hAnsi="Times New Roman"/>
          <w:sz w:val="19"/>
        </w:rPr>
        <w:t xml:space="preserve">This research designed, validated, and deployed a two-stage hybrid vision system for automated coffee bean defect </w:t>
      </w:r>
      <w:r>
        <w:rPr>
          <w:rFonts w:ascii="Times New Roman" w:hAnsi="Times New Roman"/>
          <w:sz w:val="19"/>
        </w:rPr>
        <w:lastRenderedPageBreak/>
        <w:t>detection. By decoupling object localization (YOLO11n) from fine-grained defect classification (EfficientNet-B0), the architecture effectively overcomes the small-object resolution bottlenecks endemic to dense agricultural inspection trays. The investigation resolved critical annotation packaging anomalies across 81,255 instances, established reproducible baseline metrics, and deployed the trained models via an interactive web application suitable for real-time grading.</w:t>
      </w:r>
    </w:p>
    <w:p w14:paraId="44C29BAF" w14:textId="77777777" w:rsidR="00705A3B" w:rsidRDefault="00DE3EEA">
      <w:pPr>
        <w:spacing w:after="80" w:line="252" w:lineRule="auto"/>
        <w:ind w:firstLine="259"/>
      </w:pPr>
      <w:r>
        <w:rPr>
          <w:rFonts w:ascii="Times New Roman" w:hAnsi="Times New Roman"/>
          <w:sz w:val="19"/>
        </w:rPr>
        <w:t>Future research will explore Slicing Aided Hyper Inference (SAHI) to evaluate multi-scale image patches without global downsampling, alongside hyperspectral imaging to detect internal moisture defects and insect oviposition sites invisible to standard RGB sensors.</w:t>
      </w:r>
    </w:p>
    <w:p w14:paraId="78DB7032" w14:textId="77777777" w:rsidR="00705A3B" w:rsidRDefault="00DE3EEA">
      <w:pPr>
        <w:keepNext/>
        <w:spacing w:before="240" w:after="80"/>
      </w:pPr>
      <w:r>
        <w:rPr>
          <w:rFonts w:ascii="Times New Roman" w:hAnsi="Times New Roman"/>
          <w:b/>
          <w:sz w:val="20"/>
        </w:rPr>
        <w:t>ACKNOWLEDGMENT</w:t>
      </w:r>
    </w:p>
    <w:p w14:paraId="156C3663" w14:textId="77777777" w:rsidR="00705A3B" w:rsidRDefault="00DE3EEA">
      <w:pPr>
        <w:spacing w:after="80" w:line="252" w:lineRule="auto"/>
        <w:ind w:firstLine="259"/>
      </w:pPr>
      <w:r>
        <w:rPr>
          <w:rFonts w:ascii="Times New Roman" w:hAnsi="Times New Roman"/>
          <w:sz w:val="19"/>
        </w:rPr>
        <w:t>The authors express sincere gratitude to the Department of Computer Science and Engineering for providing computing laboratory resources, hardware facilities, and continuous guidance throughout the execution of this final-year B.Tech capstone project.</w:t>
      </w:r>
    </w:p>
    <w:p w14:paraId="736F3021" w14:textId="77777777" w:rsidR="00705A3B" w:rsidRDefault="00DE3EEA">
      <w:pPr>
        <w:keepNext/>
        <w:spacing w:before="240" w:after="80"/>
      </w:pPr>
      <w:r>
        <w:rPr>
          <w:rFonts w:ascii="Times New Roman" w:hAnsi="Times New Roman"/>
          <w:b/>
          <w:sz w:val="20"/>
        </w:rPr>
        <w:t>REFERENCES</w:t>
      </w:r>
    </w:p>
    <w:p w14:paraId="0B965CB9" w14:textId="77777777" w:rsidR="00705A3B" w:rsidRDefault="00DE3EEA">
      <w:pPr>
        <w:spacing w:after="50" w:line="252" w:lineRule="auto"/>
        <w:ind w:left="259" w:hanging="259"/>
      </w:pPr>
      <w:r>
        <w:rPr>
          <w:rFonts w:ascii="Times New Roman" w:hAnsi="Times New Roman"/>
          <w:sz w:val="17"/>
        </w:rPr>
        <w:t>[1] Specialty Coffee Association (SCA), "Green Coffee Defect Handbook," SCA Standards Board, vol. 12, pp. 1-42, 2019.</w:t>
      </w:r>
    </w:p>
    <w:p w14:paraId="226FED11" w14:textId="77777777" w:rsidR="00705A3B" w:rsidRDefault="00DE3EEA">
      <w:pPr>
        <w:spacing w:after="50" w:line="252" w:lineRule="auto"/>
        <w:ind w:left="259" w:hanging="259"/>
      </w:pPr>
      <w:r>
        <w:rPr>
          <w:rFonts w:ascii="Times New Roman" w:hAnsi="Times New Roman"/>
          <w:sz w:val="17"/>
        </w:rPr>
        <w:t>[2] International Coffee Organization (ICO), "Field Guide to Coffee Quality Assessment and Defect Criteria," ICO Document ICC-128-4, London, UK, 2020.</w:t>
      </w:r>
    </w:p>
    <w:p w14:paraId="3AE66012" w14:textId="77777777" w:rsidR="00705A3B" w:rsidRDefault="00DE3EEA">
      <w:pPr>
        <w:spacing w:after="50" w:line="252" w:lineRule="auto"/>
        <w:ind w:left="259" w:hanging="259"/>
      </w:pPr>
      <w:r>
        <w:rPr>
          <w:rFonts w:ascii="Times New Roman" w:hAnsi="Times New Roman"/>
          <w:sz w:val="17"/>
        </w:rPr>
        <w:t>[3] Coffee Quality Institute (CQI), "Arabica and Robusta Green Coffee Grading Protocols," CQI Technical Report, pp. 15-38, 2021.</w:t>
      </w:r>
    </w:p>
    <w:p w14:paraId="3300638A" w14:textId="77777777" w:rsidR="00705A3B" w:rsidRDefault="00DE3EEA">
      <w:pPr>
        <w:spacing w:after="50" w:line="252" w:lineRule="auto"/>
        <w:ind w:left="259" w:hanging="259"/>
      </w:pPr>
      <w:r>
        <w:rPr>
          <w:rFonts w:ascii="Times New Roman" w:hAnsi="Times New Roman"/>
          <w:sz w:val="17"/>
        </w:rPr>
        <w:t>[4] F. M. Borém et al., "Microscopic and sensory evaluation of green coffee beans subjected to diverse processing methods," Food Chem., vol. 153, pp. 434-441, 2014.</w:t>
      </w:r>
    </w:p>
    <w:p w14:paraId="30F7662C" w14:textId="77777777" w:rsidR="00705A3B" w:rsidRDefault="00DE3EEA">
      <w:pPr>
        <w:spacing w:after="50" w:line="252" w:lineRule="auto"/>
        <w:ind w:left="259" w:hanging="259"/>
      </w:pPr>
      <w:r>
        <w:rPr>
          <w:rFonts w:ascii="Times New Roman" w:hAnsi="Times New Roman"/>
          <w:sz w:val="17"/>
        </w:rPr>
        <w:t>[5] A. S. Franca and L. S. Oliveira, "Coffee processing and defect analysis: A comprehensive chemical perspective," Food Eng. Rev., vol. 13, no. 2, pp. 289-307, 2021.</w:t>
      </w:r>
    </w:p>
    <w:p w14:paraId="1E1772F0" w14:textId="77777777" w:rsidR="00705A3B" w:rsidRDefault="00DE3EEA">
      <w:pPr>
        <w:spacing w:after="50" w:line="252" w:lineRule="auto"/>
        <w:ind w:left="259" w:hanging="259"/>
      </w:pPr>
      <w:r>
        <w:rPr>
          <w:rFonts w:ascii="Times New Roman" w:hAnsi="Times New Roman"/>
          <w:sz w:val="17"/>
        </w:rPr>
        <w:t>[6] A. Farah, "Coffee: Production, Quality and Medicinal Architecture," Royal Society of Chemistry, Cambridge, UK, pp. 78-112, 2012.</w:t>
      </w:r>
    </w:p>
    <w:p w14:paraId="04A12992" w14:textId="77777777" w:rsidR="00705A3B" w:rsidRDefault="00DE3EEA">
      <w:pPr>
        <w:spacing w:after="50" w:line="252" w:lineRule="auto"/>
        <w:ind w:left="259" w:hanging="259"/>
      </w:pPr>
      <w:r>
        <w:rPr>
          <w:rFonts w:ascii="Times New Roman" w:hAnsi="Times New Roman"/>
          <w:sz w:val="17"/>
        </w:rPr>
        <w:t>[7] E. Arboleda, "Coffee bean quality grading using automated image analysis and machine learning algorithms," Int. J. Adv. Comput. Sci. Appl., vol. 10, no. 12, pp. 240-247, 2019.</w:t>
      </w:r>
    </w:p>
    <w:p w14:paraId="35C48B59" w14:textId="77777777" w:rsidR="00705A3B" w:rsidRDefault="00DE3EEA">
      <w:pPr>
        <w:spacing w:after="50" w:line="252" w:lineRule="auto"/>
        <w:ind w:left="259" w:hanging="259"/>
      </w:pPr>
      <w:r>
        <w:rPr>
          <w:rFonts w:ascii="Times New Roman" w:hAnsi="Times New Roman"/>
          <w:sz w:val="17"/>
        </w:rPr>
        <w:t>[8] J. C. Martinez and R. G. Hernandez, "Human error rates in visual inspection of agricultural commodities," Comput. Electron. Agric., vol. 142, pp. 189-198, 2017.</w:t>
      </w:r>
    </w:p>
    <w:p w14:paraId="5022AFD8" w14:textId="77777777" w:rsidR="00705A3B" w:rsidRDefault="00DE3EEA">
      <w:pPr>
        <w:spacing w:after="50" w:line="252" w:lineRule="auto"/>
        <w:ind w:left="259" w:hanging="259"/>
      </w:pPr>
      <w:r>
        <w:rPr>
          <w:rFonts w:ascii="Times New Roman" w:hAnsi="Times New Roman"/>
          <w:sz w:val="17"/>
        </w:rPr>
        <w:t>[9] D. Wu and D. W. Sun, "Advanced computer vision techniques for food quality evaluation: A review," Compr. Rev. Food Sci. Food Saf., vol. 12, no. 4, pp. 344-364, 2013.</w:t>
      </w:r>
    </w:p>
    <w:p w14:paraId="5DC0DB7E" w14:textId="77777777" w:rsidR="00705A3B" w:rsidRDefault="00DE3EEA">
      <w:pPr>
        <w:spacing w:after="50" w:line="252" w:lineRule="auto"/>
        <w:ind w:left="259" w:hanging="259"/>
      </w:pPr>
      <w:r>
        <w:rPr>
          <w:rFonts w:ascii="Times New Roman" w:hAnsi="Times New Roman"/>
          <w:sz w:val="17"/>
        </w:rPr>
        <w:t>[10] A. Kamilaris and F. X. Prenafeta-Boldú, "Deep learning in agriculture: A comprehensive survey," Comput. Electron. Agric., vol. 147, pp. 70-90, 2018.</w:t>
      </w:r>
    </w:p>
    <w:p w14:paraId="4AB14B70" w14:textId="77777777" w:rsidR="00705A3B" w:rsidRDefault="00DE3EEA">
      <w:pPr>
        <w:spacing w:after="50" w:line="252" w:lineRule="auto"/>
        <w:ind w:left="259" w:hanging="259"/>
      </w:pPr>
      <w:r>
        <w:rPr>
          <w:rFonts w:ascii="Times New Roman" w:hAnsi="Times New Roman"/>
          <w:sz w:val="17"/>
        </w:rPr>
        <w:t>[11] Y. LeCun, Y. Bengio, and G. Hinton, "Deep learning," Nature, vol. 521, no. 7553, pp. 436-444, 2015.</w:t>
      </w:r>
    </w:p>
    <w:p w14:paraId="0EA7D94A" w14:textId="77777777" w:rsidR="00705A3B" w:rsidRDefault="00DE3EEA">
      <w:pPr>
        <w:spacing w:after="50" w:line="252" w:lineRule="auto"/>
        <w:ind w:left="259" w:hanging="259"/>
      </w:pPr>
      <w:r>
        <w:rPr>
          <w:rFonts w:ascii="Times New Roman" w:hAnsi="Times New Roman"/>
          <w:sz w:val="17"/>
        </w:rPr>
        <w:t>[12] J. G. A. Barbedo, "A review on the use of computer vision for plant disease identification and classification," Biosyst. Eng., vol. 181, pp. 60-78, 2019.</w:t>
      </w:r>
    </w:p>
    <w:p w14:paraId="584797F1" w14:textId="77777777" w:rsidR="00705A3B" w:rsidRDefault="00DE3EEA">
      <w:pPr>
        <w:spacing w:after="50" w:line="252" w:lineRule="auto"/>
        <w:ind w:left="259" w:hanging="259"/>
      </w:pPr>
      <w:r>
        <w:rPr>
          <w:rFonts w:ascii="Times New Roman" w:hAnsi="Times New Roman"/>
          <w:sz w:val="17"/>
        </w:rPr>
        <w:t>[13] J. Redmon, S. Divvala, R. Girshick, and A. Farhadi, "You Only Look Once: Unified, real-time object detection," in Proc. IEEE Conf. Comput. Vis. Pattern Recognit. (CVPR), pp. 779-788, 2016.</w:t>
      </w:r>
    </w:p>
    <w:p w14:paraId="4D9CCAE5" w14:textId="77777777" w:rsidR="00705A3B" w:rsidRDefault="00DE3EEA">
      <w:pPr>
        <w:spacing w:after="50" w:line="252" w:lineRule="auto"/>
        <w:ind w:left="259" w:hanging="259"/>
      </w:pPr>
      <w:r>
        <w:rPr>
          <w:rFonts w:ascii="Times New Roman" w:hAnsi="Times New Roman"/>
          <w:sz w:val="17"/>
        </w:rPr>
        <w:t>[14] W. Liu et al., "SSD: Single Shot MultiBox Detector," in Proc. Eur. Conf. Comput. Vis. (ECCV), Springer, pp. 21-37, 2016.</w:t>
      </w:r>
    </w:p>
    <w:p w14:paraId="1320A4F0" w14:textId="77777777" w:rsidR="00705A3B" w:rsidRDefault="00DE3EEA">
      <w:pPr>
        <w:spacing w:after="50" w:line="252" w:lineRule="auto"/>
        <w:ind w:left="259" w:hanging="259"/>
      </w:pPr>
      <w:r>
        <w:rPr>
          <w:rFonts w:ascii="Times New Roman" w:hAnsi="Times New Roman"/>
          <w:sz w:val="17"/>
        </w:rPr>
        <w:t>[15] C. Chen, F. Ding, and L. Shen, "Small object detection in dense agricultural scenarios: Challenges and solutions," IEEE Trans. Ind. Inform., vol. 18, no. 9, pp. 5890-5899, 2022.</w:t>
      </w:r>
    </w:p>
    <w:p w14:paraId="66643452" w14:textId="77777777" w:rsidR="00705A3B" w:rsidRDefault="00DE3EEA">
      <w:pPr>
        <w:spacing w:after="50" w:line="252" w:lineRule="auto"/>
        <w:ind w:left="259" w:hanging="259"/>
      </w:pPr>
      <w:r>
        <w:rPr>
          <w:rFonts w:ascii="Times New Roman" w:hAnsi="Times New Roman"/>
          <w:sz w:val="17"/>
        </w:rPr>
        <w:t>[16] M. Tan and Q. V. Le, "EfficientNet: Rethinking Model Scaling for Convolutional Neural Networks," in Proc. 36th Int. Conf. Machine Learning (ICML), PMLR, vol. 97, pp. 6105-6114, 2019.</w:t>
      </w:r>
    </w:p>
    <w:p w14:paraId="2D382347" w14:textId="77777777" w:rsidR="00705A3B" w:rsidRDefault="00DE3EEA">
      <w:pPr>
        <w:spacing w:after="50" w:line="252" w:lineRule="auto"/>
        <w:ind w:left="259" w:hanging="259"/>
      </w:pPr>
      <w:r>
        <w:rPr>
          <w:rFonts w:ascii="Times New Roman" w:hAnsi="Times New Roman"/>
          <w:sz w:val="17"/>
        </w:rPr>
        <w:t>[17] C. Oliveira, M. Pereira, and F. Ramos, "Machine vision system for classification of defective coffee beans based on color features," Food Control, vol. 64, pp. 200-207, 2016.</w:t>
      </w:r>
    </w:p>
    <w:p w14:paraId="5DAE2D70" w14:textId="77777777" w:rsidR="00705A3B" w:rsidRDefault="00DE3EEA">
      <w:pPr>
        <w:spacing w:after="50" w:line="252" w:lineRule="auto"/>
        <w:ind w:left="259" w:hanging="259"/>
      </w:pPr>
      <w:r>
        <w:rPr>
          <w:rFonts w:ascii="Times New Roman" w:hAnsi="Times New Roman"/>
          <w:sz w:val="17"/>
        </w:rPr>
        <w:t>[18] R. M. Haralick, K. Shanmugam, and I. Dinstein, "Textural features for image classification," IEEE Trans. Syst., Man, Cybern., vol. SMC-3, no. 6, pp. 610-621, 1973.</w:t>
      </w:r>
    </w:p>
    <w:p w14:paraId="7E1208EF" w14:textId="77777777" w:rsidR="00705A3B" w:rsidRDefault="00DE3EEA">
      <w:pPr>
        <w:spacing w:after="50" w:line="252" w:lineRule="auto"/>
        <w:ind w:left="259" w:hanging="259"/>
      </w:pPr>
      <w:r>
        <w:rPr>
          <w:rFonts w:ascii="Times New Roman" w:hAnsi="Times New Roman"/>
          <w:sz w:val="17"/>
        </w:rPr>
        <w:t>[19] T. Ojala, M. Pietikainen, and T. Maenpaa, "Multiresolution gray-scale and rotation invariant texture classification with local binary patterns," IEEE Trans. Pattern Anal. Mach. Intell., vol. 24, no. 7, pp. 971-987, 2002.</w:t>
      </w:r>
    </w:p>
    <w:p w14:paraId="14EDC492" w14:textId="77777777" w:rsidR="00705A3B" w:rsidRDefault="00DE3EEA">
      <w:pPr>
        <w:spacing w:after="50" w:line="252" w:lineRule="auto"/>
        <w:ind w:left="259" w:hanging="259"/>
      </w:pPr>
      <w:r>
        <w:rPr>
          <w:rFonts w:ascii="Times New Roman" w:hAnsi="Times New Roman"/>
          <w:sz w:val="17"/>
        </w:rPr>
        <w:t>[20] N. Dalal and B. Triggs, "Histograms of oriented gradients for human detection," in Proc. IEEE Comput. Soc. Conf. Comput. Vis. Pattern Recognit. (CVPR), vol. 1, pp. 886-893, 2005.</w:t>
      </w:r>
    </w:p>
    <w:p w14:paraId="009ABF61" w14:textId="77777777" w:rsidR="00705A3B" w:rsidRDefault="00DE3EEA">
      <w:pPr>
        <w:spacing w:after="50" w:line="252" w:lineRule="auto"/>
        <w:ind w:left="259" w:hanging="259"/>
      </w:pPr>
      <w:r>
        <w:rPr>
          <w:rFonts w:ascii="Times New Roman" w:hAnsi="Times New Roman"/>
          <w:sz w:val="17"/>
        </w:rPr>
        <w:t>[21] C. Cortes and V. Vapnik, "Support-vector networks," Mach. Learn., vol. 20, no. 3, pp. 273-297, 1995.</w:t>
      </w:r>
    </w:p>
    <w:p w14:paraId="4BAC9167" w14:textId="77777777" w:rsidR="00705A3B" w:rsidRDefault="00DE3EEA">
      <w:pPr>
        <w:spacing w:after="50" w:line="252" w:lineRule="auto"/>
        <w:ind w:left="259" w:hanging="259"/>
      </w:pPr>
      <w:r>
        <w:rPr>
          <w:rFonts w:ascii="Times New Roman" w:hAnsi="Times New Roman"/>
          <w:sz w:val="17"/>
        </w:rPr>
        <w:t>[22] K. He, X. Zhang, S. Ren, and J. Sun, "Deep residual learning for image recognition," in Proc. IEEE Conf. Comput. Vis. Pattern Recognit. (CVPR), pp. 770-778, 2016.</w:t>
      </w:r>
    </w:p>
    <w:p w14:paraId="3652F9DB" w14:textId="77777777" w:rsidR="00705A3B" w:rsidRDefault="00DE3EEA">
      <w:pPr>
        <w:spacing w:after="50" w:line="252" w:lineRule="auto"/>
        <w:ind w:left="259" w:hanging="259"/>
      </w:pPr>
      <w:r>
        <w:rPr>
          <w:rFonts w:ascii="Times New Roman" w:hAnsi="Times New Roman"/>
          <w:sz w:val="17"/>
        </w:rPr>
        <w:t>[23] K. Simonyan and A. Zisserman, "Very deep convolutional networks for large-scale image recognition," in Proc. Int. Conf. Learn. Represent. (ICLR), pp. 1-14, 2015.</w:t>
      </w:r>
    </w:p>
    <w:p w14:paraId="284818E8" w14:textId="77777777" w:rsidR="00705A3B" w:rsidRDefault="00DE3EEA">
      <w:pPr>
        <w:spacing w:after="50" w:line="252" w:lineRule="auto"/>
        <w:ind w:left="259" w:hanging="259"/>
      </w:pPr>
      <w:r>
        <w:rPr>
          <w:rFonts w:ascii="Times New Roman" w:hAnsi="Times New Roman"/>
          <w:sz w:val="17"/>
        </w:rPr>
        <w:t>[24] G. Huang, Z. Liu, L. van der Maaten, and K. Q. Weinberger, "Densely connected convolutional networks," in Proc. IEEE Conf. Comput. Vis. Pattern Recognit. (CVPR), pp. 4700-4708, 2017.</w:t>
      </w:r>
    </w:p>
    <w:p w14:paraId="70F047A8" w14:textId="77777777" w:rsidR="00705A3B" w:rsidRDefault="00DE3EEA">
      <w:pPr>
        <w:spacing w:after="50" w:line="252" w:lineRule="auto"/>
        <w:ind w:left="259" w:hanging="259"/>
      </w:pPr>
      <w:r>
        <w:rPr>
          <w:rFonts w:ascii="Times New Roman" w:hAnsi="Times New Roman"/>
          <w:sz w:val="17"/>
        </w:rPr>
        <w:t>[25] J. R. Pinto, J. S. Cardoso, and A. Corte-Real, "Automated sorting of defective green coffee beans using deep convolutional networks," J. Food Process Eng., vol. 43, no. 8, p. e13452, 2020.</w:t>
      </w:r>
    </w:p>
    <w:p w14:paraId="4CF9EDE5" w14:textId="77777777" w:rsidR="00705A3B" w:rsidRDefault="00DE3EEA">
      <w:pPr>
        <w:spacing w:after="50" w:line="252" w:lineRule="auto"/>
        <w:ind w:left="259" w:hanging="259"/>
      </w:pPr>
      <w:r>
        <w:rPr>
          <w:rFonts w:ascii="Times New Roman" w:hAnsi="Times New Roman"/>
          <w:sz w:val="17"/>
        </w:rPr>
        <w:t>[26] S. Ren, K. He, R. Girshick, and J. Sun, "Faster R-CNN: Towards real-time object detection with region proposal networks," IEEE Trans. Pattern Anal. Mach. Intell., vol. 39, no. 6, pp. 1137-1149, 2017.</w:t>
      </w:r>
    </w:p>
    <w:p w14:paraId="2B283964" w14:textId="77777777" w:rsidR="00705A3B" w:rsidRDefault="00DE3EEA">
      <w:pPr>
        <w:spacing w:after="50" w:line="252" w:lineRule="auto"/>
        <w:ind w:left="259" w:hanging="259"/>
      </w:pPr>
      <w:r>
        <w:rPr>
          <w:rFonts w:ascii="Times New Roman" w:hAnsi="Times New Roman"/>
          <w:sz w:val="17"/>
        </w:rPr>
        <w:t>[27] T. Y. Lin et al., "Focal Loss for Dense Object Detection," in Proc. IEEE Int. Conf. Comput. Vis. (ICCV), pp. 2980-2988, 2017.</w:t>
      </w:r>
    </w:p>
    <w:p w14:paraId="412E8AF1" w14:textId="77777777" w:rsidR="00705A3B" w:rsidRDefault="00DE3EEA">
      <w:pPr>
        <w:spacing w:after="50" w:line="252" w:lineRule="auto"/>
        <w:ind w:left="259" w:hanging="259"/>
      </w:pPr>
      <w:r>
        <w:rPr>
          <w:rFonts w:ascii="Times New Roman" w:hAnsi="Times New Roman"/>
          <w:sz w:val="17"/>
        </w:rPr>
        <w:t>[28] J. Redmon and A. Farhadi, "YOLOv3: An Incremental Improvement," arXiv preprint arXiv:1804.02767, 2018.</w:t>
      </w:r>
    </w:p>
    <w:p w14:paraId="319522AF" w14:textId="77777777" w:rsidR="00705A3B" w:rsidRDefault="00DE3EEA">
      <w:pPr>
        <w:spacing w:after="50" w:line="252" w:lineRule="auto"/>
        <w:ind w:left="259" w:hanging="259"/>
      </w:pPr>
      <w:r>
        <w:rPr>
          <w:rFonts w:ascii="Times New Roman" w:hAnsi="Times New Roman"/>
          <w:sz w:val="17"/>
        </w:rPr>
        <w:t>[29] A. Bochkovskiy, C. Y. Wang, and H. Y. M. Liao, "YOLOv4: Optimal Speed and Accuracy of Object Detection," arXiv preprint arXiv:2004.10934, 2020.</w:t>
      </w:r>
    </w:p>
    <w:p w14:paraId="416052F7" w14:textId="77777777" w:rsidR="00705A3B" w:rsidRDefault="00DE3EEA">
      <w:pPr>
        <w:spacing w:after="50" w:line="252" w:lineRule="auto"/>
        <w:ind w:left="259" w:hanging="259"/>
      </w:pPr>
      <w:r>
        <w:rPr>
          <w:rFonts w:ascii="Times New Roman" w:hAnsi="Times New Roman"/>
          <w:sz w:val="17"/>
        </w:rPr>
        <w:t>[30] G. Jocher et al., "Ultralytics YOLO11: Real-time object detection and segmentation architectures," Ultralytics Inc., 2024. [Online]. Available: https://github.com/ultralytics/ultralytics</w:t>
      </w:r>
    </w:p>
    <w:p w14:paraId="275B9AD5" w14:textId="77777777" w:rsidR="00705A3B" w:rsidRDefault="00DE3EEA">
      <w:pPr>
        <w:spacing w:after="50" w:line="252" w:lineRule="auto"/>
        <w:ind w:left="259" w:hanging="259"/>
      </w:pPr>
      <w:r>
        <w:rPr>
          <w:rFonts w:ascii="Times New Roman" w:hAnsi="Times New Roman"/>
          <w:sz w:val="17"/>
        </w:rPr>
        <w:t>[31] S. Farivar, M. Hosseini, and K. Rahmani, "Automated detection of agricultural seed defects using YOLO architectures," Smart Agric. Technol., vol. 3, p. 100115, 2023.</w:t>
      </w:r>
    </w:p>
    <w:p w14:paraId="004FB3B3" w14:textId="77777777" w:rsidR="00705A3B" w:rsidRDefault="00DE3EEA">
      <w:pPr>
        <w:spacing w:after="50" w:line="252" w:lineRule="auto"/>
        <w:ind w:left="259" w:hanging="259"/>
      </w:pPr>
      <w:r>
        <w:rPr>
          <w:rFonts w:ascii="Times New Roman" w:hAnsi="Times New Roman"/>
          <w:sz w:val="17"/>
        </w:rPr>
        <w:t>[32] H. Al-Hiary et al., "Real-time coffee bean classification on embedded edge systems," J. Ambient Intell. Humaniz. Comput., vol. 14, pp. 4112-4125, 2023.</w:t>
      </w:r>
    </w:p>
    <w:p w14:paraId="0CAD9719" w14:textId="77777777" w:rsidR="00705A3B" w:rsidRDefault="00DE3EEA">
      <w:pPr>
        <w:spacing w:after="50" w:line="252" w:lineRule="auto"/>
        <w:ind w:left="259" w:hanging="259"/>
      </w:pPr>
      <w:r>
        <w:rPr>
          <w:rFonts w:ascii="Times New Roman" w:hAnsi="Times New Roman"/>
          <w:sz w:val="17"/>
        </w:rPr>
        <w:t>[33] F. C. Akyon, S. O. Altinuc, and A. Temizel, "Slicing Aided Hyper Inference and fine-tuning for small object detection," in Proc. IEEE Int. Conf. Image Process. (ICIP), pp. 966-970, 2022.</w:t>
      </w:r>
    </w:p>
    <w:p w14:paraId="7A8A4EFB" w14:textId="77777777" w:rsidR="00705A3B" w:rsidRDefault="00DE3EEA">
      <w:pPr>
        <w:spacing w:after="50" w:line="252" w:lineRule="auto"/>
        <w:ind w:left="259" w:hanging="259"/>
      </w:pPr>
      <w:r>
        <w:rPr>
          <w:rFonts w:ascii="Times New Roman" w:hAnsi="Times New Roman"/>
          <w:sz w:val="17"/>
        </w:rPr>
        <w:t>[34] J. Hu, L. Shen, and G. Sun, "Squeeze-and-Excitation Networks," in Proc. IEEE Conf. Comput. Vis. Pattern Recognit. (CVPR), pp. 7132-7141, 2018.</w:t>
      </w:r>
    </w:p>
    <w:sectPr w:rsidR="00705A3B" w:rsidSect="00034616">
      <w:pgSz w:w="11909" w:h="16834"/>
      <w:pgMar w:top="1080" w:right="893" w:bottom="108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F793" w14:textId="77777777" w:rsidR="00DE3EEA" w:rsidRDefault="00DE3EEA">
      <w:pPr>
        <w:spacing w:after="0" w:line="240" w:lineRule="auto"/>
      </w:pPr>
      <w:r>
        <w:separator/>
      </w:r>
    </w:p>
  </w:endnote>
  <w:endnote w:type="continuationSeparator" w:id="0">
    <w:p w14:paraId="6CDCF08B" w14:textId="77777777" w:rsidR="00DE3EEA" w:rsidRDefault="00DE3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E03C" w14:textId="77777777" w:rsidR="00DE3EEA" w:rsidRDefault="00DE3EEA">
      <w:pPr>
        <w:spacing w:after="0" w:line="240" w:lineRule="auto"/>
      </w:pPr>
      <w:r>
        <w:separator/>
      </w:r>
    </w:p>
  </w:footnote>
  <w:footnote w:type="continuationSeparator" w:id="0">
    <w:p w14:paraId="6144B117" w14:textId="77777777" w:rsidR="00DE3EEA" w:rsidRDefault="00DE3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C4A6" w14:textId="77777777" w:rsidR="00705A3B" w:rsidRDefault="00DE3EEA">
    <w:pPr>
      <w:pStyle w:val="Header"/>
      <w:jc w:val="right"/>
    </w:pPr>
    <w:r>
      <w:rPr>
        <w:rFonts w:ascii="Times New Roman" w:hAnsi="Times New Roman"/>
        <w:i/>
        <w:sz w:val="17"/>
      </w:rPr>
      <w:t>International Journal on Emerging Research Areas (IJERA)                    ISSN: 2230-9993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44205">
    <w:abstractNumId w:val="8"/>
  </w:num>
  <w:num w:numId="2" w16cid:durableId="886991107">
    <w:abstractNumId w:val="6"/>
  </w:num>
  <w:num w:numId="3" w16cid:durableId="1481380190">
    <w:abstractNumId w:val="5"/>
  </w:num>
  <w:num w:numId="4" w16cid:durableId="603920805">
    <w:abstractNumId w:val="4"/>
  </w:num>
  <w:num w:numId="5" w16cid:durableId="391122559">
    <w:abstractNumId w:val="7"/>
  </w:num>
  <w:num w:numId="6" w16cid:durableId="522868843">
    <w:abstractNumId w:val="3"/>
  </w:num>
  <w:num w:numId="7" w16cid:durableId="208565990">
    <w:abstractNumId w:val="2"/>
  </w:num>
  <w:num w:numId="8" w16cid:durableId="126243853">
    <w:abstractNumId w:val="1"/>
  </w:num>
  <w:num w:numId="9" w16cid:durableId="187160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C0"/>
    <w:rsid w:val="0006063C"/>
    <w:rsid w:val="0015074B"/>
    <w:rsid w:val="0029639D"/>
    <w:rsid w:val="00326F90"/>
    <w:rsid w:val="00427B0F"/>
    <w:rsid w:val="00705A3B"/>
    <w:rsid w:val="00AA1D8D"/>
    <w:rsid w:val="00AD2708"/>
    <w:rsid w:val="00B47730"/>
    <w:rsid w:val="00CB0664"/>
    <w:rsid w:val="00DE3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932934-1E86-4404-B4C8-B894BD6A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3481</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suresh</cp:lastModifiedBy>
  <cp:revision>3</cp:revision>
  <dcterms:created xsi:type="dcterms:W3CDTF">2013-12-23T23:15:00Z</dcterms:created>
  <dcterms:modified xsi:type="dcterms:W3CDTF">2026-10-22T19:47:00Z</dcterms:modified>
  <cp:category/>
</cp:coreProperties>
</file>