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10BA" w14:textId="77777777" w:rsidR="00FF6A78" w:rsidRPr="00FF6A78" w:rsidRDefault="00FF6A78" w:rsidP="00FF6A78"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FF6A78">
        <w:rPr>
          <w:rFonts w:ascii="宋体" w:eastAsia="宋体" w:hAnsi="宋体" w:cs="Times New Roman"/>
          <w:kern w:val="0"/>
          <w:sz w:val="24"/>
          <w:szCs w:val="24"/>
          <w:lang w:val="zh-CN"/>
        </w:rPr>
        <w:t>申请理由</w:t>
      </w:r>
    </w:p>
    <w:p w14:paraId="5F4A42BC" w14:textId="75A8050F" w:rsidR="00FF6A78" w:rsidRPr="00FF6A78" w:rsidRDefault="00FF6A78" w:rsidP="00FF6A78"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FF6A78">
        <w:rPr>
          <w:rFonts w:ascii="宋体" w:eastAsia="宋体" w:hAnsi="宋体" w:cs="Times New Roman"/>
          <w:kern w:val="0"/>
          <w:sz w:val="24"/>
          <w:szCs w:val="24"/>
          <w:lang w:val="zh-CN"/>
        </w:rPr>
        <w:t>社会效益</w:t>
      </w:r>
    </w:p>
    <w:p w14:paraId="0985C589" w14:textId="3EEF193D" w:rsidR="004428A1" w:rsidRPr="00FF6A78" w:rsidRDefault="00FF6A78" w:rsidP="00FF6A78">
      <w:pPr>
        <w:ind w:firstLineChars="200" w:firstLine="480"/>
        <w:rPr>
          <w:rFonts w:ascii="宋体" w:eastAsia="宋体" w:hAnsi="宋体"/>
        </w:rPr>
      </w:pPr>
      <w:r w:rsidRPr="00FF6A78">
        <w:rPr>
          <w:rFonts w:ascii="宋体" w:eastAsia="宋体" w:hAnsi="宋体" w:cs="Times New Roman"/>
          <w:kern w:val="0"/>
          <w:sz w:val="24"/>
          <w:szCs w:val="24"/>
          <w:lang w:val="zh-CN"/>
        </w:rPr>
        <w:t>烟雾病多发于我国、日本等所处的东亚地区，再加上我国人口基数庞大，因而我国烟雾病患者数量较多，这是我们进行这个课题研究的现实基础之一。本研究的目的是探究烟雾病的发病标志物。如果在</w:t>
      </w:r>
      <w:bookmarkStart w:id="0" w:name="_GoBack"/>
      <w:bookmarkEnd w:id="0"/>
      <w:r w:rsidRPr="00FF6A78">
        <w:rPr>
          <w:rFonts w:ascii="宋体" w:eastAsia="宋体" w:hAnsi="宋体" w:cs="Times New Roman"/>
          <w:kern w:val="0"/>
          <w:sz w:val="24"/>
          <w:szCs w:val="24"/>
          <w:lang w:val="zh-CN"/>
        </w:rPr>
        <w:t>某人</w:t>
      </w:r>
      <w:proofErr w:type="gramStart"/>
      <w:r w:rsidRPr="00FF6A78">
        <w:rPr>
          <w:rFonts w:ascii="宋体" w:eastAsia="宋体" w:hAnsi="宋体" w:cs="Times New Roman"/>
          <w:kern w:val="0"/>
          <w:sz w:val="24"/>
          <w:szCs w:val="24"/>
          <w:lang w:val="zh-CN"/>
        </w:rPr>
        <w:t>人</w:t>
      </w:r>
      <w:proofErr w:type="gramEnd"/>
      <w:r w:rsidRPr="00FF6A78">
        <w:rPr>
          <w:rFonts w:ascii="宋体" w:eastAsia="宋体" w:hAnsi="宋体" w:cs="Times New Roman"/>
          <w:kern w:val="0"/>
          <w:sz w:val="24"/>
          <w:szCs w:val="24"/>
          <w:lang w:val="zh-CN"/>
        </w:rPr>
        <w:t>体内发现了发病标志物，那么这个人就有可能患有烟雾病。模型的准确性越高时，假阳性率、假阴性率都越低，因此发病标志物对发现烟雾病患者的确诊有重大意义。尽管我们对烟雾病的认识还有限、不够充分，可是我们已经了解到烟雾病可能诱发多种脑血管疾病，包括而不限于脑缺血、脑出血等。因此，探明烟雾病的发病标志物，进而能够有效地发现烟雾病，更有助于防微杜渐，减少因烟雾病诱发的脑血管疾病危害患者健康的概率。因此，探明烟雾病的发病标志物、使得患者可以确诊，是达到“早诊断、早治疗、早康复”目标的重要保障，切合《“健康中国2030”规划纲要》中提出的“预防为主”的战略主题。</w:t>
      </w:r>
    </w:p>
    <w:sectPr w:rsidR="004428A1" w:rsidRPr="00FF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78"/>
    <w:rsid w:val="00066FA0"/>
    <w:rsid w:val="00623882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B8AF"/>
  <w15:chartTrackingRefBased/>
  <w15:docId w15:val="{CE121844-09A9-4E1D-81BD-9FF526C4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若岑 吴</dc:creator>
  <cp:keywords/>
  <dc:description/>
  <cp:lastModifiedBy>若岑 吴</cp:lastModifiedBy>
  <cp:revision>1</cp:revision>
  <dcterms:created xsi:type="dcterms:W3CDTF">2020-03-15T15:02:00Z</dcterms:created>
  <dcterms:modified xsi:type="dcterms:W3CDTF">2020-03-15T15:04:00Z</dcterms:modified>
</cp:coreProperties>
</file>