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w:body><w:p><w:r><w:t xml:space="preserve">Hybrid Search Report</w:t></w:r></w:p><w:p><w:r><w:t xml:space="preserve"></w:t></w:r></w:p><w:p><w:r><w:t xml:space="preserve">Query: What is the transformer architecture?</w:t></w:r></w:p><w:p><w:r><w:t xml:space="preserve"></w:t></w:r></w:p><w:p><w:r><w:t xml:space="preserve">Result 1</w:t></w:r></w:p><w:p><w:r><w:t xml:space="preserve">Document: the word-based representation to shrink it to a
3 ×d matrix. Then, the combination model Combine( ·) can be the same as those described
in Section 3.3.
It is worth noting that multi-scale modeling is widely discussed in several fields. For
example, in computer vision, multi-scale modeling is often referred to as a process of learning
a series of feature maps on the input image (Fan et al., 2021; Li et al., 2022e). Unlike the
multi-branch models presented here, the multi-scale vision Transformer models make use
of the hierarchical nature of features in representing images. Systems of this kind are often
based on a stack of layers in which each layer learns the features on a larger scale (e.g., a
higher channel capacity) from the features produced by the previous layer.
3.5 Transformers as Syntax Learners
So far we have discussed syntax trees as being constraints or priors on the encoding process
so that we can make use of linguistic representations in learning neural networks. It is
natural to wonder whether these neural models can learn some knowledge of linguistic
structure from data without human design linguistic annotations. This reflects one of
the goals of developing NLP systems: linguistic knowledge can be learned from data and
encoded in models.
In order to explore the linguistic properties learned by NLP systems, a simple method
is to examine the syntactic behaviors of the outputs of the systems. For example, we can
examine whether the outputs of language generation systems have grammatical errors. An-
other example is to ask these systems to accomplish tasks that make sense for linguistics,
though they are not trained to do so (Brown et al., 2020). However, examining and ex-
plaining how model predictions exhibit syntactic abilities is not sufficient to answer the
question. It is also the case that the neural networks have learned some knowledge about
language, but it is not used in prediction (Clark et al., 2019). Therefore, we need to see
what is modeled and learned inside these neural networks.
25
Xiao and Zhu
...
...
Input (Pre-training)
Loss (Pre-training)
(a) Training the Transformer Model
...
...
Input (Probing Training)
Predictor
Loss (Probing Training)
(b) Training the Probing Predictor
...
...
Input (Probing)
Predictor
Output (Probing)
(c) Probing on New Data
Figure 8: An overview of probing for Transformer-based models. Given a Transformer
model (e.g., a Transformer-based language model), we first optimize the model
parameters on some unlabeled data. Then, we develop a predictor which takes
the states of a hidden layer of the Transformer model and generates outputs for a
probing task (see sub-figure (a)). The predictor can be trained as usual in which
only the parameters of the predictor are optimized and the parameters of the
Transformer model are fixed (see sub-figure (b)). The Transformer model and
the predictor are used together to make predictions on new data for probing (see
sub-figure (c)).
One approach to examining the latent linguistic structure in Transformer models is to
develop probes to see whether and to what extent these models capture notions of lin-
guistics, such as dependency relations and parts-of-speech. A general approach to probing
is to extract the internal representations of the models and probe them for linguistic phe-
nomena. For Transformer, it is usually achieved by examining the attention map and/or
output of an attention layer. Then, we construct a probing predictor (or probing clas-
sifier) that takes these internal representations as input and produces linguistic notions as
output (Belinkov, 2022). The probing predictor can be based on either simple heuristics or
parameterized models optimized on the probing task. Recent work shows that large-scale
Transformer-based</w:t></w:r></w:p><w:p><w:r><w:t xml:space="preserve">Metadata: {'file_extension': '.pdf', 'chunk_index': 20, 'ingest_version': 'v2', 'source': 'papers\\2311.17633v1.pdf', 'filename': '2311.17633v1.pdf', 'paper_id': '46dc44b881b8703bd533'}</w:t></w:r></w:p><w:p><w:r><w:t xml:space="preserve">RRF Score: 0.01639344262295082</w:t></w:r></w:p><w:p><w:r><w:t xml:space="preserve">BM25 Score: 9.242535299815206</w:t></w:r></w:p><w:p><w:r><w:t xml:space="preserve">Vector Distance: N/A</w:t></w:r></w:p><w:p><w:r><w:t xml:space="preserve"></w:t></w:r></w:p><w:p><w:r><w:t xml:space="preserve">Result 2</w:t></w:r></w:p><w:p><w:r><w:t xml:space="preserve">Document: variety of new algorithms, systems and concepts. A
thorough discussion of Transformers requires a broad scope, and so it is impossible to cover
every problem and to provide a complete list of the corresponding references. While this
chapter has presented a detailed introduction to Transformers, there are still topics that
we did not mention, such as the theoretical aspects of these models. Figure 20 shows an
overview of Transformer models, where we attempt to give a big picture. Note that these
models and related techniques can be classified in many different ways, and we just show
one of them. To summarize, we would like to highlight the following points.
• Foundations of Transformers. Although the impact of Transformers has been rev-
olutionary, they are not completely ”new” models. From a deep learning perspective,
Transformers are composed of common building blocks, including word and positional
embeddings (Bengio et al., 2003; Gehring et al., 2017; Mikolov et al., 2013), attention
mechanisms (Bahdanau et al., 2014; Luong et al., 2015), residual connections (He
et al., 2016b), layer-normalization (Ba et al., 2016), and so on. Many of these compo-
nents were presented in earlier systems, for example, similar ideas with QKV attention
can be found in memory networks (Sukhbaatar et al., 2015) and hierarchical attention
networks (Yang et al., 2016). Transformers offer a novel approach to integrating these
components, resulting in a unique architecture. For example, in Transformers, the
combination of multi-head attention and dot-product QKV attention, along with the
incorporation of layer-normalization and residual connections, gives rise to a distinc-
tive neural network block, specifically a self-attention sub-layer. This design has since
become a de facto standard in many follow-on sequence modeling systems.
• Attention Models. The success of Transformers on NLP tasks has largely been at-
tributed to the use of multi-head self-attention for sequence modeling. This has led to
a surge of interest in enhancing the attention mechanisms within Transformers. While
it is impossible to detail every attention model, there are several notable research di-
rections. One prominent direction involves modifying the forms of QKV attention
and multi-head attention for improved performance. The scope of this direction is
vast, as there are numerous aspects to consider when enhancing Transformers (Lin
et al., 2022a). For example, one may add new components to self-attention sub-layers
to adapt them to specific tasks, resulting in various Transformer variants. A second
89
Xiao and Zhu
⟨CLS⟩ A cube with green color.
Word and Positional Embeddings
C
Patch and Positional Embeddings
Transformer Encoder
Classifier Is it an animal?
(a) Multi-modal Encoder + Classifier
⟨CLS⟩ A cube with green color.
Word and Positional Embeddings
C
Patch and Positional Embeddings
Transformer Encoder Decoder
⟨SOS⟩ 一个 绿色 的 立方体
一个 绿色 的 立方体 。
(b) Multi-modal Encoder + Text Decoder (Translation)
⟨CLS⟩ What’s the color of the cube?
Word and Positional Embeddings
C
Patch and Positional Embeddings
Transformer Decoder
⟨SOS⟩ The color is green
The color is green .
(c) Multi-modal Decoder (Language Modeling)
Figure 19: Vision-text models. Blue boxes represent word+position embeddings, and red
boxes represent image patch+position embeddings.
90
Introduction to Transformers
Attention
Scalability
Efficiency
Syntax-
aware 
Attention
Deep Models
Wide Models
• Mixture of 
Exports</w:t></w:r></w:p><w:p><w:r><w:t xml:space="preserve">Metadata: {'ingest_version': 'v2', 'paper_id': '46dc44b881b8703bd533', 'file_extension': '.pdf', 'source': 'papers\\2311.17633v1.pdf', 'chunk_index': 79, 'filename': '2311.17633v1.pdf'}</w:t></w:r></w:p><w:p><w:r><w:t xml:space="preserve">RRF Score: 0.01639344262295082</w:t></w:r></w:p><w:p><w:r><w:t xml:space="preserve">BM25 Score: N/A</w:t></w:r></w:p><w:p><w:r><w:t xml:space="preserve">Vector Distance: 0.8625032901763916</w:t></w:r></w:p><w:p><w:r><w:t xml:space="preserve"></w:t></w:r></w:p><w:p><w:r><w:t xml:space="preserve">Result 3</w:t></w:r></w:p><w:p><w:r><w:t xml:space="preserve">Document: Input-Input Layer5
It
is
in
this
spirit
that
a
majority
of
American
governments
have
passed
new
laws
since
2009
making
the
registration
or
voting
process
more
difficult
.
&lt;EOS&gt;
&lt;pad&gt;
&lt;pad&gt;
&lt;pad&gt;
&lt;pad&gt;
&lt;pad&gt;
&lt;pad&gt;
It
is
in
this
spirit
that
a
majority
of
American
governments
have
passed
new
laws
since
2009
making
the
registration
or
voting
process
more
difficult
.
&lt;EOS&gt;
&lt;pad&gt;
&lt;pad&gt;
&lt;pad&gt;
&lt;pad&gt;
&lt;pad&gt;
&lt;pad&gt;
Figure 3: An example of the attention mechanism following long-distance dependencies in the
encoder self-attention in layer 5 of 6. Many of the attention heads attend to a distant dependency of
the verb ‘making’, completing the phrase ‘making...more difficult’. Attentions here shown only for
the word ‘making’. Different colors represent different heads. Best viewed in color.
13
Input-Input Layer5
The
Law
will
never
be
perfect
,
but
its
application
should
be
just
-
this
is
what
we
are
missing
,
in
my
opinion
.
&lt;EOS&gt;
&lt;pad&gt;
The
Law
will
never
be
perfect
,
but
its
application
should
be
just
-
this
is
what
we
are
missing
,
in
my
opinion
.
&lt;EOS&gt;
&lt;pad&gt;
Input-Input Layer5
The
Law
will
never
be
perfect
,
but
its
application
should
be
just
-
this
is
what
we
are
missing
,
in
my
opinion
.
&lt;EOS&gt;
&lt;pad&gt;
The
Law
will
never
be
perfect
,
but
its
application
should
be
just
-
this
is
what
we
are
missing
,
in
my
opinion
.
&lt;EOS&gt;
&lt;pad&gt;
Figure 4: Two attention heads, also in layer 5 of 6, apparently involved in anaphora resolution. Top:
Full attentions for head 5. Bottom: Isolated attentions from just the word ‘its’ for attention heads 5
and 6. Note that the attentions are very sharp for this word.
14
Input-Input Layer5
The
Law
will
never
be
perfect
,
but
its
application
should
be
just
-
this
is
what
we
are
missing
,
in
my
opinion
.
&lt;EOS&gt;
&lt;pad&gt;
The
Law
will
never
be
perfect
,
but
its
application
should
be
just
-
this
is
what
we
are
missing
,
in
my
opinion
.
&lt;EOS&gt;
&lt;pad&gt;
Input-Input Layer5
The
Law
will
never
be
perfect
,
but
its
application
should
be
just
-
this
is
what
we
are
missing
,
in
my
opinion
.
&lt;EOS&gt;
&lt;pad&gt;
The
Law
will
never
be
perfect
,
but
its
application
should
be
just
-
this
is
what
we
are
missing
,
in
my
opinion
.
&lt;EOS&gt;
&lt;pad&gt;
Figure 5: Many of the attention heads exhibit behaviour that seems related to the structure of the
sentence. We give two such examples above, from two different heads from the encoder self-
,
but
its
application
should
be
just
-
this
is
what
we
are
missing
,
in
my
opinion
.
&lt;EOS&gt;
&lt;pad&gt;
Figure 5: Many of the attention heads exhibit behaviour that seems related to the structure of the
sentence. We give two such examples above, from two different heads from the encoder self-attention
at layer 5 of 6. The heads clearly learned to perform different tasks.
15</w:t></w:r></w:p><w:p><w:r><w:t xml:space="preserve">Metadata: {'source': 'papers\\1706.03762v7.pdf', 'chunk_index': 13, 'file_extension': '.pdf', 'paper_id': 'eef16ebceff54b5e93c9', 'filename': '1706.03762v7.pdf', 'ingest_version': 'v2'}</w:t></w:r></w:p><w:p><w:r><w:t xml:space="preserve">RRF Score: 0.016129032258064516</w:t></w:r></w:p><w:p><w:r><w:t xml:space="preserve">BM25 Score: 8.938287910346263</w:t></w:r></w:p><w:p><w:r><w:t xml:space="preserve">Vector Distance: N/A</w:t></w:r></w:p><w:p><w:r><w:t xml:space="preserve"></w:t></w:r></w:p><w:p><w:r><w:t xml:space="preserve">--------------------------------------------------------------------------------</w:t></w:r></w:p><w:p><w:r><w:t xml:space="preserve"></w:t></w:r></w:p><w:p><w:r><w:t xml:space="preserve">Query: How is self-attention computed?</w:t></w:r></w:p><w:p><w:r><w:t xml:space="preserve"></w:t></w:r></w:p><w:p><w:r><w:t xml:space="preserve">Result 1</w:t></w:r></w:p><w:p><w:r><w:t xml:space="preserve">Document: as well, and we can fuse information from different
sources by performing self-attention on [ Hsyn, Htext].
22
Introduction to Transformers
Encodesyn(·)
Encodetext(·)
t x
Combine(·)
...
(a) Multi-encoder
x
...
Branch1
Branch2
t
(b) Multi-branch as a Sub-model
x
...
Head1t
(c) Multi-head Attention
Figure 7: Multi-branch architectures. There are two inputs: a sentence (denoted by x) and
the syntax tree of the sentence (denoted by t). In the multi-encoder architecture
(see sub-figure (a)), two encoders are constructed to encode x and t, respectively.
A combination model then takes the outputs of the encoders and produces a
combined representation of x and t. The idea of multi-branch networks can
be used for designing sub-models of the encoder. A simple example is that we
create multiple paths in parallel for some layers of the encoder (see sub-figure
(b)). Another example is multi-head attention (see sub-figure (c)) where we use
different heads to learn different representations.
While we restrict attention to syntactic models in this section, the general multi-encoder
architecture can be used in many problems where inputs from additional sources are re-
quired. For example, one can use one encoder to represent a sentence, and use another
encoder to represent the previous sentence in the same document. We thus have a context-
aware model by combining the two encoders (Li et al., 2020a; Voita et al., 2018). Fur-
thermore, the architectures of the encoders do not need to be restricted to Transformer,
and we can choose different models for different branches. For example, as a widely-used
2-branch encoding architecture, we can use a CNN-based encoder to model local context,
and a Transformer encoder to model global context (Wu et al., 2020).
Sub-models of a Transformer model can also be multi-branch neural networks. See
Figure 7 (b) for an example involving two self-attention branches. One is the standard
self-attention network Att self(H). The other is the syntax-aware self-attention network
AttSynself(H). The output of the self-attention model is a linear combination of the outputs
of these two branches (Xu et al., 2021b), given by
Hself = α · Attself(H) + (1− α) · AttSynself(H) (60)
23
Xiao and Zhu
where α is a coefficient of combination. Hself can be used as usual by taking a layer
normalization function and adding a residual connection, and so the overall architecture is
the same as standard Transformer models.
Multi-head attention networks can also be viewed as forms of multi-branch models.
Therefore, we can provide guidance from syntax to only some of the heads while keeping
the rest unchanged (Strubell et al., 2018). This approach is illustrated in Figure 7 (c)
where only one head of the self-attention sub-layer makes use of syntax trees for computing
attention weights.
3.4 Multi-scale Models
In linguistics, syntax studies how sentences are built up by smaller constituents. Different
levels of these constituents are in general organized in a hierarchical structure, called syn-
tactic hierarchy. It is therefore possible to use multiple levels of syntactic constituents to
explain the same sentence, for example, words explain how the sentence is constructed from
small meaningful units, and phrases explain how the sentence is constructed from larger
linguistic units.
Multi-scale Transformers leverage varying abstraction levels of data to represent a sen-
tence using diverse feature scales. A common approach is to write a sentence in multiple
different forms and then to combine</w:t></w:r></w:p><w:p><w:r><w:t xml:space="preserve">Metadata: {'paper_id': '46dc44b881b8703bd533', 'file_extension': '.pdf', 'filename': '2311.17633v1.pdf', 'source': 'papers\\2311.17633v1.pdf', 'chunk_index': 18, 'ingest_version': 'v2'}</w:t></w:r></w:p><w:p><w:r><w:t xml:space="preserve">RRF Score: 0.01639344262295082</w:t></w:r></w:p><w:p><w:r><w:t xml:space="preserve">BM25 Score: 4.8286547848941135</w:t></w:r></w:p><w:p><w:r><w:t xml:space="preserve">Vector Distance: N/A</w:t></w:r></w:p><w:p><w:r><w:t xml:space="preserve"></w:t></w:r></w:p><w:p><w:r><w:t xml:space="preserve">Result 2</w:t></w:r></w:p><w:p><w:r><w:t xml:space="preserve">Document: attention, we simply have
Hq = HWq (21)
Hk = HWk (22)
Hv = HWv (23)
where Wq, Wk, Wv ∈ Rd×d represents linear transformations of H.
By considering Eq. (1), we then obtain
C = Att self(H)
= Att qkv(Hq, Hk, Hv)
= Softmax( Hq[Hk]T
√
d
)Hv (24)
Here Softmax(Hq[Hk]T
√
d ) is an m×m matrix in which each row represents a distribution over
{h1, ...,hm}, that is
row i =

αi,1 ... α i,m

(25)
We can improve the above self-attention model by using a technique called multi-head
attention. This method can be motivated from the perspective of learning from multiple
lower-dimensional feature sub-spaces, which projects a feature vector onto multiple sub-
spaces and learns feature mappings on individual sub-spaces. Specifically, we project the
whole of the input space into τ sub-spaces (call them heads), for example, we transform
H ∈ Rm×d into τ matrices of size m × d
τ , denoted by {Hhead
1 , ...,Hhead
τ }. The attention
model is then run τ times, each time on a head. Finally, the outputs of these model runs
are concatenated, and transformed by a linear projection. This procedure can be expressed
by
C = Merge( Chead
1 , ...,Chead
τ )Wc (26)
(27)
For each head h,
Chead
h = Softmax( Hq
h[Hk
h]T
√
d
)Hv
h (28)
Hq
h = HWq
h (29)
Hk
h = HWk
h (30)
Hv
h = HWv
h (31)
10
Introduction to Transformers
Here Merge(·) is the concatenation function, and Att QKV(·) is the attention function de-
scribed in Eq. (20). Wq
h, Wk
h, Wv
h ∈ Rd×d
τ are the parameters of the projections from a
d-dimensional space to a d
τ -dimensional space for the queries, keys, and values. Thus, Hq
h,
Hk
h, Hv
h, and Chead
h are all m × d
τ matrices. Merge( Chead
1 , ...,Chead
τ ) produces an m × d
matrix. It is then transformed by a linear mapping Wc ∈ Rd×d, leading to the final result
C ∈ Rd×d.
While the notation here seems somewhat tedious, it is convenient to implement multi-
head models using various deep learning toolkits. A common method in Transformer-based
systems is to store inputs from all the heads in data structures called tensors, so that we
can make use of parallel computing resources to have efficient systems.
2.4 Layer Normalization
Layer normalization provides a simple and effective means to make the training of neural
networks more stable by standardizing the activations of the hidden layers in a layer-wise
manner. As introduced in Ba et al. (2016)’s work, given a layer’s output h ∈ Rd, the layer
normalization method computes a standardized output LNorm( h) ∈ Rd by
LNorm(h) = g ⊙ h − µ
σ + ϵ + b (32)
Here µ ∈ Rd and σ ∈ Rd are the mean and standard derivation of the activations. Let hk
be the k-th dimension of h. µ and σ are given by
µ = 1
d ·
dX
k=1</w:t></w:r></w:p><w:p><w:r><w:t xml:space="preserve">Metadata: {'file_extension': '.pdf', 'chunk_index': 7, 'ingest_version': 'v2', 'source': 'papers\\2311.17633v1.pdf', 'paper_id': '46dc44b881b8703bd533', 'filename': '2311.17633v1.pdf'}</w:t></w:r></w:p><w:p><w:r><w:t xml:space="preserve">RRF Score: 0.01639344262295082</w:t></w:r></w:p><w:p><w:r><w:t xml:space="preserve">BM25 Score: N/A</w:t></w:r></w:p><w:p><w:r><w:t xml:space="preserve">Vector Distance: 0.8254467248916626</w:t></w:r></w:p><w:p><w:r><w:t xml:space="preserve"></w:t></w:r></w:p><w:p><w:r><w:t xml:space="preserve">Result 3</w:t></w:r></w:p><w:p><w:r><w:t xml:space="preserve">Document: k] (124)
In the attention step, we treat each chunk as a sequence and perform self-attention on
it as usual. In other words, the representation at position i is computed by using only
the context in the chunk that i belongs to. In this sense, this model can be thought
of as some sort of local attention model. Figure 12 (c) shows an illustration of this
model. There remains the issue of how to segment the sequence. There are several
ways to do this. For example, as discussed in Section 3.4, we can do segmentation
from a linguistic perspective, and segment the sequence into linguistically motivated
units. In practical systems, it is sometimes more convenient to segment the sequence
into chunks that are of equal length. Thus, the sparsity of the model is controlled by
the size of these chunks, for example, the use of smaller chunks would lead to a more
sparse attention model.
• Strided Attention. Since the chunked attention approach enforces a hard segmen-
tation on the input sequence, it may lose the ability to learn representations from
47
Xiao and Zhu
inputs in different chunks. An alternative way to achieve chunk-wise attention is to
allow overlap between chunks (Ainslie et al., 2020; Beltagy et al., 2020; Child et al.,
2019). This approach is analogous to the family of approaches that are commonly
used to apply a local model to 1D or 2D data to generate outputs of the same shape.
Like CNNs, we use a context window to represent the field of input of the attention
model. The context window slides along the sequence, each time moving forward a
step of size stride. As a special case, if stride equals the size of the context window,
this model is the same as the chunked attention model mentioned above. If stride
chooses a value smaller than the size of the context window, the attention model will
become denser. Figure 12 (d) shows the case of strdie = 1 where the chunk overlap-
ping is maximized. A way to achieve relatively sparser attention is to use a dilated
context window. Figure 12 (e) shows an example of the dilated strided attention
model, where the context window is discontinuous, with gaps of size 1.
• Learning Attention Fields . Because the attention field πi can be any sub-set of
{1, ..., n}, we can develop more general sparse attention models by considering atten-
tion maps beyond chunk-based patterns. The only question is how to determine which
positions the model attends to for a given position. One simple approach is to use a
computationally cheaper model to estimate the “importance” of each position. Then,
attention weights are computed only for some of the positions which are thought to
be most important (Zhou et al., 2021). A second approach is grouping: positions are
grouped, and then the attention weights are computed only for positions in the same
group. It is often relatively easy to achieve this by running clustering algorithms on
keys and queries. For example, we can cluster keys and queries viak-means clustering.
The centroids of the clusters can be treated as additional parameters of the attention
model, and so can be learned during optimization (Roy et al., 2021). One benefit of
learning attention fields is that the model can spread its attention broader over the
sequence. This is a useful property for many NLP problems because word dependen-
cies are sometimes long-range, not restricted to a local context window. See Figure 12
(f) for an example of the attention map learned through this model. Alternative ap-
proaches to learning to attend are to use sorting or hashing functions to group similar
key and query vectors (K</w:t></w:r></w:p><w:p><w:r><w:t xml:space="preserve">Metadata: {'ingest_version': 'v2', 'paper_id': '46dc44b881b8703bd533', 'file_extension': '.pdf', 'chunk_index': 41, 'filename': '2311.17633v1.pdf', 'source': 'papers\\2311.17633v1.pdf'}</w:t></w:r></w:p><w:p><w:r><w:t xml:space="preserve">RRF Score: 0.016129032258064516</w:t></w:r></w:p><w:p><w:r><w:t xml:space="preserve">BM25 Score: 4.1772523193341815</w:t></w:r></w:p><w:p><w:r><w:t xml:space="preserve">Vector Distance: N/A</w:t></w:r></w:p><w:p><w:r><w:t xml:space="preserve"></w:t></w:r></w:p><w:p><w:r><w:t xml:space="preserve">--------------------------------------------------------------------------------</w:t></w:r></w:p><w:p><w:r><w:t xml:space="preserve"></w:t></w:r></w:p><w:p><w:r><w:t xml:space="preserve">Query: What are the main contributions of this paper?</w:t></w:r></w:p><w:p><w:r><w:t xml:space="preserve"></w:t></w:r></w:p><w:p><w:r><w:t xml:space="preserve">Result 1</w:t></w:r></w:p><w:p><w:r><w:t xml:space="preserve">Document: Input-Input Layer5
It
is
in
this
spirit
that
a
majority
of
American
governments
have
passed
new
laws
since
2009
making
the
registration
or
voting
process
more
difficult
.
&lt;EOS&gt;
&lt;pad&gt;
&lt;pad&gt;
&lt;pad&gt;
&lt;pad&gt;
&lt;pad&gt;
&lt;pad&gt;
It
is
in
this
spirit
that
a
majority
of
American
governments
have
passed
new
laws
since
2009
making
the
registration
or
voting
process
more
difficult
.
&lt;EOS&gt;
&lt;pad&gt;
&lt;pad&gt;
&lt;pad&gt;
&lt;pad&gt;
&lt;pad&gt;
&lt;pad&gt;
Figure 3: An example of the attention mechanism following long-distance dependencies in the
encoder self-attention in layer 5 of 6. Many of the attention heads attend to a distant dependency of
the verb ‘making’, completing the phrase ‘making...more difficult’. Attentions here shown only for
the word ‘making’. Different colors represent different heads. Best viewed in color.
13
Input-Input Layer5
The
Law
will
never
be
perfect
,
but
its
application
should
be
just
-
this
is
what
we
are
missing
,
in
my
opinion
.
&lt;EOS&gt;
&lt;pad&gt;
The
Law
will
never
be
perfect
,
but
its
application
should
be
just
-
this
is
what
we
are
missing
,
in
my
opinion
.
&lt;EOS&gt;
&lt;pad&gt;
Input-Input Layer5
The
Law
will
never
be
perfect
,
but
its
application
should
be
just
-
this
is
what
we
are
missing
,
in
my
opinion
.
&lt;EOS&gt;
&lt;pad&gt;
The
Law
will
never
be
perfect
,
but
its
application
should
be
just
-
this
is
what
we
are
missing
,
in
my
opinion
.
&lt;EOS&gt;
&lt;pad&gt;
Figure 4: Two attention heads, also in layer 5 of 6, apparently involved in anaphora resolution. Top:
Full attentions for head 5. Bottom: Isolated attentions from just the word ‘its’ for attention heads 5
and 6. Note that the attentions are very sharp for this word.
14
Input-Input Layer5
The
Law
will
never
be
perfect
,
but
its
application
should
be
just
-
this
is
what
we
are
missing
,
in
my
opinion
.
&lt;EOS&gt;
&lt;pad&gt;
The
Law
will
never
be
perfect
,
but
its
application
should
be
just
-
this
is
what
we
are
missing
,
in
my
opinion
.
&lt;EOS&gt;
&lt;pad&gt;
Input-Input Layer5
The
Law
will
never
be
perfect
,
but
its
application
should
be
just
-
this
is
what
we
are
missing
,
in
my
opinion
.
&lt;EOS&gt;
&lt;pad&gt;
The
Law
will
never
be
perfect
,
but
its
application
should
be
just
-
this
is
what
we
are
missing
,
in
my
opinion
.
&lt;EOS&gt;
&lt;pad&gt;
Figure 5: Many of the attention heads exhibit behaviour that seems related to the structure of the
sentence. We give two such examples above, from two different heads from the encoder self-
,
but
its
application
should
be
just
-
this
is
what
we
are
missing
,
in
my
opinion
.
&lt;EOS&gt;
&lt;pad&gt;
Figure 5: Many of the attention heads exhibit behaviour that seems related to the structure of the
sentence. We give two such examples above, from two different heads from the encoder self-attention
at layer 5 of 6. The heads clearly learned to perform different tasks.
15</w:t></w:r></w:p><w:p><w:r><w:t xml:space="preserve">Metadata: {'paper_id': 'eef16ebceff54b5e93c9', 'filename': '1706.03762v7.pdf', 'file_extension': '.pdf', 'chunk_index': 13, 'source': 'papers\\1706.03762v7.pdf', 'ingest_version': 'v2'}</w:t></w:r></w:p><w:p><w:r><w:t xml:space="preserve">RRF Score: 0.01639344262295082</w:t></w:r></w:p><w:p><w:r><w:t xml:space="preserve">BM25 Score: 13.230758230623024</w:t></w:r></w:p><w:p><w:r><w:t xml:space="preserve">Vector Distance: N/A</w:t></w:r></w:p><w:p><w:r><w:t xml:space="preserve"></w:t></w:r></w:p><w:p><w:r><w:t xml:space="preserve">Result 2</w:t></w:r></w:p><w:p><w:r><w:t xml:space="preserve">Document: Xiao and Zhu
Reiner Pope, Sholto Douglas, Aakanksha Chowdhery, Jacob Devlin, James Bradbury,
Jonathan Heek, Kefan Xiao, Shivani Agrawal, and Jeff Dean. Efficiently scaling trans-
former inference. In Proceedings of Machine Learning and Systems , 2023.
Ofir Press, Noah Smith, and Mike Lewis. Train short, test long: Attention with linear
biases enables input length extrapolation. In Proceedings of International Conference on
Learning Representations, 2021.
Ivan Provilkov, Dmitrii Emelianenko, and Elena Voita. Bpe-dropout: Simple and effective
subword regularization. In Proceedings of the 58th Annual Meeting of the Association for
Computational Linguistics, pages 1882–1892, 2020.
Jiezhong Qiu, Hao Ma, Omer Levy, Wen-tau Yih, Sinong Wang, and Jie Tang. Block-
wise self-attention for long document understanding. In Findings of the Association for
Computational Linguistics: EMNLP 2020 , pages 2555–2565, 2020.
Lawrence R Rabiner and Bernard Gold. Theory and application of digital signal processing.
Prentice-Hall, 1975.
Jack W Rae, Anna Potapenko, Siddhant M Jayakumar, Chloe Hillier, and Timothy P
Lillicrap. Compressive transformers for long-range sequence modelling. In Proceedings of
International Conference on Learning Representations, 2019.
Colin Raffel, Noam Shazeer, Adam Roberts, Katherine Lee, Sharan Narang, Michael
Matena, Yanqi Zhou, Wei Li, Peter J Liu, et al. Exploring the limits of transfer learning
with a unified text-to-text transformer. Journal of Machine Learning Research, 21(140):
1–67, 2020.
Nils Reimers and Iryna Gurevych. Sentence-bert: Sentence embeddings using siamese
bert-networks. In Proceedings of the 2019 Conference on Empirical Methods in Natu-
ral Language Processing and the 9th International Joint Conference on Natural Language
Processing (EMNLP-IJCNLP), pages 3982–3992, 2019.
Adriana Romero, Nicolas Ballas, Samira Ebrahimi Kahou, Antoine Chassang, Carlo Gatta,
and Yoshua Bengio. Fitnets: Hints for thin deep nets. arXiv preprint arXiv:1412.6550 ,
2014.
Aurko Roy, Mohammad Saffar, Ashish Vaswani, and David Grangier. Efficient content-
based sparse attention with routing transformers. Transactions of the Association for
Computational Linguistics, 9:53–68, 2021.
Michael Santacroce, Zixin Wen, Yelong Shen, and Yuanzhi Li. What matters in the struc-
tured pruning of generative language models? arXiv preprint arXiv:2302.03773 , 2023.
Imanol Schlag, Kazuki Irie, and J¨ urgen Schmidhuber. Linear transformers are secretly fast
weight programmers. In Proceedings of International Conference on Machine Learning ,
pages 9355–9366. PMLR, 2021.
112
Introduction to Transformers
Tal Schuster, Adam Fisch, Jai Gupta, Mostafa Dehghani, Dara Bahri, Vinh Tran, Yi Tay,
and Donald Metzler. Confident adaptive language modeling. Advances in Neural Infor-
mation Processing Systems, 35:17456–17472, 2022.
Roy Schwartz, Gabriel Stanovsky, Swabha Swayamdipta,</w:t></w:r></w:p><w:p><w:r><w:t xml:space="preserve">Metadata: {'filename': '2311.17633v1.pdf', 'source': 'papers\\2311.17633v1.pdf', 'paper_id': '46dc44b881b8703bd533', 'file_extension': '.pdf', 'chunk_index': 100, 'ingest_version': 'v2'}</w:t></w:r></w:p><w:p><w:r><w:t xml:space="preserve">RRF Score: 0.01639344262295082</w:t></w:r></w:p><w:p><w:r><w:t xml:space="preserve">BM25 Score: N/A</w:t></w:r></w:p><w:p><w:r><w:t xml:space="preserve">Vector Distance: 1.383408546447754</w:t></w:r></w:p><w:p><w:r><w:t xml:space="preserve"></w:t></w:r></w:p><w:p><w:r><w:t xml:space="preserve">Result 3</w:t></w:r></w:p><w:p><w:r><w:t xml:space="preserve">Document: al Embedding
C
C = Extra Learnable
[CLS] embedding
Transformer Encoder
ClassifierIs it a building?
Figure 18: Illustration of Vision Transformer for image classification(Dosovitskiy et al.,
2021). There are three steps. In the first step, the input image is segmented into
patches, which are then flattened and mapped into embeddings. In the second
step, a Transformer encoder is employed to process the sequence of embeddings,
representing the image as a real-valued vector (e.g., the output of the encoder
at the first position). In the last step, a classifier is built on top of this image
representation.
structure of Vision transformer to make this section concentrated and coherent, although
there has been an extensive literature on Vision transformer and its variants. More detailed
discussions of vision transformer can be found in recent surveys (Han et al., 2022; Liu et al.,
2023b).
The core idea behind Vision Transformer is to transform an image into a sequence of
visual tokens, and input this sequence into a Transformer encoder to generate a representa-
tion of the image. The Transformer encoder is standard, and so we will not discuss it here,
given the introduction to Transformers we have presented so far in this chapter. Mapping
a 2D image into a sequence of tokens needs some additional work. Suppose we have an
image represented as an H × W × C feature map, where H is the height of the image, W
is the width of the image, and C is the number of channels. The first step is to segment
this image into a number of patches. Suppose all patches are squares of side length P.
Then the resulting patches can be represented by feature maps of shape P × P × C. By
ordering these patches in some way, we obtain a sequence of HW
P2 patches, with each patch
being treated as a “token”.
Given this patch sequence, the subsequent steps are straightforward. For the patch at
each position, we obtain a d-dimensional embedding by a linear transformation of the input
feature map. The input of the Transformer encoder is a sequence of d-dimensional vectors,
each of which is the sum of the corresponding patch and positional embeddings. Figure 18
illustrates the patching and embedding steps in Vision Transformer.
87
Xiao and Zhu
Once we have a sequence of vectors for representing the image, we can employ the
Transformer encoder to encode the sequence. The encoding process is exactly the same as
that in text encoding as discussed in Section 6.2. For classification problems, we need only
a single representation of the input. It is convenient to take the output of the encoder at
position 0 (denoted by hL
0 ) and feed it into a classifier. Given that the first token [CLS]
serves as a special token that would be attended to by all other tokens, hL
0 provides an
unbiased representation of the entire sequence.
Typically, a standard way to train Vision Transformer is to minimize some loss on labeled
data, such as ImageNet. More recently, inspired by self-supervised learning in BERT-like
models, there have been successful attempts to train Transformer-based image encoders
on large-scale unlabeled data (Bao et al., 2021; Caron et al., 2021; He et al., 2022). Note
that one of the most significant contributions of Vision Transformer is that it unifies the
representation models for different modalities. This suggests that if an object, whether an
image or text, is represented as a sequence of embeddings, it can be easily modeled using
the Transformer architecture.
6.5 Multimodal Models
The above discussion of Vision Transformer offers the possibility of unifying the represen-
tations from multiple modalities using the same Transformer architecture. In fact</w:t></w:r></w:p><w:p><w:r><w:t xml:space="preserve">Metadata: {'file_extension': '.pdf', 'ingest_version': 'v2', 'chunk_index': 77, 'source': 'papers\\2311.17633v1.pdf', 'filename': '2311.17633v1.pdf', 'paper_id': '46dc44b881b8703bd533'}</w:t></w:r></w:p><w:p><w:r><w:t xml:space="preserve">RRF Score: 0.016129032258064516</w:t></w:r></w:p><w:p><w:r><w:t xml:space="preserve">BM25 Score: 12.307056261969976</w:t></w:r></w:p><w:p><w:r><w:t xml:space="preserve">Vector Distance: N/A</w:t></w:r></w:p><w:p><w:r><w:t xml:space="preserve"></w:t></w:r></w:p><w:p><w:r><w:t xml:space="preserve">--------------------------------------------------------------------------------</w:t></w:r></w:p><w:p><w:r><w:t xml:space="preserve"></w:t></w:r></w:p><w:sectPr/></w:body></w:document>
</file>