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PUAF 781: International Economic Policy</w:t>
      </w:r>
      <w:r>
        <w:rPr>
          <w:bCs/>
          <w:sz w:val="28"/>
          <w:szCs w:val="28"/>
        </w:rPr>
        <w:t xml:space="preserve"> </w:t>
      </w:r>
    </w:p>
    <w:p>
      <w:pPr>
        <w:pStyle w:val="NormalWeb"/>
        <w:jc w:val="center"/>
        <w:rPr/>
      </w:pPr>
      <w:r>
        <w:rPr/>
        <w:t>Spring 2017</w:t>
      </w:r>
    </w:p>
    <w:p>
      <w:pPr>
        <w:pStyle w:val="NormalWeb"/>
        <w:spacing w:beforeAutospacing="0" w:before="0" w:afterAutospacing="0" w:after="0"/>
        <w:jc w:val="center"/>
        <w:rPr/>
      </w:pPr>
      <w:r>
        <w:rPr/>
        <w:t>Syllabus and Course Requirements</w:t>
      </w:r>
    </w:p>
    <w:p>
      <w:pPr>
        <w:pStyle w:val="NormalWeb"/>
        <w:rPr/>
      </w:pPr>
      <w:r>
        <w:rPr/>
        <mc:AlternateContent>
          <mc:Choice Requires="wps">
            <w:drawing>
              <wp:inline distT="0" distB="0" distL="0" distR="0">
                <wp:extent cx="5487035" cy="9207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486400" cy="91440"/>
                        </a:xfrm>
                        <a:prstGeom prst="rect">
                          <a:avLst/>
                        </a:prstGeom>
                        <a:ln>
                          <a:noFill/>
                        </a:ln>
                      </pic:spPr>
                    </pic:pic>
                  </a:graphicData>
                </a:graphic>
              </wp:inline>
            </w:drawing>
          </mc:Choice>
          <mc:Fallback>
            <w:pict>
              <v:rect id="shape_0" stroked="f" style="position:absolute;margin-left:0pt;margin-top:-7.25pt;width:431.95pt;height:7.15pt;mso-position-vertical:top">
                <v:imagedata r:id="rId2" o:detectmouseclick="t"/>
                <w10:wrap type="none"/>
                <v:stroke color="#3465a4" joinstyle="round" endcap="flat"/>
              </v:rect>
            </w:pict>
          </mc:Fallback>
        </mc:AlternateContent>
      </w:r>
    </w:p>
    <w:p>
      <w:pPr>
        <w:pStyle w:val="Normal"/>
        <w:rPr/>
      </w:pPr>
      <w:r>
        <w:rPr/>
        <w:t>Phillip Swagel</w:t>
      </w:r>
    </w:p>
    <w:p>
      <w:pPr>
        <w:pStyle w:val="Normal"/>
        <w:rPr/>
      </w:pPr>
      <w:hyperlink r:id="rId3">
        <w:r>
          <w:rPr>
            <w:rStyle w:val="InternetLink"/>
          </w:rPr>
          <w:t>pswagel@umd.edu</w:t>
        </w:r>
      </w:hyperlink>
      <w:r>
        <w:rPr/>
        <w:t xml:space="preserve"> </w:t>
      </w:r>
    </w:p>
    <w:p>
      <w:pPr>
        <w:pStyle w:val="Normal"/>
        <w:rPr/>
      </w:pPr>
      <w:r>
        <w:rPr/>
        <w:t>(301) 405-1914 office</w:t>
      </w:r>
    </w:p>
    <w:p>
      <w:pPr>
        <w:pStyle w:val="Normal"/>
        <w:rPr/>
      </w:pPr>
      <w:r>
        <w:rPr/>
      </w:r>
    </w:p>
    <w:p>
      <w:pPr>
        <w:pStyle w:val="Normal"/>
        <w:rPr/>
      </w:pPr>
      <w:r>
        <w:rPr/>
        <w:t>Class:</w:t>
        <w:tab/>
        <w:tab/>
        <w:t>Thursday 4:15pm to 6:45pm in room TBD</w:t>
      </w:r>
    </w:p>
    <w:p>
      <w:pPr>
        <w:pStyle w:val="Normal"/>
        <w:ind w:left="1440" w:hanging="0"/>
        <w:rPr>
          <w:i/>
          <w:i/>
          <w:sz w:val="22"/>
        </w:rPr>
      </w:pPr>
      <w:r>
        <w:rPr>
          <w:i/>
          <w:sz w:val="22"/>
        </w:rPr>
      </w:r>
    </w:p>
    <w:p>
      <w:pPr>
        <w:pStyle w:val="Normal"/>
        <w:rPr/>
      </w:pPr>
      <w:r>
        <w:rPr/>
        <w:t>Discussion:</w:t>
        <w:tab/>
        <w:t>Monday 4:15 to 6:45m in room TBD</w:t>
      </w:r>
    </w:p>
    <w:p>
      <w:pPr>
        <w:pStyle w:val="Normal"/>
        <w:rPr/>
      </w:pPr>
      <w:r>
        <w:rPr/>
        <w:tab/>
        <w:tab/>
        <w:t xml:space="preserve">Teaching assistant: Davin O’Regan, </w:t>
      </w:r>
      <w:hyperlink r:id="rId4">
        <w:r>
          <w:rPr>
            <w:rStyle w:val="InternetLink"/>
          </w:rPr>
          <w:t>doregan@umd.edu</w:t>
        </w:r>
      </w:hyperlink>
      <w:r>
        <w:rPr/>
        <w:t xml:space="preserve"> </w:t>
      </w:r>
    </w:p>
    <w:p>
      <w:pPr>
        <w:pStyle w:val="Normal"/>
        <w:rPr/>
      </w:pPr>
      <w:r>
        <w:rPr/>
      </w:r>
    </w:p>
    <w:p>
      <w:pPr>
        <w:pStyle w:val="Normal"/>
        <w:rPr/>
      </w:pPr>
      <w:r>
        <w:rPr/>
        <w:t>Office Hours:</w:t>
        <w:tab/>
        <w:t>Wednesday 2 to 4pm and by arrangement</w:t>
      </w:r>
    </w:p>
    <w:p>
      <w:pPr>
        <w:pStyle w:val="Normal"/>
        <w:rPr/>
      </w:pPr>
      <w:r>
        <w:rPr/>
      </w:r>
    </w:p>
    <w:p>
      <w:pPr>
        <w:pStyle w:val="Normal"/>
        <w:rPr/>
      </w:pPr>
      <w:r>
        <w:rPr/>
        <mc:AlternateContent>
          <mc:Choice Requires="wps">
            <w:drawing>
              <wp:inline distT="0" distB="0" distL="0" distR="0">
                <wp:extent cx="5487035" cy="9207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2"/>
                        <a:stretch/>
                      </pic:blipFill>
                      <pic:spPr>
                        <a:xfrm>
                          <a:off x="0" y="0"/>
                          <a:ext cx="5486400" cy="91440"/>
                        </a:xfrm>
                        <a:prstGeom prst="rect">
                          <a:avLst/>
                        </a:prstGeom>
                        <a:ln>
                          <a:noFill/>
                        </a:ln>
                      </pic:spPr>
                    </pic:pic>
                  </a:graphicData>
                </a:graphic>
              </wp:inline>
            </w:drawing>
          </mc:Choice>
          <mc:Fallback>
            <w:pict>
              <v:rect id="shape_0" stroked="f" style="position:absolute;margin-left:0pt;margin-top:-7.25pt;width:431.95pt;height:7.15pt;mso-position-vertical:top">
                <v:imagedata r:id="rId2" o:detectmouseclick="t"/>
                <w10:wrap type="none"/>
                <v:stroke color="#3465a4" joinstyle="round" endcap="flat"/>
              </v:rect>
            </w:pict>
          </mc:Fallback>
        </mc:AlternateContent>
      </w:r>
    </w:p>
    <w:p>
      <w:pPr>
        <w:pStyle w:val="NormalWeb"/>
        <w:rPr/>
      </w:pPr>
      <w:r>
        <w:rPr/>
        <w:t>This is a course on international macroeconomics, focusing on the economics of exchange rates, capital flows, and implications for economic policies. We will cover influences on currency values; the role of exchange rates in the macroeconomy; the choice of exchange rate regimes, the euro; policy issues facing China and other emerging economies; and issues related to capital flows and the international financial system.</w:t>
      </w:r>
    </w:p>
    <w:p>
      <w:pPr>
        <w:pStyle w:val="NormalWeb"/>
        <w:rPr/>
      </w:pPr>
      <w:r>
        <w:rPr>
          <w:b/>
          <w:bCs/>
          <w:u w:val="single"/>
        </w:rPr>
        <w:t>Required Readings and Optional Textbook</w:t>
      </w:r>
    </w:p>
    <w:p>
      <w:pPr>
        <w:pStyle w:val="NormalWeb"/>
        <w:rPr/>
      </w:pPr>
      <w:r>
        <w:rPr/>
        <w:t xml:space="preserve">The first part of the course will broadly follow the textbook by Krugman, Obstfeld, and Melitz, </w:t>
      </w:r>
      <w:r>
        <w:rPr>
          <w:i/>
        </w:rPr>
        <w:t>International Finance: Theory and Policy</w:t>
      </w:r>
      <w:r>
        <w:rPr/>
        <w:t>, 10</w:t>
      </w:r>
      <w:r>
        <w:rPr>
          <w:vertAlign w:val="superscript"/>
        </w:rPr>
        <w:t>th</w:t>
      </w:r>
      <w:r>
        <w:rPr/>
        <w:t xml:space="preserve"> edition.  </w:t>
      </w:r>
      <w:r>
        <w:rPr>
          <w:b/>
        </w:rPr>
        <w:t>The textbook is helpful but optional</w:t>
      </w:r>
      <w:r>
        <w:rPr/>
        <w:t>. The 10</w:t>
      </w:r>
      <w:r>
        <w:rPr>
          <w:vertAlign w:val="superscript"/>
        </w:rPr>
        <w:t>th</w:t>
      </w:r>
      <w:r>
        <w:rPr/>
        <w:t xml:space="preserve"> edition is a “split” textbook focused on international finance. Earlier editions include material on both international trade and international finance. You are welcome to use an earlier edition.  There are many ways to learn about the material in the course. For example, faculty at NYU put together a public textbook: </w:t>
      </w:r>
      <w:hyperlink r:id="rId5">
        <w:r>
          <w:rPr>
            <w:rStyle w:val="InternetLink"/>
          </w:rPr>
          <w:t>http://www.stern.nyu.edu/sites/default/files/assets/documents/The_Global_Economy_Amazon_Digital.pdf</w:t>
        </w:r>
      </w:hyperlink>
      <w:r>
        <w:rPr/>
        <w:t xml:space="preserve"> </w:t>
      </w:r>
    </w:p>
    <w:p>
      <w:pPr>
        <w:pStyle w:val="NormalWeb"/>
        <w:rPr/>
      </w:pPr>
      <w:r>
        <w:rPr/>
        <w:t xml:space="preserve">Two class sessions will be based on case studies about Argentina’s stabilization (week 6) and collapse (week 11).  You should obtain the case materials from the website of Harvard Business Publishing; the following link provides a coursepack with the items: </w:t>
      </w:r>
      <w:hyperlink r:id="rId6">
        <w:r>
          <w:rPr>
            <w:rStyle w:val="InternetLink"/>
          </w:rPr>
          <w:t>http://cb.hbsp.harvard.edu/cbmp/access/58910763</w:t>
        </w:r>
      </w:hyperlink>
      <w:r>
        <w:rPr/>
        <w:t xml:space="preserve"> for Spring 2017.</w:t>
      </w:r>
    </w:p>
    <w:p>
      <w:pPr>
        <w:pStyle w:val="NormalWeb"/>
        <w:rPr>
          <w:color w:val="000000"/>
        </w:rPr>
      </w:pPr>
      <w:r>
        <w:rPr/>
        <w:t xml:space="preserve">Lecture slides and announcements will be posted on the class ELMS site.  </w:t>
      </w:r>
      <w:r>
        <w:rPr>
          <w:color w:val="000000"/>
          <w:u w:val="single"/>
        </w:rPr>
        <w:t>Read the required material before each class</w:t>
      </w:r>
      <w:r>
        <w:rPr>
          <w:color w:val="000000"/>
        </w:rPr>
        <w:t xml:space="preserve">, and </w:t>
      </w:r>
      <w:r>
        <w:rPr/>
        <w:t xml:space="preserve">follow economic/financial news sources. </w:t>
      </w:r>
      <w:r>
        <w:rPr>
          <w:color w:val="000000"/>
        </w:rPr>
        <w:t>I will call on students to discuss the readings and policy issues drawn from current events.</w:t>
      </w:r>
    </w:p>
    <w:p>
      <w:pPr>
        <w:pStyle w:val="Normal"/>
        <w:rPr>
          <w:b/>
          <w:b/>
          <w:u w:val="single"/>
        </w:rPr>
      </w:pPr>
      <w:r>
        <w:rPr>
          <w:b/>
          <w:u w:val="single"/>
        </w:rPr>
        <w:t>Assignments and Grading</w:t>
      </w:r>
    </w:p>
    <w:p>
      <w:pPr>
        <w:pStyle w:val="Normal"/>
        <w:rPr>
          <w:b/>
          <w:b/>
          <w:bCs/>
          <w:color w:val="000000"/>
          <w:u w:val="single"/>
        </w:rPr>
      </w:pPr>
      <w:r>
        <w:rPr>
          <w:b/>
          <w:bCs/>
          <w:color w:val="000000"/>
          <w:u w:val="single"/>
        </w:rPr>
      </w:r>
    </w:p>
    <w:p>
      <w:pPr>
        <w:pStyle w:val="Normal"/>
        <w:rPr/>
      </w:pPr>
      <w:r>
        <w:rPr>
          <w:b/>
        </w:rPr>
        <w:t xml:space="preserve">Two written Assignments (30 percent): </w:t>
      </w:r>
      <w:r>
        <w:rPr/>
        <w:t xml:space="preserve">The first assignment is a group memo and presentation worth 20 percent of the class grade due on Wednesday, </w:t>
      </w:r>
      <w:r>
        <w:rPr>
          <w:b/>
        </w:rPr>
        <w:t>March 8 (week 8) with presentations in class on March 9</w:t>
      </w:r>
      <w:r>
        <w:rPr/>
        <w:t xml:space="preserve">, and the second assignment is an individual memo worth 10 percent of the overall grade and due on </w:t>
      </w:r>
      <w:r>
        <w:rPr>
          <w:b/>
        </w:rPr>
        <w:t>May 3 (week 14)</w:t>
      </w:r>
      <w:r>
        <w:rPr/>
        <w:t xml:space="preserve">. </w:t>
      </w:r>
      <w:r>
        <w:rPr>
          <w:u w:val="single"/>
        </w:rPr>
        <w:t>Note that written assignments are due one day before class – not the same day as class</w:t>
      </w:r>
      <w:r>
        <w:rPr/>
        <w:t>.</w:t>
      </w:r>
    </w:p>
    <w:p>
      <w:pPr>
        <w:pStyle w:val="Normal"/>
        <w:rPr/>
      </w:pPr>
      <w:r>
        <w:rPr/>
      </w:r>
    </w:p>
    <w:p>
      <w:pPr>
        <w:pStyle w:val="Normal"/>
        <w:rPr/>
      </w:pPr>
      <w:bookmarkStart w:id="0" w:name="_GoBack"/>
      <w:bookmarkEnd w:id="0"/>
      <w:r>
        <w:rPr>
          <w:b/>
        </w:rPr>
        <w:t>Class participation (10 percent):</w:t>
      </w:r>
      <w:r>
        <w:rPr/>
        <w:t xml:space="preserve"> I will place value on your thoughtful comments.</w:t>
      </w:r>
    </w:p>
    <w:p>
      <w:pPr>
        <w:pStyle w:val="Normal"/>
        <w:rPr/>
      </w:pPr>
      <w:r>
        <w:rPr/>
      </w:r>
    </w:p>
    <w:p>
      <w:pPr>
        <w:pStyle w:val="Normal"/>
        <w:rPr/>
      </w:pPr>
      <w:r>
        <w:rPr>
          <w:b/>
          <w:bCs/>
        </w:rPr>
        <w:t>Midterm (30 percent):</w:t>
      </w:r>
      <w:r>
        <w:rPr/>
        <w:t xml:space="preserve"> The midterm on </w:t>
      </w:r>
      <w:r>
        <w:rPr>
          <w:b/>
        </w:rPr>
        <w:t>March 30 (week 9 – after spring break)</w:t>
      </w:r>
      <w:r>
        <w:rPr/>
        <w:t xml:space="preserve"> covers weeks 1 to 8.</w:t>
      </w:r>
    </w:p>
    <w:p>
      <w:pPr>
        <w:pStyle w:val="Normal"/>
        <w:rPr/>
      </w:pPr>
      <w:r>
        <w:rPr/>
      </w:r>
    </w:p>
    <w:p>
      <w:pPr>
        <w:pStyle w:val="Normal"/>
        <w:rPr/>
      </w:pPr>
      <w:r>
        <w:rPr>
          <w:b/>
          <w:bCs/>
        </w:rPr>
        <w:t>Final (30 percent):</w:t>
      </w:r>
      <w:r>
        <w:rPr/>
        <w:t xml:space="preserve"> The date of the final exam is set by the School. A reasonable date to expect the final exam would be Thursday, May 18.</w:t>
      </w:r>
    </w:p>
    <w:p>
      <w:pPr>
        <w:pStyle w:val="Normal"/>
        <w:rPr/>
      </w:pPr>
      <w:r>
        <w:rPr/>
      </w:r>
    </w:p>
    <w:p>
      <w:pPr>
        <w:pStyle w:val="Normal"/>
        <w:rPr/>
      </w:pPr>
      <w:r>
        <w:rPr/>
        <w:t>Exams are closed book, but you may bring one side of one sheet of notes to the midterm and two sides of notes to the final.  I will provide the necessary diagrams.</w:t>
      </w:r>
    </w:p>
    <w:p>
      <w:pPr>
        <w:pStyle w:val="NormalWeb"/>
        <w:rPr>
          <w:bCs/>
        </w:rPr>
      </w:pPr>
      <w:r>
        <w:rPr>
          <w:b/>
          <w:bCs/>
          <w:u w:val="single"/>
        </w:rPr>
        <w:t>COURSE OUTLINE and KEY TO READINGS</w:t>
      </w:r>
    </w:p>
    <w:p>
      <w:pPr>
        <w:pStyle w:val="NormalWeb"/>
        <w:spacing w:beforeAutospacing="0" w:before="0" w:afterAutospacing="0" w:after="0"/>
        <w:rPr>
          <w:bCs/>
        </w:rPr>
      </w:pPr>
      <w:r>
        <w:rPr>
          <w:bCs/>
        </w:rPr>
        <w:t>KO</w:t>
        <w:tab/>
        <w:t xml:space="preserve">= Material from the Krugman-Obstfeld-Melitz textbook </w:t>
      </w:r>
    </w:p>
    <w:p>
      <w:pPr>
        <w:pStyle w:val="NormalWeb"/>
        <w:spacing w:beforeAutospacing="0" w:before="0" w:afterAutospacing="0" w:after="0"/>
        <w:rPr>
          <w:bCs/>
        </w:rPr>
      </w:pPr>
      <w:r>
        <w:rPr>
          <w:bCs/>
        </w:rPr>
        <w:t>***</w:t>
        <w:tab/>
        <w:t>= Required</w:t>
      </w:r>
    </w:p>
    <w:p>
      <w:pPr>
        <w:pStyle w:val="NormalWeb"/>
        <w:spacing w:beforeAutospacing="0" w:before="0" w:afterAutospacing="0" w:after="0"/>
        <w:rPr>
          <w:bCs/>
        </w:rPr>
      </w:pPr>
      <w:r>
        <w:rPr/>
        <w:t>*</w:t>
        <w:tab/>
        <w:t>= Recommended</w:t>
      </w:r>
    </w:p>
    <w:p>
      <w:pPr>
        <w:pStyle w:val="Normal"/>
        <w:rPr/>
      </w:pPr>
      <w:r>
        <w:rPr/>
      </w:r>
    </w:p>
    <w:p>
      <w:pPr>
        <w:pStyle w:val="Heading4"/>
        <w:rPr/>
      </w:pPr>
      <w:r>
        <w:rPr/>
        <w:t>WEEK 1 (January 26)</w:t>
      </w:r>
    </w:p>
    <w:p>
      <w:pPr>
        <w:pStyle w:val="Normal"/>
        <w:rPr>
          <w:b/>
          <w:b/>
          <w:bCs/>
        </w:rPr>
      </w:pPr>
      <w:r>
        <w:rPr>
          <w:b/>
          <w:bCs/>
        </w:rPr>
      </w:r>
    </w:p>
    <w:p>
      <w:pPr>
        <w:pStyle w:val="Normal"/>
        <w:rPr/>
      </w:pPr>
      <w:r>
        <w:rPr>
          <w:b/>
          <w:bCs/>
          <w:i/>
        </w:rPr>
        <w:t>U.S. and Global Economic overview.</w:t>
      </w:r>
      <w:r>
        <w:rPr/>
        <w:t xml:space="preserve"> Read the material below before the first class and come prepared to discuss the questions and topics in the week one slides.</w:t>
      </w:r>
    </w:p>
    <w:p>
      <w:pPr>
        <w:pStyle w:val="Normal"/>
        <w:rPr/>
      </w:pPr>
      <w:r>
        <w:rPr/>
      </w:r>
    </w:p>
    <w:p>
      <w:pPr>
        <w:pStyle w:val="Normal"/>
        <w:rPr/>
      </w:pPr>
      <w:r>
        <w:rPr/>
        <w:t xml:space="preserve">*** IMF World Economic Outlook Update January 2017: </w:t>
      </w:r>
      <w:hyperlink r:id="rId7">
        <w:r>
          <w:rPr>
            <w:rStyle w:val="InternetLink"/>
          </w:rPr>
          <w:t>http://www.imf.org/external/pubs/ft/weo/2017/update/01/pdf/0117.pdf</w:t>
        </w:r>
      </w:hyperlink>
      <w:r>
        <w:rPr/>
        <w:t xml:space="preserve">  </w:t>
      </w:r>
    </w:p>
    <w:p>
      <w:pPr>
        <w:pStyle w:val="Normal"/>
        <w:rPr/>
      </w:pPr>
      <w:r>
        <w:rPr/>
      </w:r>
    </w:p>
    <w:p>
      <w:pPr>
        <w:pStyle w:val="Normal"/>
        <w:rPr/>
      </w:pPr>
      <w:r>
        <w:rPr/>
        <w:t xml:space="preserve">*** Ben Bernanke blog on “The Fed and Fiscal Policy,” </w:t>
      </w:r>
      <w:hyperlink r:id="rId8">
        <w:r>
          <w:rPr>
            <w:rStyle w:val="InternetLink"/>
          </w:rPr>
          <w:t>https://www.brookings.edu/blog/ben-bernanke/2017/01/13/the-fed-and-fiscal-policy/</w:t>
        </w:r>
      </w:hyperlink>
      <w:r>
        <w:rPr/>
        <w:t xml:space="preserve"> </w:t>
      </w:r>
    </w:p>
    <w:p>
      <w:pPr>
        <w:pStyle w:val="Normal"/>
        <w:rPr/>
      </w:pPr>
      <w:r>
        <w:rPr/>
      </w:r>
    </w:p>
    <w:p>
      <w:pPr>
        <w:pStyle w:val="Normal"/>
        <w:rPr/>
      </w:pPr>
      <w:r>
        <w:rPr/>
        <w:t xml:space="preserve">* Sebastian Mallaby, “Globalization Resets,” </w:t>
      </w:r>
      <w:r>
        <w:rPr>
          <w:i/>
        </w:rPr>
        <w:t>Finance &amp; Development</w:t>
      </w:r>
      <w:r>
        <w:rPr/>
        <w:t>, December 2016,</w:t>
      </w:r>
    </w:p>
    <w:p>
      <w:pPr>
        <w:pStyle w:val="Normal"/>
        <w:rPr/>
      </w:pPr>
      <w:hyperlink r:id="rId9">
        <w:r>
          <w:rPr>
            <w:rStyle w:val="InternetLink"/>
          </w:rPr>
          <w:t>https://www.imf.org/external/pubs/ft/fandd/2016/12/pdf/mallaby.pdf</w:t>
        </w:r>
      </w:hyperlink>
    </w:p>
    <w:p>
      <w:pPr>
        <w:pStyle w:val="Normal"/>
        <w:rPr/>
      </w:pPr>
      <w:r>
        <w:rPr/>
      </w:r>
    </w:p>
    <w:p>
      <w:pPr>
        <w:pStyle w:val="Normal"/>
        <w:rPr/>
      </w:pPr>
      <w:r>
        <w:rPr/>
        <w:t xml:space="preserve">* NY Fed snapshot of U.S. economy on </w:t>
      </w:r>
      <w:hyperlink r:id="rId10">
        <w:r>
          <w:rPr>
            <w:rStyle w:val="InternetLink"/>
          </w:rPr>
          <w:t>https://www.newyorkfed.org/research/snapshot</w:t>
        </w:r>
      </w:hyperlink>
      <w:r>
        <w:rPr/>
        <w:t xml:space="preserve"> </w:t>
      </w:r>
    </w:p>
    <w:p>
      <w:pPr>
        <w:pStyle w:val="Normal"/>
        <w:rPr/>
      </w:pPr>
      <w:r>
        <w:rPr/>
      </w:r>
    </w:p>
    <w:p>
      <w:pPr>
        <w:pStyle w:val="Normal"/>
        <w:rPr/>
      </w:pPr>
      <w:r>
        <w:rPr/>
      </w:r>
    </w:p>
    <w:p>
      <w:pPr>
        <w:pStyle w:val="Heading4"/>
        <w:rPr/>
      </w:pPr>
      <w:r>
        <w:rPr/>
        <w:t>WEEK 2 (February 2)</w:t>
      </w:r>
    </w:p>
    <w:p>
      <w:pPr>
        <w:pStyle w:val="Normal"/>
        <w:rPr>
          <w:b/>
          <w:b/>
          <w:bCs/>
        </w:rPr>
      </w:pPr>
      <w:r>
        <w:rPr>
          <w:b/>
          <w:bCs/>
        </w:rPr>
      </w:r>
    </w:p>
    <w:p>
      <w:pPr>
        <w:pStyle w:val="Normal"/>
        <w:rPr>
          <w:b/>
          <w:b/>
          <w:bCs/>
          <w:i/>
          <w:i/>
        </w:rPr>
      </w:pPr>
      <w:r>
        <w:rPr>
          <w:b/>
          <w:bCs/>
          <w:i/>
        </w:rPr>
        <w:t>Exchange Rate as an Asset Price</w:t>
      </w:r>
    </w:p>
    <w:p>
      <w:pPr>
        <w:pStyle w:val="Normal"/>
        <w:rPr>
          <w:b/>
          <w:b/>
          <w:bCs/>
          <w:i/>
          <w:i/>
        </w:rPr>
      </w:pPr>
      <w:r>
        <w:rPr>
          <w:b/>
          <w:bCs/>
          <w:i/>
        </w:rPr>
      </w:r>
    </w:p>
    <w:p>
      <w:pPr>
        <w:pStyle w:val="Normal"/>
        <w:numPr>
          <w:ilvl w:val="0"/>
          <w:numId w:val="9"/>
        </w:numPr>
        <w:rPr/>
      </w:pPr>
      <w:r>
        <w:rPr/>
        <w:t>KO Chapter 3 (chapter 14 in the 9</w:t>
      </w:r>
      <w:r>
        <w:rPr>
          <w:vertAlign w:val="superscript"/>
        </w:rPr>
        <w:t>th</w:t>
      </w:r>
      <w:r>
        <w:rPr/>
        <w:t xml:space="preserve"> edition, or 13 in the 8</w:t>
      </w:r>
      <w:r>
        <w:rPr>
          <w:vertAlign w:val="superscript"/>
        </w:rPr>
        <w:t>th</w:t>
      </w:r>
      <w:r>
        <w:rPr/>
        <w:t xml:space="preserve"> edition)</w:t>
      </w:r>
    </w:p>
    <w:p>
      <w:pPr>
        <w:pStyle w:val="Normal"/>
        <w:ind w:left="360" w:hanging="0"/>
        <w:rPr/>
      </w:pPr>
      <w:r>
        <w:rPr/>
      </w:r>
    </w:p>
    <w:p>
      <w:pPr>
        <w:pStyle w:val="Normal"/>
        <w:numPr>
          <w:ilvl w:val="0"/>
          <w:numId w:val="9"/>
        </w:numPr>
        <w:rPr/>
      </w:pPr>
      <w:r>
        <w:rPr/>
        <w:t xml:space="preserve">*** “Carried Away: Everything you always wanted to know about the carry trade,” Jeffrey Frankel, </w:t>
      </w:r>
      <w:r>
        <w:rPr>
          <w:i/>
        </w:rPr>
        <w:t>Milken Institute Review</w:t>
      </w:r>
      <w:r>
        <w:rPr/>
        <w:t xml:space="preserve">, vol. 10 no. 10, pp. 38-45, January 2008.  </w:t>
      </w:r>
      <w:hyperlink r:id="rId11">
        <w:r>
          <w:rPr>
            <w:rStyle w:val="InternetLink"/>
          </w:rPr>
          <w:t>http://www.hks.harvard.edu/fs/jfrankel/CarryTradeMilkenInReview.pdf</w:t>
        </w:r>
      </w:hyperlink>
      <w:r>
        <w:rPr/>
        <w:t xml:space="preserve">  </w:t>
      </w:r>
    </w:p>
    <w:p>
      <w:pPr>
        <w:pStyle w:val="Normal"/>
        <w:rPr/>
      </w:pPr>
      <w:r>
        <w:rPr/>
      </w:r>
    </w:p>
    <w:p>
      <w:pPr>
        <w:pStyle w:val="Normal"/>
        <w:rPr>
          <w:b/>
          <w:b/>
        </w:rPr>
      </w:pPr>
      <w:r>
        <w:rPr>
          <w:b/>
        </w:rPr>
        <w:t>First discussion section is Monday, February 6 from 4:15 to 6:45pm in room TBD</w:t>
      </w:r>
    </w:p>
    <w:p>
      <w:pPr>
        <w:pStyle w:val="Normal"/>
        <w:rPr/>
      </w:pPr>
      <w:r>
        <w:rPr/>
      </w:r>
    </w:p>
    <w:p>
      <w:pPr>
        <w:pStyle w:val="Normal"/>
        <w:rPr/>
      </w:pPr>
      <w:r>
        <w:rPr/>
      </w:r>
    </w:p>
    <w:p>
      <w:pPr>
        <w:pStyle w:val="Heading4"/>
        <w:rPr/>
      </w:pPr>
      <w:r>
        <w:rPr/>
        <w:t>WEEK 3 (February 9)</w:t>
      </w:r>
    </w:p>
    <w:p>
      <w:pPr>
        <w:pStyle w:val="Normal"/>
        <w:rPr/>
      </w:pPr>
      <w:r>
        <w:rPr/>
      </w:r>
    </w:p>
    <w:p>
      <w:pPr>
        <w:pStyle w:val="Normal"/>
        <w:rPr>
          <w:b/>
          <w:b/>
          <w:bCs/>
          <w:i/>
          <w:i/>
        </w:rPr>
      </w:pPr>
      <w:r>
        <w:rPr>
          <w:b/>
          <w:bCs/>
          <w:i/>
        </w:rPr>
        <w:t>Linking Money, Interest Rates and Exchange Rates</w:t>
      </w:r>
    </w:p>
    <w:p>
      <w:pPr>
        <w:pStyle w:val="Normal"/>
        <w:rPr/>
      </w:pPr>
      <w:r>
        <w:rPr/>
      </w:r>
    </w:p>
    <w:p>
      <w:pPr>
        <w:pStyle w:val="Normal"/>
        <w:numPr>
          <w:ilvl w:val="0"/>
          <w:numId w:val="1"/>
        </w:numPr>
        <w:rPr/>
      </w:pPr>
      <w:r>
        <w:rPr/>
        <w:t>KO Chapter 4 (chapter 15/14 in the 9</w:t>
      </w:r>
      <w:r>
        <w:rPr>
          <w:vertAlign w:val="superscript"/>
        </w:rPr>
        <w:t>th</w:t>
      </w:r>
      <w:r>
        <w:rPr/>
        <w:t>/8</w:t>
      </w:r>
      <w:r>
        <w:rPr>
          <w:vertAlign w:val="superscript"/>
        </w:rPr>
        <w:t>th</w:t>
      </w:r>
      <w:r>
        <w:rPr/>
        <w:t xml:space="preserve"> editions)</w:t>
      </w:r>
    </w:p>
    <w:p>
      <w:pPr>
        <w:pStyle w:val="Normal"/>
        <w:rPr/>
      </w:pPr>
      <w:r>
        <w:rPr/>
      </w:r>
    </w:p>
    <w:p>
      <w:pPr>
        <w:pStyle w:val="Normal"/>
        <w:rPr/>
      </w:pPr>
      <w:r>
        <w:rPr/>
        <w:t>Discussion section will not meet on February 13 or 20.</w:t>
      </w:r>
    </w:p>
    <w:p>
      <w:pPr>
        <w:pStyle w:val="Normal"/>
        <w:rPr/>
      </w:pPr>
      <w:r>
        <w:rPr/>
      </w:r>
    </w:p>
    <w:p>
      <w:pPr>
        <w:pStyle w:val="Normal"/>
        <w:rPr/>
      </w:pPr>
      <w:r>
        <w:rPr/>
      </w:r>
    </w:p>
    <w:p>
      <w:pPr>
        <w:pStyle w:val="Heading4"/>
        <w:rPr/>
      </w:pPr>
      <w:r>
        <w:rPr/>
        <w:t>WEEK 4 (February 16)</w:t>
      </w:r>
    </w:p>
    <w:p>
      <w:pPr>
        <w:pStyle w:val="Heading2"/>
        <w:rPr>
          <w:rFonts w:ascii="Times New Roman" w:hAnsi="Times New Roman" w:cs="Times New Roman"/>
          <w:iCs w:val="false"/>
          <w:sz w:val="24"/>
          <w:szCs w:val="24"/>
        </w:rPr>
      </w:pPr>
      <w:r>
        <w:rPr>
          <w:rFonts w:cs="Times New Roman" w:ascii="Times New Roman" w:hAnsi="Times New Roman"/>
          <w:iCs w:val="false"/>
          <w:sz w:val="24"/>
          <w:szCs w:val="24"/>
        </w:rPr>
        <w:t>Real Exchange Rate Determination and Long-Run Fundamentals</w:t>
      </w:r>
    </w:p>
    <w:p>
      <w:pPr>
        <w:pStyle w:val="Normal"/>
        <w:rPr/>
      </w:pPr>
      <w:r>
        <w:rPr/>
      </w:r>
    </w:p>
    <w:p>
      <w:pPr>
        <w:pStyle w:val="Normal"/>
        <w:numPr>
          <w:ilvl w:val="0"/>
          <w:numId w:val="2"/>
        </w:numPr>
        <w:rPr/>
      </w:pPr>
      <w:r>
        <w:rPr/>
        <w:t>KO Chapter 5 (chapter 16/15 in the 9</w:t>
      </w:r>
      <w:r>
        <w:rPr>
          <w:vertAlign w:val="superscript"/>
        </w:rPr>
        <w:t>th</w:t>
      </w:r>
      <w:r>
        <w:rPr/>
        <w:t>/8</w:t>
      </w:r>
      <w:r>
        <w:rPr>
          <w:vertAlign w:val="superscript"/>
        </w:rPr>
        <w:t>th</w:t>
      </w:r>
      <w:r>
        <w:rPr/>
        <w:t xml:space="preserve"> editions)</w:t>
      </w:r>
    </w:p>
    <w:p>
      <w:pPr>
        <w:pStyle w:val="Normal"/>
        <w:ind w:left="720" w:hanging="0"/>
        <w:rPr/>
      </w:pPr>
      <w:r>
        <w:rPr/>
      </w:r>
    </w:p>
    <w:p>
      <w:pPr>
        <w:pStyle w:val="Normal"/>
        <w:numPr>
          <w:ilvl w:val="0"/>
          <w:numId w:val="2"/>
        </w:numPr>
        <w:rPr/>
      </w:pPr>
      <w:r>
        <w:rPr/>
        <w:t xml:space="preserve">* “Real Exchange Rates: What Money Can Buy,” </w:t>
      </w:r>
      <w:r>
        <w:rPr>
          <w:i/>
        </w:rPr>
        <w:t xml:space="preserve">Finance and Development, 2012, </w:t>
      </w:r>
      <w:r>
        <w:rPr/>
        <w:t xml:space="preserve">Luis Catão, </w:t>
      </w:r>
      <w:hyperlink r:id="rId12">
        <w:r>
          <w:rPr>
            <w:rStyle w:val="InternetLink"/>
          </w:rPr>
          <w:t>http://www.imf.org/external/pubs/ft/fandd/basics/realex.htm</w:t>
        </w:r>
      </w:hyperlink>
      <w:r>
        <w:rPr/>
        <w:t xml:space="preserve"> </w:t>
      </w:r>
    </w:p>
    <w:p>
      <w:pPr>
        <w:pStyle w:val="Normal"/>
        <w:ind w:left="720" w:hanging="0"/>
        <w:rPr/>
      </w:pPr>
      <w:r>
        <w:rPr/>
      </w:r>
    </w:p>
    <w:p>
      <w:pPr>
        <w:pStyle w:val="Normal"/>
        <w:numPr>
          <w:ilvl w:val="0"/>
          <w:numId w:val="2"/>
        </w:numPr>
        <w:rPr/>
      </w:pPr>
      <w:r>
        <w:rPr/>
        <w:t xml:space="preserve">* “To what extent does productivity drive the dollar?” Cedric Tille, Nicolas Stoffels, and Olga Gorbachev, August 2001, New York Fed: </w:t>
      </w:r>
      <w:hyperlink r:id="rId13">
        <w:r>
          <w:rPr>
            <w:rStyle w:val="InternetLink"/>
          </w:rPr>
          <w:t>http://www.newyorkfed.org/research/current_issues/ci7-8.pdf</w:t>
        </w:r>
      </w:hyperlink>
    </w:p>
    <w:p>
      <w:pPr>
        <w:pStyle w:val="Heading4"/>
        <w:jc w:val="left"/>
        <w:rPr/>
      </w:pPr>
      <w:bookmarkStart w:id="1" w:name="OLE_LINK1"/>
      <w:bookmarkStart w:id="2" w:name="OLE_LINK2"/>
      <w:bookmarkStart w:id="3" w:name="OLE_LINK1"/>
      <w:bookmarkStart w:id="4" w:name="OLE_LINK2"/>
      <w:bookmarkEnd w:id="3"/>
      <w:bookmarkEnd w:id="4"/>
      <w:r>
        <w:rPr/>
      </w:r>
    </w:p>
    <w:p>
      <w:pPr>
        <w:pStyle w:val="Normal"/>
        <w:rPr/>
      </w:pPr>
      <w:r>
        <w:rPr/>
        <w:t>Discussion section will not meet on February 13 or 20.</w:t>
      </w:r>
    </w:p>
    <w:p>
      <w:pPr>
        <w:pStyle w:val="Normal"/>
        <w:rPr/>
      </w:pPr>
      <w:r>
        <w:rPr/>
      </w:r>
    </w:p>
    <w:p>
      <w:pPr>
        <w:pStyle w:val="Normal"/>
        <w:rPr/>
      </w:pPr>
      <w:r>
        <w:rPr/>
      </w:r>
    </w:p>
    <w:p>
      <w:pPr>
        <w:pStyle w:val="Heading4"/>
        <w:rPr/>
      </w:pPr>
      <w:r>
        <w:rPr/>
        <w:t>WEEKS 5 and 6 (February 23 and March 2)</w:t>
      </w:r>
    </w:p>
    <w:p>
      <w:pPr>
        <w:pStyle w:val="Normal"/>
        <w:rPr>
          <w:b/>
          <w:b/>
          <w:bCs/>
          <w:i/>
          <w:i/>
          <w:iCs/>
        </w:rPr>
      </w:pPr>
      <w:r>
        <w:rPr>
          <w:b/>
          <w:bCs/>
          <w:i/>
          <w:iCs/>
        </w:rPr>
      </w:r>
    </w:p>
    <w:p>
      <w:pPr>
        <w:pStyle w:val="Normal"/>
        <w:rPr>
          <w:b/>
          <w:b/>
          <w:bCs/>
          <w:i/>
          <w:i/>
          <w:iCs/>
        </w:rPr>
      </w:pPr>
      <w:r>
        <w:rPr>
          <w:b/>
          <w:i/>
          <w:iCs/>
        </w:rPr>
        <w:t>Intervention in Currency Markets</w:t>
      </w:r>
      <w:r>
        <w:rPr>
          <w:i/>
          <w:iCs/>
        </w:rPr>
        <w:t xml:space="preserve"> (plus catch-up from previous weeks)</w:t>
      </w:r>
    </w:p>
    <w:p>
      <w:pPr>
        <w:pStyle w:val="Normal"/>
        <w:rPr>
          <w:bCs/>
          <w:iCs/>
        </w:rPr>
      </w:pPr>
      <w:r>
        <w:rPr>
          <w:bCs/>
          <w:iCs/>
        </w:rPr>
      </w:r>
    </w:p>
    <w:p>
      <w:pPr>
        <w:pStyle w:val="Normal"/>
        <w:numPr>
          <w:ilvl w:val="0"/>
          <w:numId w:val="4"/>
        </w:numPr>
        <w:rPr>
          <w:bCs/>
          <w:iCs/>
        </w:rPr>
      </w:pPr>
      <w:r>
        <w:rPr>
          <w:bCs/>
          <w:iCs/>
        </w:rPr>
        <w:t>KO Chapter 7</w:t>
      </w:r>
      <w:r>
        <w:rPr/>
        <w:t xml:space="preserve"> (chapter 18/17 in the 9</w:t>
      </w:r>
      <w:r>
        <w:rPr>
          <w:vertAlign w:val="superscript"/>
        </w:rPr>
        <w:t>th</w:t>
      </w:r>
      <w:r>
        <w:rPr/>
        <w:t>/8</w:t>
      </w:r>
      <w:r>
        <w:rPr>
          <w:vertAlign w:val="superscript"/>
        </w:rPr>
        <w:t>th</w:t>
      </w:r>
      <w:r>
        <w:rPr/>
        <w:t xml:space="preserve"> editions)</w:t>
      </w:r>
    </w:p>
    <w:p>
      <w:pPr>
        <w:pStyle w:val="ListParagraph"/>
        <w:rPr/>
      </w:pPr>
      <w:r>
        <w:rPr/>
      </w:r>
    </w:p>
    <w:p>
      <w:pPr>
        <w:pStyle w:val="ListParagraph"/>
        <w:numPr>
          <w:ilvl w:val="0"/>
          <w:numId w:val="4"/>
        </w:numPr>
        <w:rPr/>
      </w:pPr>
      <w:r>
        <w:rPr/>
        <w:t xml:space="preserve">*** Luis A.V. Catão and Marco E. Terrones, “Dollar Dependence,” </w:t>
      </w:r>
      <w:r>
        <w:rPr>
          <w:i/>
        </w:rPr>
        <w:t>IMF Finance &amp; Development</w:t>
      </w:r>
      <w:r>
        <w:rPr/>
        <w:t xml:space="preserve">, September 2016 </w:t>
      </w:r>
      <w:hyperlink r:id="rId14">
        <w:r>
          <w:rPr>
            <w:rStyle w:val="InternetLink"/>
          </w:rPr>
          <w:t>https://www.imf.org/external/pubs/ft/fandd/2016/09/pdf/catao.pdf</w:t>
        </w:r>
      </w:hyperlink>
      <w:r>
        <w:rPr/>
        <w:t xml:space="preserve"> </w:t>
      </w:r>
    </w:p>
    <w:p>
      <w:pPr>
        <w:pStyle w:val="Normal"/>
        <w:ind w:left="720" w:hanging="0"/>
        <w:rPr>
          <w:bCs/>
          <w:iCs/>
        </w:rPr>
      </w:pPr>
      <w:r>
        <w:rPr>
          <w:bCs/>
          <w:iCs/>
        </w:rPr>
      </w:r>
    </w:p>
    <w:p>
      <w:pPr>
        <w:pStyle w:val="Normal"/>
        <w:numPr>
          <w:ilvl w:val="0"/>
          <w:numId w:val="4"/>
        </w:numPr>
        <w:rPr/>
      </w:pPr>
      <w:r>
        <w:rPr/>
        <w:t xml:space="preserve">*** Choosing an Exchange Rate Regime, </w:t>
      </w:r>
      <w:r>
        <w:rPr>
          <w:i/>
        </w:rPr>
        <w:t>Finance and Development</w:t>
      </w:r>
      <w:r>
        <w:rPr/>
        <w:t xml:space="preserve">, Dec 2009, Volume 46 no 4, </w:t>
      </w:r>
      <w:hyperlink r:id="rId15">
        <w:r>
          <w:rPr>
            <w:rStyle w:val="InternetLink"/>
          </w:rPr>
          <w:t>http://www.imf.org/external/pubs/ft/fandd/2009/12/ghosh.htm</w:t>
        </w:r>
      </w:hyperlink>
    </w:p>
    <w:p>
      <w:pPr>
        <w:pStyle w:val="Heading4"/>
        <w:rPr/>
      </w:pPr>
      <w:r>
        <w:rPr/>
        <w:t>WEEK 7 (March 9)</w:t>
      </w:r>
    </w:p>
    <w:p>
      <w:pPr>
        <w:pStyle w:val="Normal"/>
        <w:rPr/>
      </w:pPr>
      <w:r>
        <w:rPr/>
      </w:r>
    </w:p>
    <w:p>
      <w:pPr>
        <w:pStyle w:val="Normal"/>
        <w:pBdr>
          <w:top w:val="single" w:sz="4" w:space="1" w:color="00000A"/>
          <w:left w:val="single" w:sz="4" w:space="4" w:color="00000A"/>
          <w:bottom w:val="single" w:sz="4" w:space="1" w:color="00000A"/>
          <w:right w:val="single" w:sz="4" w:space="4" w:color="00000A"/>
        </w:pBdr>
        <w:rPr>
          <w:i/>
          <w:i/>
        </w:rPr>
      </w:pPr>
      <w:r>
        <w:rPr>
          <w:i/>
        </w:rPr>
        <w:t xml:space="preserve">Written Assignment 1 is due by </w:t>
      </w:r>
      <w:r>
        <w:rPr>
          <w:i/>
          <w:u w:val="single"/>
        </w:rPr>
        <w:t>4:15pm on Wednesday, March 8 – a day before the week 7 class</w:t>
      </w:r>
      <w:r>
        <w:rPr>
          <w:i/>
        </w:rPr>
        <w:t>.  This group assignment involves choosing a carry trade strategy and defending your investment thesis. Presentations will be made in class on Thursday, March 9.</w:t>
      </w:r>
    </w:p>
    <w:p>
      <w:pPr>
        <w:pStyle w:val="Normal"/>
        <w:rPr>
          <w:b/>
          <w:b/>
          <w:bCs/>
          <w:i/>
          <w:i/>
          <w:iCs/>
        </w:rPr>
      </w:pPr>
      <w:r>
        <w:rPr>
          <w:b/>
          <w:bCs/>
          <w:i/>
          <w:iCs/>
        </w:rPr>
      </w:r>
    </w:p>
    <w:p>
      <w:pPr>
        <w:pStyle w:val="Normal"/>
        <w:rPr>
          <w:b/>
          <w:b/>
          <w:bCs/>
          <w:i/>
          <w:i/>
          <w:iCs/>
        </w:rPr>
      </w:pPr>
      <w:r>
        <w:rPr>
          <w:b/>
          <w:bCs/>
          <w:i/>
          <w:iCs/>
        </w:rPr>
        <w:t xml:space="preserve">Carry Trade presentations on Thursday, March 9 </w:t>
      </w:r>
    </w:p>
    <w:p>
      <w:pPr>
        <w:pStyle w:val="Normal"/>
        <w:rPr/>
      </w:pPr>
      <w:r>
        <w:rPr/>
      </w:r>
    </w:p>
    <w:p>
      <w:pPr>
        <w:pStyle w:val="Heading4"/>
        <w:rPr/>
      </w:pPr>
      <w:r>
        <w:rPr/>
      </w:r>
    </w:p>
    <w:p>
      <w:pPr>
        <w:pStyle w:val="Heading4"/>
        <w:rPr/>
      </w:pPr>
      <w:r>
        <w:rPr/>
        <w:t>WEEK 8 (March 16)</w:t>
      </w:r>
    </w:p>
    <w:p>
      <w:pPr>
        <w:pStyle w:val="Normal"/>
        <w:rPr>
          <w:b/>
          <w:b/>
          <w:bCs/>
          <w:iCs/>
        </w:rPr>
      </w:pPr>
      <w:r>
        <w:rPr>
          <w:b/>
          <w:bCs/>
          <w:iCs/>
        </w:rPr>
      </w:r>
    </w:p>
    <w:p>
      <w:pPr>
        <w:pStyle w:val="Normal"/>
        <w:rPr>
          <w:b/>
          <w:b/>
          <w:bCs/>
          <w:i/>
          <w:i/>
        </w:rPr>
      </w:pPr>
      <w:r>
        <w:rPr>
          <w:b/>
          <w:bCs/>
          <w:i/>
          <w:iCs/>
        </w:rPr>
        <w:t>Stabilization in Argentina</w:t>
      </w:r>
    </w:p>
    <w:p>
      <w:pPr>
        <w:pStyle w:val="Normal"/>
        <w:ind w:left="360" w:hanging="0"/>
        <w:rPr/>
      </w:pPr>
      <w:r>
        <w:rPr/>
      </w:r>
    </w:p>
    <w:p>
      <w:pPr>
        <w:pStyle w:val="Normal"/>
        <w:numPr>
          <w:ilvl w:val="0"/>
          <w:numId w:val="3"/>
        </w:numPr>
        <w:rPr/>
      </w:pPr>
      <w:r>
        <w:rPr/>
        <w:t>*** Argentina’s Convertibility Plan, HBS case number 9-702-002, February 2004.</w:t>
      </w:r>
    </w:p>
    <w:p>
      <w:pPr>
        <w:pStyle w:val="Normal"/>
        <w:ind w:left="720" w:hanging="0"/>
        <w:rPr/>
      </w:pPr>
      <w:r>
        <w:rPr/>
      </w:r>
    </w:p>
    <w:p>
      <w:pPr>
        <w:pStyle w:val="Normal"/>
        <w:numPr>
          <w:ilvl w:val="0"/>
          <w:numId w:val="3"/>
        </w:numPr>
        <w:rPr/>
      </w:pPr>
      <w:r>
        <w:rPr/>
        <w:t>*** A Currency We Can Call Our Own: Populism, Banking Crises, and Exchange Rate Crises in Argentina, 1946-2002, HBS case number 9-715-019, January 2015. We will use this case for week 11 as well.</w:t>
      </w:r>
    </w:p>
    <w:p>
      <w:pPr>
        <w:pStyle w:val="Normal"/>
        <w:rPr/>
      </w:pPr>
      <w:r>
        <w:rPr/>
      </w:r>
    </w:p>
    <w:p>
      <w:pPr>
        <w:pStyle w:val="Normal"/>
        <w:numPr>
          <w:ilvl w:val="0"/>
          <w:numId w:val="3"/>
        </w:numPr>
        <w:rPr/>
      </w:pPr>
      <w:r>
        <w:rPr/>
        <w:t>KO Chapter 11 - read the parts that are useful after you have read the case studies (chapter 22 in the 8</w:t>
      </w:r>
      <w:r>
        <w:rPr>
          <w:vertAlign w:val="superscript"/>
        </w:rPr>
        <w:t>th</w:t>
      </w:r>
      <w:r>
        <w:rPr/>
        <w:t xml:space="preserve"> and 9</w:t>
      </w:r>
      <w:r>
        <w:rPr>
          <w:vertAlign w:val="superscript"/>
        </w:rPr>
        <w:t>th</w:t>
      </w:r>
      <w:r>
        <w:rPr/>
        <w:t xml:space="preserve"> editions)</w:t>
      </w:r>
    </w:p>
    <w:p>
      <w:pPr>
        <w:pStyle w:val="Normal"/>
        <w:rPr/>
      </w:pPr>
      <w:r>
        <w:rPr/>
      </w:r>
    </w:p>
    <w:p>
      <w:pPr>
        <w:pStyle w:val="Normal"/>
        <w:numPr>
          <w:ilvl w:val="0"/>
          <w:numId w:val="3"/>
        </w:numPr>
        <w:rPr/>
      </w:pPr>
      <w:r>
        <w:rPr/>
        <w:t xml:space="preserve">* “Argentina’s Money Monomania,” web commentary by Paul Krugman, December 2001, </w:t>
      </w:r>
      <w:hyperlink r:id="rId16">
        <w:r>
          <w:rPr>
            <w:rStyle w:val="InternetLink"/>
          </w:rPr>
          <w:t>http://www.pkarchive.org/crises/MoneyMonomania.html</w:t>
        </w:r>
      </w:hyperlink>
    </w:p>
    <w:p>
      <w:pPr>
        <w:pStyle w:val="ListParagraph"/>
        <w:rPr/>
      </w:pPr>
      <w:r>
        <w:rPr/>
      </w:r>
    </w:p>
    <w:p>
      <w:pPr>
        <w:pStyle w:val="Normal"/>
        <w:rPr/>
      </w:pPr>
      <w:r>
        <w:rPr/>
      </w:r>
    </w:p>
    <w:p>
      <w:pPr>
        <w:pStyle w:val="Normal"/>
        <w:rPr>
          <w:b/>
          <w:b/>
        </w:rPr>
      </w:pPr>
      <w:r>
        <w:rPr>
          <w:b/>
        </w:rPr>
        <w:t>Spring break = March 23</w:t>
      </w:r>
    </w:p>
    <w:p>
      <w:pPr>
        <w:pStyle w:val="Normal"/>
        <w:rPr/>
      </w:pPr>
      <w:r>
        <w:rPr/>
      </w:r>
    </w:p>
    <w:p>
      <w:pPr>
        <w:pStyle w:val="Heading4"/>
        <w:rPr/>
      </w:pPr>
      <w:r>
        <w:rPr/>
        <w:t>WEEK 9 (March 30)</w:t>
      </w:r>
    </w:p>
    <w:p>
      <w:pPr>
        <w:pStyle w:val="Normal"/>
        <w:rPr/>
      </w:pPr>
      <w:r>
        <w:rPr/>
      </w:r>
    </w:p>
    <w:p>
      <w:pPr>
        <w:pStyle w:val="Normal"/>
        <w:rPr>
          <w:b/>
          <w:b/>
          <w:bCs/>
          <w:i/>
          <w:i/>
          <w:iCs/>
        </w:rPr>
      </w:pPr>
      <w:r>
        <w:rPr>
          <w:b/>
          <w:bCs/>
          <w:i/>
          <w:iCs/>
        </w:rPr>
        <w:t>Midterm exam covering material in weeks 1-8</w:t>
      </w:r>
    </w:p>
    <w:p>
      <w:pPr>
        <w:pStyle w:val="Normal"/>
        <w:rPr>
          <w:b/>
          <w:b/>
          <w:bCs/>
          <w:i/>
          <w:i/>
          <w:iCs/>
        </w:rPr>
      </w:pPr>
      <w:r>
        <w:rPr>
          <w:b/>
          <w:bCs/>
          <w:i/>
          <w:iCs/>
        </w:rPr>
      </w:r>
    </w:p>
    <w:p>
      <w:pPr>
        <w:pStyle w:val="Normal"/>
        <w:rPr/>
      </w:pPr>
      <w:r>
        <w:rPr/>
      </w:r>
    </w:p>
    <w:p>
      <w:pPr>
        <w:pStyle w:val="Heading4"/>
        <w:rPr/>
      </w:pPr>
      <w:r>
        <w:rPr/>
        <w:t>WEEKS 10 and 11 (April 6 and 13)</w:t>
      </w:r>
    </w:p>
    <w:p>
      <w:pPr>
        <w:pStyle w:val="Normal"/>
        <w:rPr>
          <w:b/>
          <w:b/>
          <w:bCs/>
          <w:i/>
          <w:i/>
          <w:iCs/>
        </w:rPr>
      </w:pPr>
      <w:r>
        <w:rPr>
          <w:b/>
          <w:bCs/>
          <w:i/>
          <w:iCs/>
        </w:rPr>
      </w:r>
    </w:p>
    <w:p>
      <w:pPr>
        <w:pStyle w:val="Normal"/>
        <w:rPr>
          <w:b/>
          <w:b/>
          <w:bCs/>
          <w:i/>
          <w:i/>
        </w:rPr>
      </w:pPr>
      <w:r>
        <w:rPr>
          <w:b/>
          <w:bCs/>
          <w:i/>
        </w:rPr>
        <w:t>Macro policy; Current Account and Financial Account; BOP</w:t>
      </w:r>
    </w:p>
    <w:p>
      <w:pPr>
        <w:pStyle w:val="Normal"/>
        <w:rPr>
          <w:b/>
          <w:b/>
          <w:bCs/>
        </w:rPr>
      </w:pPr>
      <w:r>
        <w:rPr>
          <w:b/>
          <w:bCs/>
        </w:rPr>
      </w:r>
    </w:p>
    <w:p>
      <w:pPr>
        <w:pStyle w:val="ListParagraph"/>
        <w:numPr>
          <w:ilvl w:val="0"/>
          <w:numId w:val="11"/>
        </w:numPr>
        <w:rPr/>
      </w:pPr>
      <w:r>
        <w:rPr/>
        <w:t>KO Chapter 2 (chapters 13/12 in the 9</w:t>
      </w:r>
      <w:r>
        <w:rPr>
          <w:vertAlign w:val="superscript"/>
        </w:rPr>
        <w:t>th</w:t>
      </w:r>
      <w:r>
        <w:rPr/>
        <w:t>/8</w:t>
      </w:r>
      <w:r>
        <w:rPr>
          <w:vertAlign w:val="superscript"/>
        </w:rPr>
        <w:t>th</w:t>
      </w:r>
      <w:r>
        <w:rPr/>
        <w:t xml:space="preserve"> editions)</w:t>
      </w:r>
    </w:p>
    <w:p>
      <w:pPr>
        <w:pStyle w:val="ListParagraph"/>
        <w:rPr/>
      </w:pPr>
      <w:r>
        <w:rPr/>
      </w:r>
    </w:p>
    <w:p>
      <w:pPr>
        <w:pStyle w:val="ListParagraph"/>
        <w:numPr>
          <w:ilvl w:val="0"/>
          <w:numId w:val="11"/>
        </w:numPr>
        <w:rPr/>
      </w:pPr>
      <w:r>
        <w:rPr/>
        <w:t xml:space="preserve">*** “Monetary Policy in a World of Mobile Capital,” Ben S. Bernanke, </w:t>
      </w:r>
      <w:r>
        <w:rPr>
          <w:i/>
        </w:rPr>
        <w:t>Cato Journal</w:t>
      </w:r>
      <w:r>
        <w:rPr/>
        <w:t xml:space="preserve">, Winter 2005. </w:t>
      </w:r>
      <w:hyperlink r:id="rId17">
        <w:r>
          <w:rPr>
            <w:rStyle w:val="InternetLink"/>
          </w:rPr>
          <w:t>http://www.cato.org/pubs/journal/cj25n1/cj25n1-1.pdf</w:t>
        </w:r>
      </w:hyperlink>
      <w:r>
        <w:rPr/>
        <w:t xml:space="preserve"> </w:t>
      </w:r>
    </w:p>
    <w:p>
      <w:pPr>
        <w:pStyle w:val="ListParagraph"/>
        <w:rPr/>
      </w:pPr>
      <w:r>
        <w:rPr/>
      </w:r>
    </w:p>
    <w:p>
      <w:pPr>
        <w:pStyle w:val="ListParagraph"/>
        <w:numPr>
          <w:ilvl w:val="0"/>
          <w:numId w:val="11"/>
        </w:numPr>
        <w:rPr/>
      </w:pPr>
      <w:r>
        <w:rPr/>
        <w:t xml:space="preserve">*** “The Link Between Trade and Capital Flows,” 2004 </w:t>
      </w:r>
      <w:r>
        <w:rPr>
          <w:i/>
        </w:rPr>
        <w:t xml:space="preserve">Economic Report of the President </w:t>
      </w:r>
      <w:r>
        <w:rPr/>
        <w:t xml:space="preserve">chapter 14,  </w:t>
      </w:r>
      <w:hyperlink r:id="rId18">
        <w:r>
          <w:rPr>
            <w:rStyle w:val="InternetLink"/>
          </w:rPr>
          <w:t>http://www.gpoaccess.gov/usbudget/fy05/pdf/2004_erp.pdf</w:t>
        </w:r>
      </w:hyperlink>
      <w:r>
        <w:rPr/>
        <w:t xml:space="preserve"> </w:t>
      </w:r>
    </w:p>
    <w:p>
      <w:pPr>
        <w:pStyle w:val="ListParagraph"/>
        <w:rPr/>
      </w:pPr>
      <w:r>
        <w:rPr/>
      </w:r>
    </w:p>
    <w:p>
      <w:pPr>
        <w:pStyle w:val="ListParagraph"/>
        <w:numPr>
          <w:ilvl w:val="0"/>
          <w:numId w:val="4"/>
        </w:numPr>
        <w:rPr/>
      </w:pPr>
      <w:r>
        <w:rPr/>
        <w:t xml:space="preserve">*** “U.S. Monetary Policy from an International Perspective,” Vice Chairman Stanley Fischer at the 20th Annual Conference of the Central Bank of Chile, Santiago, Chile (via videoconference), November 11, 2016, </w:t>
      </w:r>
      <w:hyperlink r:id="rId19">
        <w:r>
          <w:rPr>
            <w:rStyle w:val="InternetLink"/>
          </w:rPr>
          <w:t>https://www.federalreserve.gov/newsevents/speech/fischer20161111a.pdf</w:t>
        </w:r>
      </w:hyperlink>
      <w:r>
        <w:rPr/>
        <w:t xml:space="preserve"> </w:t>
      </w:r>
    </w:p>
    <w:p>
      <w:pPr>
        <w:pStyle w:val="ListParagraph"/>
        <w:rPr/>
      </w:pPr>
      <w:r>
        <w:rPr/>
      </w:r>
    </w:p>
    <w:p>
      <w:pPr>
        <w:pStyle w:val="Normal"/>
        <w:numPr>
          <w:ilvl w:val="0"/>
          <w:numId w:val="4"/>
        </w:numPr>
        <w:rPr/>
      </w:pPr>
      <w:r>
        <w:rPr/>
        <w:t xml:space="preserve">* “The BB-NN Model,” Roberto Rigobon (you can find these notes on the web).  </w:t>
      </w:r>
    </w:p>
    <w:p>
      <w:pPr>
        <w:pStyle w:val="Normal"/>
        <w:rPr/>
      </w:pPr>
      <w:r>
        <w:rPr/>
      </w:r>
    </w:p>
    <w:p>
      <w:pPr>
        <w:pStyle w:val="ListParagraph"/>
        <w:numPr>
          <w:ilvl w:val="0"/>
          <w:numId w:val="4"/>
        </w:numPr>
        <w:rPr/>
      </w:pPr>
      <w:r>
        <w:rPr>
          <w:bCs/>
          <w:iCs/>
        </w:rPr>
        <w:t xml:space="preserve">* “The Cost of Tying One’s Hands,” Atish R. Ghosh, Mahvash S. Qureshi, and Charalambos G. Tsangarides. </w:t>
      </w:r>
      <w:r>
        <w:rPr>
          <w:i/>
        </w:rPr>
        <w:t>Finance &amp; Development</w:t>
      </w:r>
      <w:r>
        <w:rPr>
          <w:bCs/>
          <w:iCs/>
        </w:rPr>
        <w:t xml:space="preserve">, June 2014, Vol. 51, No. 2. </w:t>
      </w:r>
      <w:hyperlink r:id="rId20">
        <w:r>
          <w:rPr>
            <w:rStyle w:val="InternetLink"/>
            <w:bCs/>
            <w:iCs/>
          </w:rPr>
          <w:t>http://www.imf.org/external/pubs/ft/fandd/2014/06/pdf/ghosh.pdf</w:t>
        </w:r>
      </w:hyperlink>
      <w:r>
        <w:rPr>
          <w:bCs/>
          <w:iCs/>
        </w:rPr>
        <w:t xml:space="preserve"> </w:t>
      </w:r>
    </w:p>
    <w:p>
      <w:pPr>
        <w:pStyle w:val="Normal"/>
        <w:ind w:left="720" w:hanging="0"/>
        <w:rPr/>
      </w:pPr>
      <w:r>
        <w:rPr/>
      </w:r>
    </w:p>
    <w:p>
      <w:pPr>
        <w:pStyle w:val="Normal"/>
        <w:numPr>
          <w:ilvl w:val="0"/>
          <w:numId w:val="4"/>
        </w:numPr>
        <w:rPr/>
      </w:pPr>
      <w:r>
        <w:rPr/>
        <w:t>Material on ISLM should be familiar from 641. We will briefly review this material in class and more thoroughly in discussion section. You are responsible for knowing the ISLM model for both small and large economies.</w:t>
      </w:r>
    </w:p>
    <w:p>
      <w:pPr>
        <w:pStyle w:val="Normal"/>
        <w:rPr/>
      </w:pPr>
      <w:r>
        <w:rPr/>
      </w:r>
    </w:p>
    <w:p>
      <w:pPr>
        <w:pStyle w:val="Normal"/>
        <w:rPr/>
      </w:pPr>
      <w:r>
        <w:rPr/>
      </w:r>
    </w:p>
    <w:p>
      <w:pPr>
        <w:pStyle w:val="Normal"/>
        <w:jc w:val="center"/>
        <w:rPr>
          <w:b/>
          <w:b/>
          <w:bCs/>
          <w:u w:val="single"/>
        </w:rPr>
      </w:pPr>
      <w:r>
        <w:rPr>
          <w:b/>
          <w:bCs/>
          <w:u w:val="single"/>
        </w:rPr>
        <w:t>WEEK 12 (April 20)</w:t>
      </w:r>
    </w:p>
    <w:p>
      <w:pPr>
        <w:pStyle w:val="Normal"/>
        <w:rPr/>
      </w:pPr>
      <w:r>
        <w:rPr/>
      </w:r>
    </w:p>
    <w:p>
      <w:pPr>
        <w:pStyle w:val="Normal"/>
        <w:rPr>
          <w:b/>
          <w:b/>
          <w:bCs/>
        </w:rPr>
      </w:pPr>
      <w:r>
        <w:rPr>
          <w:b/>
          <w:bCs/>
          <w:i/>
        </w:rPr>
        <w:t>Currency Crises and the Collapse in Argentina</w:t>
      </w:r>
    </w:p>
    <w:p>
      <w:pPr>
        <w:pStyle w:val="Normal"/>
        <w:rPr>
          <w:b/>
          <w:b/>
          <w:bCs/>
        </w:rPr>
      </w:pPr>
      <w:r>
        <w:rPr>
          <w:b/>
          <w:bCs/>
        </w:rPr>
      </w:r>
    </w:p>
    <w:p>
      <w:pPr>
        <w:pStyle w:val="Normal"/>
        <w:numPr>
          <w:ilvl w:val="0"/>
          <w:numId w:val="7"/>
        </w:numPr>
        <w:rPr/>
      </w:pPr>
      <w:r>
        <w:rPr/>
        <w:t>KO Chapters 7, 8, 9, and 11 (chapters 18, 19, 21, and 22 in 8</w:t>
      </w:r>
      <w:r>
        <w:rPr>
          <w:vertAlign w:val="superscript"/>
        </w:rPr>
        <w:t>th</w:t>
      </w:r>
      <w:r>
        <w:rPr/>
        <w:t xml:space="preserve"> and 9</w:t>
      </w:r>
      <w:r>
        <w:rPr>
          <w:vertAlign w:val="superscript"/>
        </w:rPr>
        <w:t>th</w:t>
      </w:r>
      <w:r>
        <w:rPr/>
        <w:t xml:space="preserve"> editions)</w:t>
      </w:r>
    </w:p>
    <w:p>
      <w:pPr>
        <w:pStyle w:val="Normal"/>
        <w:ind w:left="720" w:hanging="0"/>
        <w:rPr/>
      </w:pPr>
      <w:r>
        <w:rPr/>
      </w:r>
    </w:p>
    <w:p>
      <w:pPr>
        <w:pStyle w:val="ListParagraph"/>
        <w:numPr>
          <w:ilvl w:val="0"/>
          <w:numId w:val="7"/>
        </w:numPr>
        <w:rPr/>
      </w:pPr>
      <w:r>
        <w:rPr/>
        <w:t xml:space="preserve">*** “What have we learned from the crises of the last 20 years?” Stanley Fischer, June 1, 2015 speech, </w:t>
      </w:r>
      <w:hyperlink r:id="rId21">
        <w:r>
          <w:rPr>
            <w:rStyle w:val="InternetLink"/>
          </w:rPr>
          <w:t>http://www.federalreserve.gov/newsevents/speech/fischer20150601a.htm</w:t>
        </w:r>
      </w:hyperlink>
      <w:r>
        <w:rPr/>
        <w:t xml:space="preserve"> </w:t>
      </w:r>
      <w:r>
        <w:rPr>
          <w:bCs/>
          <w:iCs/>
        </w:rPr>
        <w:t xml:space="preserve">  </w:t>
      </w:r>
    </w:p>
    <w:p>
      <w:pPr>
        <w:pStyle w:val="ListParagraph"/>
        <w:rPr/>
      </w:pPr>
      <w:r>
        <w:rPr/>
      </w:r>
    </w:p>
    <w:p>
      <w:pPr>
        <w:pStyle w:val="Normal"/>
        <w:numPr>
          <w:ilvl w:val="0"/>
          <w:numId w:val="7"/>
        </w:numPr>
        <w:rPr/>
      </w:pPr>
      <w:r>
        <w:rPr/>
        <w:t xml:space="preserve">*** “To Pay the Piper,” Luis Catao and Rui Mano on the costs of sovereign debt default, IMF </w:t>
      </w:r>
      <w:r>
        <w:rPr>
          <w:i/>
        </w:rPr>
        <w:t>Finance &amp; Development</w:t>
      </w:r>
      <w:r>
        <w:rPr/>
        <w:t xml:space="preserve">, December 2015,  </w:t>
      </w:r>
      <w:hyperlink r:id="rId22">
        <w:r>
          <w:rPr>
            <w:rStyle w:val="InternetLink"/>
          </w:rPr>
          <w:t>http://www.imf.org/external/pubs/ft/fandd/2015/12/pdf/catao.pdf</w:t>
        </w:r>
      </w:hyperlink>
      <w:r>
        <w:rPr/>
        <w:t xml:space="preserve"> </w:t>
      </w:r>
    </w:p>
    <w:p>
      <w:pPr>
        <w:pStyle w:val="ListParagraph"/>
        <w:rPr/>
      </w:pPr>
      <w:r>
        <w:rPr/>
      </w:r>
    </w:p>
    <w:p>
      <w:pPr>
        <w:pStyle w:val="Normal"/>
        <w:numPr>
          <w:ilvl w:val="0"/>
          <w:numId w:val="7"/>
        </w:numPr>
        <w:rPr/>
      </w:pPr>
      <w:r>
        <w:rPr/>
        <w:t xml:space="preserve">* “Currency Crises,” Paul Krugman, available on </w:t>
      </w:r>
      <w:hyperlink r:id="rId23">
        <w:r>
          <w:rPr>
            <w:rStyle w:val="InternetLink"/>
          </w:rPr>
          <w:t>http://www.pkarchive.org/crises/crises.html</w:t>
        </w:r>
      </w:hyperlink>
      <w:r>
        <w:rPr/>
        <w:t xml:space="preserve">  and in </w:t>
      </w:r>
      <w:r>
        <w:rPr>
          <w:i/>
        </w:rPr>
        <w:t>Currency Crises</w:t>
      </w:r>
      <w:r>
        <w:rPr/>
        <w:t>, March, 1997, pp. 1-16.</w:t>
      </w:r>
    </w:p>
    <w:p>
      <w:pPr>
        <w:pStyle w:val="ListParagraph"/>
        <w:rPr/>
      </w:pPr>
      <w:r>
        <w:rPr/>
      </w:r>
    </w:p>
    <w:p>
      <w:pPr>
        <w:pStyle w:val="Normal"/>
        <w:numPr>
          <w:ilvl w:val="0"/>
          <w:numId w:val="7"/>
        </w:numPr>
        <w:rPr/>
      </w:pPr>
      <w:r>
        <w:rPr/>
        <w:t xml:space="preserve">* “The Economics of Currency Crisis: An Introduction,” Paolo Pesenti and Cedric Tille, in </w:t>
      </w:r>
      <w:r>
        <w:rPr>
          <w:i/>
        </w:rPr>
        <w:t>Economic Policy Review</w:t>
      </w:r>
      <w:r>
        <w:rPr/>
        <w:t xml:space="preserve">, September, 2000, pp. 3-16. Federal Reserve Bank of New York.  </w:t>
      </w:r>
      <w:hyperlink r:id="rId24">
        <w:r>
          <w:rPr>
            <w:rStyle w:val="InternetLink"/>
          </w:rPr>
          <w:t>http://www.newyorkfed.org/research/epr/00v06n3/0009pese.pdf</w:t>
        </w:r>
      </w:hyperlink>
      <w:r>
        <w:rPr/>
        <w:t xml:space="preserve"> </w:t>
      </w:r>
    </w:p>
    <w:p>
      <w:pPr>
        <w:pStyle w:val="Normal"/>
        <w:ind w:left="360" w:hanging="0"/>
        <w:rPr/>
      </w:pPr>
      <w:r>
        <w:rPr/>
      </w:r>
    </w:p>
    <w:p>
      <w:pPr>
        <w:pStyle w:val="Normal"/>
        <w:jc w:val="center"/>
        <w:rPr>
          <w:b/>
          <w:b/>
          <w:bCs/>
          <w:u w:val="single"/>
        </w:rPr>
      </w:pPr>
      <w:r>
        <w:rPr>
          <w:b/>
          <w:bCs/>
          <w:u w:val="single"/>
        </w:rPr>
      </w:r>
    </w:p>
    <w:p>
      <w:pPr>
        <w:pStyle w:val="Normal"/>
        <w:rPr>
          <w:b/>
          <w:b/>
          <w:bCs/>
          <w:i/>
          <w:i/>
        </w:rPr>
      </w:pPr>
      <w:r>
        <w:rPr>
          <w:b/>
          <w:bCs/>
          <w:i/>
        </w:rPr>
        <w:t>Argentina: the collapse</w:t>
      </w:r>
    </w:p>
    <w:p>
      <w:pPr>
        <w:pStyle w:val="Normal"/>
        <w:rPr/>
      </w:pPr>
      <w:r>
        <w:rPr/>
      </w:r>
    </w:p>
    <w:p>
      <w:pPr>
        <w:pStyle w:val="Normal"/>
        <w:numPr>
          <w:ilvl w:val="0"/>
          <w:numId w:val="10"/>
        </w:numPr>
        <w:rPr/>
      </w:pPr>
      <w:r>
        <w:rPr/>
        <w:t xml:space="preserve">*** HBS case studies on Argentina from week 6 (for November 19) </w:t>
      </w:r>
    </w:p>
    <w:p>
      <w:pPr>
        <w:pStyle w:val="Normal"/>
        <w:rPr/>
      </w:pPr>
      <w:r>
        <w:rPr/>
      </w:r>
    </w:p>
    <w:p>
      <w:pPr>
        <w:pStyle w:val="Normal"/>
        <w:numPr>
          <w:ilvl w:val="0"/>
          <w:numId w:val="10"/>
        </w:numPr>
        <w:rPr/>
      </w:pPr>
      <w:r>
        <w:rPr/>
        <w:t xml:space="preserve">* “Notes on Depreciation, the Yen, and the Argentino,” Paul Krugman,  </w:t>
      </w:r>
      <w:hyperlink r:id="rId25">
        <w:r>
          <w:rPr>
            <w:rStyle w:val="InternetLink"/>
          </w:rPr>
          <w:t>http://www.pkarchive.org/crises/Argentino.html</w:t>
        </w:r>
      </w:hyperlink>
      <w:r>
        <w:rPr/>
        <w:t xml:space="preserve"> </w:t>
      </w:r>
    </w:p>
    <w:p>
      <w:pPr>
        <w:pStyle w:val="Normal"/>
        <w:ind w:left="720" w:hanging="0"/>
        <w:rPr/>
      </w:pPr>
      <w:r>
        <w:rPr/>
      </w:r>
    </w:p>
    <w:p>
      <w:pPr>
        <w:pStyle w:val="Normal"/>
        <w:numPr>
          <w:ilvl w:val="0"/>
          <w:numId w:val="10"/>
        </w:numPr>
        <w:rPr/>
      </w:pPr>
      <w:r>
        <w:rPr/>
        <w:t xml:space="preserve">* IMF Lessons from the Crisis in Argentina, October 2003. </w:t>
      </w:r>
      <w:hyperlink r:id="rId26">
        <w:r>
          <w:rPr>
            <w:rStyle w:val="InternetLink"/>
          </w:rPr>
          <w:t>https://www.imf.org/external/np/pdr/lessons/100803.pdf</w:t>
        </w:r>
      </w:hyperlink>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pPr>
      <w:r>
        <w:rPr>
          <w:b/>
          <w:bCs/>
          <w:u w:val="single"/>
        </w:rPr>
        <w:t>WEEK 13 (April 27)</w:t>
      </w:r>
    </w:p>
    <w:p>
      <w:pPr>
        <w:pStyle w:val="Normal"/>
        <w:rPr/>
      </w:pPr>
      <w:r>
        <w:rPr/>
      </w:r>
    </w:p>
    <w:p>
      <w:pPr>
        <w:pStyle w:val="Normal"/>
        <w:rPr>
          <w:b/>
          <w:b/>
          <w:bCs/>
          <w:i/>
          <w:i/>
        </w:rPr>
      </w:pPr>
      <w:r>
        <w:rPr>
          <w:b/>
          <w:bCs/>
          <w:i/>
        </w:rPr>
        <w:t>China’s Economy and Exchange Rate Choice</w:t>
      </w:r>
    </w:p>
    <w:p>
      <w:pPr>
        <w:pStyle w:val="Normal"/>
        <w:ind w:left="720" w:hanging="0"/>
        <w:rPr/>
      </w:pPr>
      <w:r>
        <w:rPr/>
      </w:r>
    </w:p>
    <w:p>
      <w:pPr>
        <w:pStyle w:val="Normal"/>
        <w:numPr>
          <w:ilvl w:val="0"/>
          <w:numId w:val="5"/>
        </w:numPr>
        <w:rPr/>
      </w:pPr>
      <w:r>
        <w:rPr/>
        <w:t xml:space="preserve">*** Christopher J. Neely, “Chinese Foreign Exchange Reserves, Policy Choices and the U.S. Economy,” St. Louis Fed working paper, January 2017, </w:t>
      </w:r>
      <w:hyperlink r:id="rId27">
        <w:r>
          <w:rPr>
            <w:rStyle w:val="InternetLink"/>
          </w:rPr>
          <w:t>https://research.stlouisfed.org/wp/more/2017-001</w:t>
        </w:r>
      </w:hyperlink>
      <w:r>
        <w:rPr/>
        <w:t xml:space="preserve">  </w:t>
      </w:r>
    </w:p>
    <w:p>
      <w:pPr>
        <w:pStyle w:val="Normal"/>
        <w:ind w:left="720" w:hanging="0"/>
        <w:rPr/>
      </w:pPr>
      <w:r>
        <w:rPr/>
      </w:r>
    </w:p>
    <w:p>
      <w:pPr>
        <w:pStyle w:val="Normal"/>
        <w:numPr>
          <w:ilvl w:val="0"/>
          <w:numId w:val="5"/>
        </w:numPr>
        <w:rPr/>
      </w:pPr>
      <w:r>
        <w:rPr/>
        <w:t xml:space="preserve">*** “Sino Shift,” David Dollar, </w:t>
      </w:r>
      <w:r>
        <w:rPr>
          <w:i/>
        </w:rPr>
        <w:t>Finance &amp; Development</w:t>
      </w:r>
      <w:r>
        <w:rPr/>
        <w:t xml:space="preserve">, June 2014, Vol. 51, No. 2, </w:t>
      </w:r>
      <w:hyperlink r:id="rId28">
        <w:r>
          <w:rPr>
            <w:rStyle w:val="InternetLink"/>
          </w:rPr>
          <w:t>http://www.imf.org/external/pubs/ft/fandd/2014/06/pdf/dollar.pdf</w:t>
        </w:r>
      </w:hyperlink>
      <w:r>
        <w:rPr/>
        <w:t xml:space="preserve"> </w:t>
      </w:r>
    </w:p>
    <w:p>
      <w:pPr>
        <w:pStyle w:val="ListParagraph"/>
        <w:rPr/>
      </w:pPr>
      <w:r>
        <w:rPr/>
      </w:r>
    </w:p>
    <w:p>
      <w:pPr>
        <w:pStyle w:val="Normal"/>
        <w:numPr>
          <w:ilvl w:val="0"/>
          <w:numId w:val="5"/>
        </w:numPr>
        <w:rPr/>
      </w:pPr>
      <w:r>
        <w:rPr/>
        <w:t xml:space="preserve">* “Who Wins and Who Loses as China Rebalances,” IMF blog post May 2016, </w:t>
      </w:r>
      <w:hyperlink r:id="rId29">
        <w:r>
          <w:rPr>
            <w:rStyle w:val="InternetLink"/>
          </w:rPr>
          <w:t>https://blog-imfdirect.imf.org/2016/05/12/who-wins-and-who-loses-as-china-rebalances/</w:t>
        </w:r>
      </w:hyperlink>
      <w:r>
        <w:rPr/>
        <w:t xml:space="preserve"> </w:t>
      </w:r>
    </w:p>
    <w:p>
      <w:pPr>
        <w:pStyle w:val="ListParagraph"/>
        <w:rPr/>
      </w:pPr>
      <w:r>
        <w:rPr/>
      </w:r>
    </w:p>
    <w:p>
      <w:pPr>
        <w:pStyle w:val="Normal"/>
        <w:numPr>
          <w:ilvl w:val="0"/>
          <w:numId w:val="5"/>
        </w:numPr>
        <w:rPr/>
      </w:pPr>
      <w:r>
        <w:rPr/>
        <w:t xml:space="preserve">* “China’s Trilemma,” Yu Yongding, June 13, 2014. </w:t>
      </w:r>
      <w:hyperlink r:id="rId30">
        <w:r>
          <w:rPr>
            <w:rStyle w:val="InternetLink"/>
          </w:rPr>
          <w:t>http://www.project-syndicate.org/commentary/yu-yongding-predicts-that-china-may-soon-have-little-choice-but-to-float-the-renminbi</w:t>
        </w:r>
      </w:hyperlink>
      <w:r>
        <w:rPr/>
        <w:t xml:space="preserve">.  See also </w:t>
      </w:r>
      <w:hyperlink r:id="rId31">
        <w:r>
          <w:rPr>
            <w:rStyle w:val="InternetLink"/>
          </w:rPr>
          <w:t>http://www.project-syndicate.org/columnist/yu-yongding</w:t>
        </w:r>
      </w:hyperlink>
      <w:r>
        <w:rPr/>
        <w:t xml:space="preserve"> </w:t>
      </w:r>
    </w:p>
    <w:p>
      <w:pPr>
        <w:pStyle w:val="Normal"/>
        <w:rPr/>
      </w:pPr>
      <w:r>
        <w:rPr/>
      </w:r>
    </w:p>
    <w:p>
      <w:pPr>
        <w:pStyle w:val="Normal"/>
        <w:jc w:val="center"/>
        <w:rPr/>
      </w:pPr>
      <w:r>
        <w:rPr/>
      </w:r>
    </w:p>
    <w:p>
      <w:pPr>
        <w:pStyle w:val="Heading4"/>
        <w:rPr/>
      </w:pPr>
      <w:r>
        <w:rPr/>
        <w:t>WEEK 14 (May 4)</w:t>
      </w:r>
    </w:p>
    <w:p>
      <w:pPr>
        <w:pStyle w:val="Heading4"/>
        <w:rPr/>
      </w:pPr>
      <w:r>
        <w:rPr/>
      </w:r>
    </w:p>
    <w:p>
      <w:pPr>
        <w:pStyle w:val="Normal"/>
        <w:pBdr>
          <w:top w:val="single" w:sz="4" w:space="1" w:color="00000A"/>
          <w:left w:val="single" w:sz="4" w:space="4" w:color="00000A"/>
          <w:bottom w:val="single" w:sz="4" w:space="1" w:color="00000A"/>
          <w:right w:val="single" w:sz="4" w:space="4" w:color="00000A"/>
        </w:pBdr>
        <w:rPr>
          <w:i/>
          <w:i/>
        </w:rPr>
      </w:pPr>
      <w:r>
        <w:rPr>
          <w:i/>
        </w:rPr>
        <w:t xml:space="preserve">Written Assignment 2 is due by </w:t>
      </w:r>
      <w:r>
        <w:rPr>
          <w:i/>
          <w:u w:val="single"/>
        </w:rPr>
        <w:t>4:15pm on Wednesday, May 3</w:t>
      </w:r>
      <w:r>
        <w:rPr>
          <w:i/>
        </w:rPr>
        <w:t>. This assignment involves a diagnosis of the economic challenges facing the United States and Canada.</w:t>
      </w:r>
    </w:p>
    <w:p>
      <w:pPr>
        <w:pStyle w:val="Normal"/>
        <w:rPr>
          <w:b/>
          <w:b/>
          <w:bCs/>
          <w:i/>
          <w:i/>
        </w:rPr>
      </w:pPr>
      <w:r>
        <w:rPr>
          <w:b/>
          <w:bCs/>
          <w:i/>
        </w:rPr>
      </w:r>
    </w:p>
    <w:p>
      <w:pPr>
        <w:pStyle w:val="Normal"/>
        <w:rPr>
          <w:b/>
          <w:b/>
          <w:bCs/>
          <w:i/>
          <w:i/>
        </w:rPr>
      </w:pPr>
      <w:r>
        <w:rPr>
          <w:b/>
          <w:bCs/>
          <w:i/>
        </w:rPr>
        <w:t>Currency Areas and the Euro</w:t>
      </w:r>
    </w:p>
    <w:p>
      <w:pPr>
        <w:pStyle w:val="Normal"/>
        <w:rPr/>
      </w:pPr>
      <w:r>
        <w:rPr/>
      </w:r>
    </w:p>
    <w:p>
      <w:pPr>
        <w:pStyle w:val="Normal"/>
        <w:numPr>
          <w:ilvl w:val="0"/>
          <w:numId w:val="8"/>
        </w:numPr>
        <w:rPr/>
      </w:pPr>
      <w:r>
        <w:rPr/>
        <w:t>KO Chapter 10 (chapter 20 in 8</w:t>
      </w:r>
      <w:r>
        <w:rPr>
          <w:vertAlign w:val="superscript"/>
        </w:rPr>
        <w:t>th</w:t>
      </w:r>
      <w:r>
        <w:rPr/>
        <w:t xml:space="preserve"> and 9</w:t>
      </w:r>
      <w:r>
        <w:rPr>
          <w:vertAlign w:val="superscript"/>
        </w:rPr>
        <w:t>th</w:t>
      </w:r>
      <w:r>
        <w:rPr/>
        <w:t xml:space="preserve"> editions)</w:t>
      </w:r>
    </w:p>
    <w:p>
      <w:pPr>
        <w:pStyle w:val="Normal"/>
        <w:ind w:left="720" w:hanging="0"/>
        <w:rPr/>
      </w:pPr>
      <w:r>
        <w:rPr/>
      </w:r>
    </w:p>
    <w:p>
      <w:pPr>
        <w:pStyle w:val="Normal"/>
        <w:numPr>
          <w:ilvl w:val="0"/>
          <w:numId w:val="8"/>
        </w:numPr>
        <w:rPr/>
      </w:pPr>
      <w:r>
        <w:rPr/>
        <w:t xml:space="preserve">*** “The Eurozone in Crisis,” CFR backgrounder, Christopher Alessi and James McBride, </w:t>
      </w:r>
      <w:hyperlink r:id="rId32">
        <w:r>
          <w:rPr>
            <w:rStyle w:val="InternetLink"/>
          </w:rPr>
          <w:t>http://www.cfr.org/eu/eurozone-crisis/p22055</w:t>
        </w:r>
      </w:hyperlink>
    </w:p>
    <w:p>
      <w:pPr>
        <w:pStyle w:val="Normal"/>
        <w:rPr/>
      </w:pPr>
      <w:r>
        <w:rPr/>
      </w:r>
    </w:p>
    <w:p>
      <w:pPr>
        <w:pStyle w:val="Normal"/>
        <w:numPr>
          <w:ilvl w:val="0"/>
          <w:numId w:val="8"/>
        </w:numPr>
        <w:rPr/>
      </w:pPr>
      <w:r>
        <w:rPr/>
        <w:t xml:space="preserve">*** Three page IMF Debt sustainability analysis for Greece, </w:t>
      </w:r>
      <w:hyperlink r:id="rId33">
        <w:r>
          <w:rPr>
            <w:rStyle w:val="InternetLink"/>
          </w:rPr>
          <w:t>http://www.imf.org/external/pubs/ft/scr/2015/cr15186.pdf</w:t>
        </w:r>
      </w:hyperlink>
      <w:r>
        <w:rPr/>
        <w:t xml:space="preserve"> (This is an update on this longer document: </w:t>
      </w:r>
      <w:hyperlink r:id="rId34">
        <w:r>
          <w:rPr>
            <w:rStyle w:val="InternetLink"/>
          </w:rPr>
          <w:t>http://www.imf.org/external/pubs/ft/scr/2015/cr15165.pdf</w:t>
        </w:r>
      </w:hyperlink>
      <w:r>
        <w:rPr/>
        <w:t>)</w:t>
      </w:r>
    </w:p>
    <w:p>
      <w:pPr>
        <w:pStyle w:val="ListParagraph"/>
        <w:rPr/>
      </w:pPr>
      <w:r>
        <w:rPr/>
      </w:r>
    </w:p>
    <w:p>
      <w:pPr>
        <w:pStyle w:val="Normal"/>
        <w:numPr>
          <w:ilvl w:val="0"/>
          <w:numId w:val="8"/>
        </w:numPr>
        <w:rPr/>
      </w:pPr>
      <w:r>
        <w:rPr>
          <w:bCs/>
          <w:color w:val="000000"/>
          <w:sz w:val="25"/>
          <w:szCs w:val="25"/>
          <w:shd w:fill="FFFFFF" w:val="clear"/>
        </w:rPr>
        <w:t xml:space="preserve">*** “Past, Present, and Future Challenges for the Euro Area”, Stanley Fischer, May 21, 2015 </w:t>
      </w:r>
      <w:hyperlink r:id="rId35">
        <w:r>
          <w:rPr>
            <w:rStyle w:val="InternetLink"/>
            <w:bCs/>
            <w:sz w:val="25"/>
            <w:szCs w:val="25"/>
            <w:highlight w:val="white"/>
          </w:rPr>
          <w:t>http://www.federalreserve.gov/newsevents/speech/fischer20150521.htm</w:t>
        </w:r>
      </w:hyperlink>
      <w:r>
        <w:rPr>
          <w:bCs/>
          <w:color w:val="000000"/>
          <w:sz w:val="25"/>
          <w:szCs w:val="25"/>
          <w:shd w:fill="FFFFFF" w:val="clear"/>
        </w:rPr>
        <w:t xml:space="preserve"> </w:t>
      </w:r>
    </w:p>
    <w:p>
      <w:pPr>
        <w:pStyle w:val="ListParagraph"/>
        <w:rPr/>
      </w:pPr>
      <w:r>
        <w:rPr/>
      </w:r>
    </w:p>
    <w:p>
      <w:pPr>
        <w:pStyle w:val="Normal"/>
        <w:numPr>
          <w:ilvl w:val="0"/>
          <w:numId w:val="8"/>
        </w:numPr>
        <w:rPr/>
      </w:pPr>
      <w:r>
        <w:rPr/>
        <w:t>* “Whither the Euro?” Kevin Hjortshøj O’Rourke.</w:t>
      </w:r>
      <w:r>
        <w:rPr>
          <w:i/>
        </w:rPr>
        <w:t xml:space="preserve"> Finance &amp; Development</w:t>
      </w:r>
      <w:r>
        <w:rPr/>
        <w:t xml:space="preserve">, March 2014, Vol. 51, No. 1. </w:t>
      </w:r>
      <w:hyperlink r:id="rId36">
        <w:r>
          <w:rPr>
            <w:rStyle w:val="InternetLink"/>
          </w:rPr>
          <w:t>http://www.imf.org/external/pubs/ft/fandd/2014/03/pdf/orourke.pdf</w:t>
        </w:r>
      </w:hyperlink>
      <w:r>
        <w:rPr/>
        <w:t xml:space="preserve"> </w:t>
      </w:r>
    </w:p>
    <w:p>
      <w:pPr>
        <w:pStyle w:val="Normal"/>
        <w:ind w:left="720" w:hanging="0"/>
        <w:rPr/>
      </w:pPr>
      <w:r>
        <w:rPr/>
      </w:r>
    </w:p>
    <w:p>
      <w:pPr>
        <w:pStyle w:val="Normal"/>
        <w:numPr>
          <w:ilvl w:val="0"/>
          <w:numId w:val="8"/>
        </w:numPr>
        <w:rPr/>
      </w:pPr>
      <w:r>
        <w:rPr/>
        <w:t xml:space="preserve">* “Can Europe be Saved?” Paul Krugman, </w:t>
      </w:r>
      <w:r>
        <w:rPr>
          <w:i/>
        </w:rPr>
        <w:t>NY Times Magazine</w:t>
      </w:r>
      <w:r>
        <w:rPr/>
        <w:t>, Jan 12, 2011.</w:t>
      </w:r>
    </w:p>
    <w:p>
      <w:pPr>
        <w:pStyle w:val="Normal"/>
        <w:rPr/>
      </w:pPr>
      <w:r>
        <w:rPr/>
      </w:r>
    </w:p>
    <w:p>
      <w:pPr>
        <w:pStyle w:val="Normal"/>
        <w:rPr/>
      </w:pPr>
      <w:r>
        <w:rPr/>
      </w:r>
    </w:p>
    <w:p>
      <w:pPr>
        <w:pStyle w:val="Heading4"/>
        <w:rPr/>
      </w:pPr>
      <w:r>
        <w:rPr/>
        <w:t>WEEK 15 (May 11)</w:t>
      </w:r>
    </w:p>
    <w:p>
      <w:pPr>
        <w:pStyle w:val="Heading4"/>
        <w:jc w:val="left"/>
        <w:rPr/>
      </w:pPr>
      <w:r>
        <w:rPr/>
      </w:r>
    </w:p>
    <w:p>
      <w:pPr>
        <w:pStyle w:val="Normal"/>
        <w:rPr/>
      </w:pPr>
      <w:r>
        <w:rPr>
          <w:b/>
          <w:i/>
        </w:rPr>
        <w:t>The Global Economy and Current Account Sustainability</w:t>
      </w:r>
    </w:p>
    <w:p>
      <w:pPr>
        <w:pStyle w:val="Normal"/>
        <w:ind w:left="720" w:hanging="0"/>
        <w:rPr/>
      </w:pPr>
      <w:r>
        <w:rPr/>
      </w:r>
    </w:p>
    <w:p>
      <w:pPr>
        <w:pStyle w:val="Normal"/>
        <w:numPr>
          <w:ilvl w:val="0"/>
          <w:numId w:val="6"/>
        </w:numPr>
        <w:rPr/>
      </w:pPr>
      <w:r>
        <w:rPr/>
        <w:t xml:space="preserve">*** “The Dollar Reigns Supreme, by Default,” IMF </w:t>
      </w:r>
      <w:r>
        <w:rPr>
          <w:i/>
        </w:rPr>
        <w:t>Finance &amp; Development</w:t>
      </w:r>
      <w:r>
        <w:rPr/>
        <w:t xml:space="preserve">, March 2014, Vol. 51, No. 1, Eswar Prasad. </w:t>
      </w:r>
      <w:hyperlink r:id="rId37">
        <w:r>
          <w:rPr>
            <w:rStyle w:val="InternetLink"/>
          </w:rPr>
          <w:t>http://www.imf.org/external/pubs/ft/fandd/2014/03/prasad.htm</w:t>
        </w:r>
      </w:hyperlink>
    </w:p>
    <w:p>
      <w:pPr>
        <w:pStyle w:val="Normal"/>
        <w:ind w:left="720" w:hanging="0"/>
        <w:rPr/>
      </w:pPr>
      <w:r>
        <w:rPr/>
      </w:r>
    </w:p>
    <w:p>
      <w:pPr>
        <w:pStyle w:val="Normal"/>
        <w:numPr>
          <w:ilvl w:val="0"/>
          <w:numId w:val="6"/>
        </w:numPr>
        <w:rPr/>
      </w:pPr>
      <w:r>
        <w:rPr/>
        <w:t xml:space="preserve">*** “Collateral Damage,” IMF </w:t>
      </w:r>
      <w:r>
        <w:rPr>
          <w:i/>
        </w:rPr>
        <w:t>Finance &amp; Development</w:t>
      </w:r>
      <w:r>
        <w:rPr/>
        <w:t xml:space="preserve">, December 2015, Pablo Druck, Nicolas E. Magud, and Rodrigo Mariscal, </w:t>
      </w:r>
      <w:hyperlink r:id="rId38">
        <w:r>
          <w:rPr>
            <w:rStyle w:val="InternetLink"/>
          </w:rPr>
          <w:t>http://www.imf.org/external/pubs/ft/fandd/2015/12/druck.htm</w:t>
        </w:r>
      </w:hyperlink>
      <w:r>
        <w:rPr/>
        <w:t xml:space="preserve">  </w:t>
      </w:r>
    </w:p>
    <w:p>
      <w:pPr>
        <w:pStyle w:val="ListParagraph"/>
        <w:rPr/>
      </w:pPr>
      <w:r>
        <w:rPr/>
      </w:r>
    </w:p>
    <w:p>
      <w:pPr>
        <w:pStyle w:val="Normal"/>
        <w:numPr>
          <w:ilvl w:val="0"/>
          <w:numId w:val="6"/>
        </w:numPr>
        <w:rPr/>
      </w:pPr>
      <w:r>
        <w:rPr/>
        <w:t xml:space="preserve">* The Global Saving Glut and the U.S. Current Account Deficit, April 14, 2005, Remarks by Federal Reserve Governor Ben S. Bernanke, </w:t>
      </w:r>
      <w:hyperlink r:id="rId39">
        <w:r>
          <w:rPr>
            <w:rStyle w:val="InternetLink"/>
          </w:rPr>
          <w:t>http://www.federalreserve.gov/boarddocs/speeches/2005/20050414/default.htm</w:t>
        </w:r>
      </w:hyperlink>
    </w:p>
    <w:p>
      <w:pPr>
        <w:pStyle w:val="Normal"/>
        <w:ind w:left="720" w:hanging="0"/>
        <w:rPr/>
      </w:pPr>
      <w:r>
        <w:rPr/>
      </w:r>
    </w:p>
    <w:p>
      <w:pPr>
        <w:pStyle w:val="Normal"/>
        <w:numPr>
          <w:ilvl w:val="0"/>
          <w:numId w:val="6"/>
        </w:numPr>
        <w:rPr/>
      </w:pPr>
      <w:r>
        <w:rPr/>
        <w:t xml:space="preserve">* Global Current Account Imbalances: Hard Landing or Soft Landing - Talk by Raghuram Rajan, IMF,  at the Credit Suisse First Boston Conference, Hong Kong, March 15, 2005,  </w:t>
      </w:r>
      <w:hyperlink r:id="rId40">
        <w:r>
          <w:rPr>
            <w:rStyle w:val="InternetLink"/>
          </w:rPr>
          <w:t>http://www.imf.org/external/np/speeches/2005/031505.htm</w:t>
        </w:r>
      </w:hyperlink>
    </w:p>
    <w:p>
      <w:pPr>
        <w:pStyle w:val="Normal"/>
        <w:rPr>
          <w:b/>
          <w:b/>
          <w:bCs/>
          <w:i/>
          <w:i/>
        </w:rPr>
      </w:pPr>
      <w:r>
        <w:rPr>
          <w:b/>
          <w:bCs/>
          <w:i/>
        </w:rPr>
      </w:r>
    </w:p>
    <w:p>
      <w:pPr>
        <w:pStyle w:val="NormalWeb"/>
        <w:spacing w:beforeAutospacing="0" w:before="0" w:afterAutospacing="0" w:after="0"/>
        <w:rPr>
          <w:b/>
          <w:b/>
        </w:rPr>
      </w:pPr>
      <w:r>
        <w:rPr>
          <w:b/>
        </w:rPr>
      </w:r>
    </w:p>
    <w:p>
      <w:pPr>
        <w:pStyle w:val="NormalWeb"/>
        <w:spacing w:beforeAutospacing="0" w:before="0" w:afterAutospacing="0" w:after="0"/>
        <w:rPr>
          <w:b/>
          <w:b/>
        </w:rPr>
      </w:pPr>
      <w:r>
        <w:rPr>
          <w:b/>
        </w:rPr>
        <w:t>The final exam date will be determined by the Policy School (perhaps May 18).</w:t>
      </w:r>
    </w:p>
    <w:p>
      <w:pPr>
        <w:pStyle w:val="NormalWeb"/>
        <w:pBdr/>
        <w:spacing w:beforeAutospacing="0" w:before="0" w:afterAutospacing="0" w:after="0"/>
        <w:rPr/>
      </w:pPr>
      <w:r>
        <w:rPr/>
      </w:r>
    </w:p>
    <w:sectPr>
      <w:footerReference w:type="default" r:id="rId41"/>
      <w:type w:val="nextPage"/>
      <w:pgSz w:w="12240" w:h="15840"/>
      <w:pgMar w:left="1800" w:right="180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DejaVu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0">
              <wp:simplePos x="0" y="0"/>
              <wp:positionH relativeFrom="margin">
                <wp:align>right</wp:align>
              </wp:positionH>
              <wp:positionV relativeFrom="paragraph">
                <wp:posOffset>635</wp:posOffset>
              </wp:positionV>
              <wp:extent cx="76835" cy="182880"/>
              <wp:effectExtent l="0" t="0" r="0" b="0"/>
              <wp:wrapSquare wrapText="largest"/>
              <wp:docPr id="3" name="Frame1"/>
              <a:graphic xmlns:a="http://schemas.openxmlformats.org/drawingml/2006/main">
                <a:graphicData uri="http://schemas.microsoft.com/office/word/2010/wordprocessingShape">
                  <wps:wsp>
                    <wps:cNvSpPr txBox="1"/>
                    <wps:spPr>
                      <a:xfrm>
                        <a:off x="0" y="0"/>
                        <a:ext cx="76835" cy="18288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7</w:t>
                          </w:r>
                          <w:r>
                            <w:fldChar w:fldCharType="end"/>
                          </w:r>
                        </w:p>
                      </w:txbxContent>
                    </wps:txbx>
                    <wps:bodyPr anchor="t" lIns="0" tIns="0" rIns="0" bIns="0">
                      <a:spAutoFit/>
                    </wps:bodyPr>
                  </wps:wsp>
                </a:graphicData>
              </a:graphic>
            </wp:anchor>
          </w:drawing>
        </mc:Choice>
        <mc:Fallback>
          <w:pict>
            <v:rect fillcolor="#FFFFFF" style="position:absolute;rotation:0;width:6.05pt;height:14.4pt;mso-wrap-distance-left:0pt;mso-wrap-distance-right:0pt;mso-wrap-distance-top:0pt;mso-wrap-distance-bottom:0pt;margin-top:0.05pt;mso-position-vertical-relative:text;margin-left:425.9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7</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f21bc"/>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link w:val="Heading1Char"/>
    <w:qFormat/>
    <w:rsid w:val="00764f2b"/>
    <w:pPr>
      <w:keepNext/>
      <w:spacing w:before="240" w:after="60"/>
      <w:outlineLvl w:val="0"/>
    </w:pPr>
    <w:rPr>
      <w:rFonts w:ascii="Cambria" w:hAnsi="Cambria" w:eastAsia="" w:cs="" w:asciiTheme="majorHAnsi" w:cstheme="majorBidi" w:eastAsiaTheme="majorEastAsia" w:hAnsiTheme="majorHAnsi"/>
      <w:b/>
      <w:bCs/>
      <w:sz w:val="32"/>
      <w:szCs w:val="32"/>
    </w:rPr>
  </w:style>
  <w:style w:type="paragraph" w:styleId="Heading2">
    <w:name w:val="Heading 2"/>
    <w:basedOn w:val="Normal"/>
    <w:next w:val="Normal"/>
    <w:qFormat/>
    <w:rsid w:val="00664b46"/>
    <w:pPr>
      <w:spacing w:before="240" w:after="60"/>
      <w:outlineLvl w:val="1"/>
    </w:pPr>
    <w:rPr>
      <w:rFonts w:ascii="Arial" w:hAnsi="Arial" w:cs="Arial"/>
      <w:b/>
      <w:bCs/>
      <w:i/>
      <w:iCs/>
      <w:sz w:val="28"/>
      <w:szCs w:val="28"/>
    </w:rPr>
  </w:style>
  <w:style w:type="paragraph" w:styleId="Heading3">
    <w:name w:val="Heading 3"/>
    <w:basedOn w:val="Normal"/>
    <w:qFormat/>
    <w:rsid w:val="00664b46"/>
    <w:pPr>
      <w:spacing w:beforeAutospacing="1" w:afterAutospacing="1"/>
      <w:outlineLvl w:val="2"/>
    </w:pPr>
    <w:rPr>
      <w:b/>
      <w:bCs/>
      <w:sz w:val="27"/>
      <w:szCs w:val="27"/>
    </w:rPr>
  </w:style>
  <w:style w:type="paragraph" w:styleId="Heading4">
    <w:name w:val="Heading 4"/>
    <w:basedOn w:val="Normal"/>
    <w:next w:val="Normal"/>
    <w:qFormat/>
    <w:rsid w:val="00664b46"/>
    <w:pPr>
      <w:jc w:val="center"/>
      <w:outlineLvl w:val="3"/>
    </w:pPr>
    <w:rPr>
      <w:b/>
      <w:bCs/>
      <w:u w:val="single"/>
    </w:rPr>
  </w:style>
  <w:style w:type="character" w:styleId="DefaultParagraphFont" w:default="1">
    <w:name w:val="Default Paragraph Font"/>
    <w:uiPriority w:val="1"/>
    <w:semiHidden/>
    <w:unhideWhenUsed/>
    <w:qFormat/>
    <w:rPr/>
  </w:style>
  <w:style w:type="character" w:styleId="InternetLink">
    <w:name w:val="Internet Link"/>
    <w:rsid w:val="00664b46"/>
    <w:rPr>
      <w:color w:val="0000FF"/>
      <w:u w:val="single"/>
    </w:rPr>
  </w:style>
  <w:style w:type="character" w:styleId="Pagenumber">
    <w:name w:val="page number"/>
    <w:basedOn w:val="DefaultParagraphFont"/>
    <w:qFormat/>
    <w:rsid w:val="00f46164"/>
    <w:rPr/>
  </w:style>
  <w:style w:type="character" w:styleId="FollowedHyperlink">
    <w:name w:val="FollowedHyperlink"/>
    <w:qFormat/>
    <w:rsid w:val="002c2458"/>
    <w:rPr>
      <w:color w:val="800080"/>
      <w:u w:val="single"/>
    </w:rPr>
  </w:style>
  <w:style w:type="character" w:styleId="Heading1Char" w:customStyle="1">
    <w:name w:val="Heading 1 Char"/>
    <w:basedOn w:val="DefaultParagraphFont"/>
    <w:link w:val="Heading1"/>
    <w:qFormat/>
    <w:rsid w:val="00764f2b"/>
    <w:rPr>
      <w:rFonts w:ascii="Cambria" w:hAnsi="Cambria" w:eastAsia="" w:cs="" w:asciiTheme="majorHAnsi" w:cstheme="majorBidi" w:eastAsiaTheme="majorEastAsia" w:hAnsiTheme="majorHAnsi"/>
      <w:b/>
      <w:bCs/>
      <w:sz w:val="32"/>
      <w:szCs w:val="32"/>
    </w:rPr>
  </w:style>
  <w:style w:type="character" w:styleId="MTDisplayEquationChar" w:customStyle="1">
    <w:name w:val="MTDisplayEquation Char"/>
    <w:basedOn w:val="DefaultParagraphFont"/>
    <w:link w:val="MTDisplayEquation"/>
    <w:qFormat/>
    <w:rsid w:val="00ef1426"/>
    <w:rPr>
      <w:b/>
      <w:bCs/>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DejaVu Sans" w:hAnsi="DejaVu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qFormat/>
    <w:rsid w:val="00664b46"/>
    <w:pPr>
      <w:spacing w:beforeAutospacing="1" w:afterAutospacing="1"/>
    </w:pPr>
    <w:rPr/>
  </w:style>
  <w:style w:type="paragraph" w:styleId="Header">
    <w:name w:val="Header"/>
    <w:basedOn w:val="Normal"/>
    <w:rsid w:val="008c0c9f"/>
    <w:pPr>
      <w:tabs>
        <w:tab w:val="center" w:pos="4320" w:leader="none"/>
        <w:tab w:val="right" w:pos="8640" w:leader="none"/>
      </w:tabs>
    </w:pPr>
    <w:rPr/>
  </w:style>
  <w:style w:type="paragraph" w:styleId="Footer">
    <w:name w:val="Footer"/>
    <w:basedOn w:val="Normal"/>
    <w:rsid w:val="008c0c9f"/>
    <w:pPr>
      <w:tabs>
        <w:tab w:val="center" w:pos="4320" w:leader="none"/>
        <w:tab w:val="right" w:pos="8640" w:leader="none"/>
      </w:tabs>
    </w:pPr>
    <w:rPr/>
  </w:style>
  <w:style w:type="paragraph" w:styleId="ListParagraph">
    <w:name w:val="List Paragraph"/>
    <w:basedOn w:val="Normal"/>
    <w:uiPriority w:val="34"/>
    <w:qFormat/>
    <w:rsid w:val="00c460f1"/>
    <w:pPr>
      <w:ind w:left="720" w:hanging="0"/>
    </w:pPr>
    <w:rPr/>
  </w:style>
  <w:style w:type="paragraph" w:styleId="MTDisplayEquation" w:customStyle="1">
    <w:name w:val="MTDisplayEquation"/>
    <w:basedOn w:val="Normal"/>
    <w:link w:val="MTDisplayEquationChar"/>
    <w:qFormat/>
    <w:rsid w:val="00ef1426"/>
    <w:pPr>
      <w:tabs>
        <w:tab w:val="center" w:pos="4320" w:leader="none"/>
        <w:tab w:val="right" w:pos="8640" w:leader="none"/>
      </w:tabs>
      <w:jc w:val="center"/>
    </w:pPr>
    <w:rPr>
      <w:b/>
      <w:bCs/>
      <w:sz w:val="28"/>
      <w:szCs w:val="2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swagel@umd.edu" TargetMode="External"/><Relationship Id="rId4" Type="http://schemas.openxmlformats.org/officeDocument/2006/relationships/hyperlink" Target="mailto:doregan@umd.edu" TargetMode="External"/><Relationship Id="rId5" Type="http://schemas.openxmlformats.org/officeDocument/2006/relationships/hyperlink" Target="http://www.stern.nyu.edu/sites/default/files/assets/documents/The_Global_Economy_Amazon_Digital.pdf" TargetMode="External"/><Relationship Id="rId6" Type="http://schemas.openxmlformats.org/officeDocument/2006/relationships/hyperlink" Target="http://cb.hbsp.harvard.edu/cbmp/access/58910763" TargetMode="External"/><Relationship Id="rId7" Type="http://schemas.openxmlformats.org/officeDocument/2006/relationships/hyperlink" Target="http://www.imf.org/external/pubs/ft/weo/2017/update/01/pdf/0117.pdf" TargetMode="External"/><Relationship Id="rId8" Type="http://schemas.openxmlformats.org/officeDocument/2006/relationships/hyperlink" Target="https://www.brookings.edu/blog/ben-bernanke/2017/01/13/the-fed-and-fiscal-policy/" TargetMode="External"/><Relationship Id="rId9" Type="http://schemas.openxmlformats.org/officeDocument/2006/relationships/hyperlink" Target="https://www.imf.org/external/pubs/ft/fandd/2016/12/pdf/mallaby.pdf" TargetMode="External"/><Relationship Id="rId10" Type="http://schemas.openxmlformats.org/officeDocument/2006/relationships/hyperlink" Target="https://www.newyorkfed.org/research/snapshot" TargetMode="External"/><Relationship Id="rId11" Type="http://schemas.openxmlformats.org/officeDocument/2006/relationships/hyperlink" Target="http://www.hks.harvard.edu/fs/jfrankel/CarryTradeMilkenInReview.pdf" TargetMode="External"/><Relationship Id="rId12" Type="http://schemas.openxmlformats.org/officeDocument/2006/relationships/hyperlink" Target="http://www.imf.org/external/pubs/ft/fandd/basics/realex.htm" TargetMode="External"/><Relationship Id="rId13" Type="http://schemas.openxmlformats.org/officeDocument/2006/relationships/hyperlink" Target="http://www.newyorkfed.org/research/current_issues/ci7-8.pdf" TargetMode="External"/><Relationship Id="rId14" Type="http://schemas.openxmlformats.org/officeDocument/2006/relationships/hyperlink" Target="https://www.imf.org/external/pubs/ft/fandd/2016/09/pdf/catao.pdf" TargetMode="External"/><Relationship Id="rId15" Type="http://schemas.openxmlformats.org/officeDocument/2006/relationships/hyperlink" Target="http://www.imf.org/external/pubs/ft/fandd/2009/12/ghosh.htm" TargetMode="External"/><Relationship Id="rId16" Type="http://schemas.openxmlformats.org/officeDocument/2006/relationships/hyperlink" Target="http://www.pkarchive.org/crises/MoneyMonomania.html" TargetMode="External"/><Relationship Id="rId17" Type="http://schemas.openxmlformats.org/officeDocument/2006/relationships/hyperlink" Target="http://www.cato.org/pubs/journal/cj25n1/cj25n1-1.pdf" TargetMode="External"/><Relationship Id="rId18" Type="http://schemas.openxmlformats.org/officeDocument/2006/relationships/hyperlink" Target="http://www.gpoaccess.gov/usbudget/fy05/pdf/2004_erp.pdf" TargetMode="External"/><Relationship Id="rId19" Type="http://schemas.openxmlformats.org/officeDocument/2006/relationships/hyperlink" Target="https://www.federalreserve.gov/newsevents/speech/fischer20161111a.pdf" TargetMode="External"/><Relationship Id="rId20" Type="http://schemas.openxmlformats.org/officeDocument/2006/relationships/hyperlink" Target="http://www.imf.org/external/pubs/ft/fandd/2014/06/pdf/ghosh.pdf" TargetMode="External"/><Relationship Id="rId21" Type="http://schemas.openxmlformats.org/officeDocument/2006/relationships/hyperlink" Target="http://www.federalreserve.gov/newsevents/speech/fischer20150601a.htm" TargetMode="External"/><Relationship Id="rId22" Type="http://schemas.openxmlformats.org/officeDocument/2006/relationships/hyperlink" Target="http://www.imf.org/external/pubs/ft/fandd/2015/12/pdf/catao.pdf" TargetMode="External"/><Relationship Id="rId23" Type="http://schemas.openxmlformats.org/officeDocument/2006/relationships/hyperlink" Target="http://www.pkarchive.org/crises/crises.html" TargetMode="External"/><Relationship Id="rId24" Type="http://schemas.openxmlformats.org/officeDocument/2006/relationships/hyperlink" Target="http://www.newyorkfed.org/research/epr/00v06n3/0009pese.pdf" TargetMode="External"/><Relationship Id="rId25" Type="http://schemas.openxmlformats.org/officeDocument/2006/relationships/hyperlink" Target="http://www.pkarchive.org/crises/Argentino.html" TargetMode="External"/><Relationship Id="rId26" Type="http://schemas.openxmlformats.org/officeDocument/2006/relationships/hyperlink" Target="https://www.imf.org/external/np/pdr/lessons/100803.pdf" TargetMode="External"/><Relationship Id="rId27" Type="http://schemas.openxmlformats.org/officeDocument/2006/relationships/hyperlink" Target="https://research.stlouisfed.org/wp/more/2017-001" TargetMode="External"/><Relationship Id="rId28" Type="http://schemas.openxmlformats.org/officeDocument/2006/relationships/hyperlink" Target="http://www.imf.org/external/pubs/ft/fandd/2014/06/pdf/dollar.pdf" TargetMode="External"/><Relationship Id="rId29" Type="http://schemas.openxmlformats.org/officeDocument/2006/relationships/hyperlink" Target="https://blog-imfdirect.imf.org/2016/05/12/who-wins-and-who-loses-as-china-rebalances/" TargetMode="External"/><Relationship Id="rId30" Type="http://schemas.openxmlformats.org/officeDocument/2006/relationships/hyperlink" Target="http://www.project-syndicate.org/commentary/yu-yongding-predicts-that-china-may-soon-have-little-choice-but-to-float-the-renminbi" TargetMode="External"/><Relationship Id="rId31" Type="http://schemas.openxmlformats.org/officeDocument/2006/relationships/hyperlink" Target="http://www.project-syndicate.org/columnist/yu-yongding" TargetMode="External"/><Relationship Id="rId32" Type="http://schemas.openxmlformats.org/officeDocument/2006/relationships/hyperlink" Target="http://www.cfr.org/eu/eurozone-crisis/p22055" TargetMode="External"/><Relationship Id="rId33" Type="http://schemas.openxmlformats.org/officeDocument/2006/relationships/hyperlink" Target="http://www.imf.org/external/pubs/ft/scr/2015/cr15186.pdf" TargetMode="External"/><Relationship Id="rId34" Type="http://schemas.openxmlformats.org/officeDocument/2006/relationships/hyperlink" Target="http://www.imf.org/external/pubs/ft/scr/2015/cr15165.pdf" TargetMode="External"/><Relationship Id="rId35" Type="http://schemas.openxmlformats.org/officeDocument/2006/relationships/hyperlink" Target="http://www.federalreserve.gov/newsevents/speech/fischer20150521.htm" TargetMode="External"/><Relationship Id="rId36" Type="http://schemas.openxmlformats.org/officeDocument/2006/relationships/hyperlink" Target="http://www.imf.org/external/pubs/ft/fandd/2014/03/pdf/orourke.pdf" TargetMode="External"/><Relationship Id="rId37" Type="http://schemas.openxmlformats.org/officeDocument/2006/relationships/hyperlink" Target="http://www.imf.org/external/pubs/ft/fandd/2014/03/prasad.htm" TargetMode="External"/><Relationship Id="rId38" Type="http://schemas.openxmlformats.org/officeDocument/2006/relationships/hyperlink" Target="http://www.imf.org/external/pubs/ft/fandd/2015/12/druck.htm" TargetMode="External"/><Relationship Id="rId39" Type="http://schemas.openxmlformats.org/officeDocument/2006/relationships/hyperlink" Target="http://www.federalreserve.gov/boarddocs/speeches/2005/20050414/default.htm" TargetMode="External"/><Relationship Id="rId40" Type="http://schemas.openxmlformats.org/officeDocument/2006/relationships/hyperlink" Target="http://www.imf.org/external/np/speeches/2005/031505.htm" TargetMode="Externa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71D1EF-2FED-43D6-9856-FD18C2248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Application>LibreOffice/5.3.0.3$Linux_X86_64 LibreOffice_project/30m0$Build-3</Application>
  <Pages>10</Pages>
  <Words>1593</Words>
  <Characters>10005</Characters>
  <CharactersWithSpaces>11506</CharactersWithSpaces>
  <Paragraphs>109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2016-12-09T15:42:00Z</dcterms:created>
  <dc:creator>Phillip Swagel</dc:creator>
  <dc:description/>
  <dc:language>en-US</dc:language>
  <cp:lastModifiedBy>Phillip Swagel</cp:lastModifiedBy>
  <cp:lastPrinted>2005-07-22T18:57:00Z</cp:lastPrinted>
  <dcterms:modified xsi:type="dcterms:W3CDTF">2017-01-20T15:49:00Z</dcterms:modified>
  <cp:revision>40</cp:revision>
  <dc:subject/>
  <dc:title>Bus 33502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