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b/>
          <w:bCs/>
          <w:color w:val="1E1B4B"/>
          <w:sz w:val="28"/>
          <w:szCs w:val="28"/>
          <w:rFonts w:ascii="Calibri" w:cs="Calibri" w:eastAsia="Calibri" w:hAnsi="Calibri"/>
        </w:rPr>
        <w:t xml:space="preserve">HACKATHON PREMIER LEAGUE (HPL 2026)</w:t>
      </w:r>
    </w:p>
    <w:p>
      <w:pPr>
        <w:spacing w:before="0" w:after="240"/>
        <w:jc w:val="center"/>
      </w:pPr>
      <w:r>
        <w:rPr>
          <w:i/>
          <w:iCs/>
          <w:color w:val="64748B"/>
          <w:sz w:val="20"/>
          <w:szCs w:val="20"/>
          <w:rFonts w:ascii="Calibri" w:cs="Calibri" w:eastAsia="Calibri" w:hAnsi="Calibri"/>
        </w:rPr>
        <w:t xml:space="preserve">Shri Madhwa Vadiraja Institute of Technology &amp; Management (SMVITM), Bantakal
In Association with Code Troopers • Official Problem Statement Brief</w:t>
      </w:r>
    </w:p>
    <w:p>
      <w:pPr>
        <w:spacing w:before="100" w:after="80"/>
        <w:jc w:val="center"/>
      </w:pPr>
      <w:r>
        <w:rPr>
          <w:b/>
          <w:bCs/>
          <w:color w:val="7C3AED"/>
          <w:sz w:val="36"/>
          <w:szCs w:val="36"/>
          <w:rFonts w:ascii="Calibri" w:cs="Calibri" w:eastAsia="Calibri" w:hAnsi="Calibri"/>
        </w:rPr>
        <w:t xml:space="preserve">PS 03: Sahayak</w:t>
      </w:r>
    </w:p>
    <w:p>
      <w:pPr>
        <w:spacing w:before="0" w:after="200"/>
        <w:jc w:val="center"/>
      </w:pPr>
      <w:r>
        <w:rPr>
          <w:b/>
          <w:bCs/>
          <w:color w:val="B45309"/>
          <w:sz w:val="24"/>
          <w:szCs w:val="24"/>
          <w:rFonts w:ascii="Calibri" w:cs="Calibri" w:eastAsia="Calibri" w:hAnsi="Calibri"/>
        </w:rPr>
        <w:t xml:space="preserve">A Community Assistance Platform for Senior Citizens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1"/>
              <w:left w:val="single" w:color="CBD5E1" w:sz="1"/>
              <w:bottom w:val="single" w:color="CBD5E1" w:sz="1"/>
              <w:right w:val="single" w:color="CBD5E1" w:sz="1"/>
            </w:tcBorders>
            <w:shd w:fill="EEF2FF" w:val="clear"/>
          </w:tcPr>
          <w:p>
            <w:pPr>
              <w:spacing w:before="60" w:after="60"/>
            </w:pPr>
            <w:r>
              <w:rPr>
                <w:b/>
                <w:bCs/>
                <w:color w:val="1E1B4B"/>
                <w:sz w:val="20"/>
                <w:szCs w:val="20"/>
                <w:rFonts w:ascii="Calibri" w:cs="Calibri" w:eastAsia="Calibri" w:hAnsi="Calibri"/>
              </w:rPr>
              <w:t xml:space="preserve">Official Problem Sponsor: </w:t>
            </w:r>
            <w:r>
              <w:rPr>
                <w:color w:val="1E293B"/>
                <w:sz w:val="20"/>
                <w:szCs w:val="20"/>
                <w:rFonts w:ascii="Calibri" w:cs="Calibri" w:eastAsia="Calibri" w:hAnsi="Calibri"/>
              </w:rPr>
              <w:t xml:space="preserve">Shirva Police Station</w:t>
            </w:r>
          </w:p>
          <w:p>
            <w:pPr>
              <w:spacing w:before="0" w:after="60"/>
            </w:pPr>
            <w:r>
              <w:rPr>
                <w:b/>
                <w:bCs/>
                <w:color w:val="1E1B4B"/>
                <w:sz w:val="20"/>
                <w:szCs w:val="20"/>
                <w:rFonts w:ascii="Calibri" w:cs="Calibri" w:eastAsia="Calibri" w:hAnsi="Calibri"/>
              </w:rPr>
              <w:t xml:space="preserve">Round: </w:t>
            </w:r>
            <w:r>
              <w:rPr>
                <w:color w:val="1E293B"/>
                <w:sz w:val="20"/>
                <w:szCs w:val="20"/>
                <w:rFonts w:ascii="Calibri" w:cs="Calibri" w:eastAsia="Calibri" w:hAnsi="Calibri"/>
              </w:rPr>
              <w:t xml:space="preserve">Round 2 - Live Competitive Prototyping</w:t>
            </w:r>
          </w:p>
        </w:tc>
        <w:tc>
          <w:tcPr>
            <w:tcBorders>
              <w:top w:val="single" w:color="CBD5E1" w:sz="1"/>
              <w:left w:val="single" w:color="CBD5E1" w:sz="1"/>
              <w:bottom w:val="single" w:color="CBD5E1" w:sz="1"/>
              <w:right w:val="single" w:color="CBD5E1" w:sz="1"/>
            </w:tcBorders>
            <w:shd w:fill="EEF2FF" w:val="clear"/>
          </w:tcPr>
          <w:p>
            <w:pPr>
              <w:spacing w:before="60" w:after="60"/>
            </w:pPr>
            <w:r>
              <w:rPr>
                <w:b/>
                <w:bCs/>
                <w:color w:val="1E1B4B"/>
                <w:sz w:val="20"/>
                <w:szCs w:val="20"/>
                <w:rFonts w:ascii="Calibri" w:cs="Calibri" w:eastAsia="Calibri" w:hAnsi="Calibri"/>
              </w:rPr>
              <w:t xml:space="preserve">Target Track: </w:t>
            </w:r>
            <w:r>
              <w:rPr>
                <w:color w:val="1E293B"/>
                <w:sz w:val="20"/>
                <w:szCs w:val="20"/>
                <w:rFonts w:ascii="Calibri" w:cs="Calibri" w:eastAsia="Calibri" w:hAnsi="Calibri"/>
              </w:rPr>
              <w:t xml:space="preserve">PS 03 Track Challenge</w:t>
            </w:r>
          </w:p>
          <w:p>
            <w:pPr>
              <w:spacing w:before="0" w:after="60"/>
            </w:pPr>
            <w:r>
              <w:rPr>
                <w:b/>
                <w:bCs/>
                <w:color w:val="1E1B4B"/>
                <w:sz w:val="20"/>
                <w:szCs w:val="20"/>
                <w:rFonts w:ascii="Calibri" w:cs="Calibri" w:eastAsia="Calibri" w:hAnsi="Calibri"/>
              </w:rPr>
              <w:t xml:space="preserve">Deliverable Status: </w:t>
            </w:r>
            <w:r>
              <w:rPr>
                <w:b/>
                <w:bCs/>
                <w:color w:val="059669"/>
                <w:sz w:val="20"/>
                <w:szCs w:val="20"/>
                <w:rFonts w:ascii="Calibri" w:cs="Calibri" w:eastAsia="Calibri" w:hAnsi="Calibri"/>
              </w:rPr>
              <w:t xml:space="preserve">Unabridged Full Specification</w:t>
            </w:r>
          </w:p>
        </w:tc>
      </w:tr>
    </w:tbl>
    <w:p>
      <w:pPr>
        <w:spacing w:before="120" w:after="120"/>
      </w:pPr>
    </w:p>
    <w:p>
      <w:pPr>
        <w:spacing w:before="160" w:after="60"/>
      </w:pPr>
      <w:r>
        <w:rPr>
          <w:b/>
          <w:bCs/>
          <w:color w:val="1E1B4B"/>
          <w:sz w:val="22"/>
          <w:szCs w:val="22"/>
          <w:rFonts w:ascii="Calibri" w:cs="Calibri" w:eastAsia="Calibri" w:hAnsi="Calibri"/>
        </w:rPr>
        <w:t xml:space="preserve">CHALLENGE STATEMENT</w:t>
      </w:r>
    </w:p>
    <w:p>
      <w:pPr>
        <w:spacing w:before="0" w:after="180"/>
      </w:pPr>
      <w:r>
        <w:rPr>
          <w:b/>
          <w:bCs/>
          <w:i/>
          <w:iCs/>
          <w:color w:val="334155"/>
          <w:sz w:val="22"/>
          <w:szCs w:val="22"/>
          <w:rFonts w:ascii="Calibri" w:cs="Calibri" w:eastAsia="Calibri" w:hAnsi="Calibri"/>
        </w:rPr>
        <w:t xml:space="preserve">“Design and build a trusted, voice-first community assistance platform that connects senior citizens in and around Shirva with police-verified volunteers for timely support with everyday needs and urgent situations, while intelligently escalating genuine emergencies to existing emergency services.”</w:t>
      </w:r>
    </w:p>
    <w:p>
      <w:pPr>
        <w:pStyle w:val="Heading1"/>
        <w:spacing w:before="320" w:after="140"/>
      </w:pPr>
      <w:r>
        <w:t xml:space="preserve">1. Background</w:t>
      </w:r>
    </w:p>
    <w:p>
      <w:pPr>
        <w:spacing w:before="80" w:after="120" w:line="276"/>
      </w:pPr>
      <w:r>
        <w:rPr>
          <w:color w:val="1E293B"/>
          <w:sz w:val="22"/>
          <w:szCs w:val="22"/>
          <w:rFonts w:ascii="Calibri" w:cs="Calibri" w:eastAsia="Calibri" w:hAnsi="Calibri"/>
        </w:rPr>
        <w:t xml:space="preserve">Senior citizens living in and around Shirva may face difficulties in accessing essential services, particularly when they live alone or do not have someone immediately available to assist them.</w:t>
      </w:r>
    </w:p>
    <w:p>
      <w:pPr>
        <w:spacing w:before="80" w:after="120" w:line="276"/>
      </w:pPr>
      <w:r>
        <w:rPr>
          <w:color w:val="1E293B"/>
          <w:sz w:val="22"/>
          <w:szCs w:val="22"/>
          <w:rFonts w:ascii="Calibri" w:cs="Calibri" w:eastAsia="Calibri" w:hAnsi="Calibri"/>
        </w:rPr>
        <w:t xml:space="preserve">A simple requirement—such as getting medicines, arranging transportation, purchasing essential items, or getting assistance with an urgent situation—can become challenging for an elderly person due to age, mobility limitations, lack of transportation, or difficulty using digital applications.</w:t>
      </w:r>
    </w:p>
    <w:p>
      <w:pPr>
        <w:spacing w:before="80" w:after="120" w:line="276"/>
      </w:pPr>
      <w:r>
        <w:rPr>
          <w:color w:val="1E293B"/>
          <w:sz w:val="22"/>
          <w:szCs w:val="22"/>
          <w:rFonts w:ascii="Calibri" w:cs="Calibri" w:eastAsia="Calibri" w:hAnsi="Calibri"/>
        </w:rPr>
        <w:t xml:space="preserve">While emergency services such as 112 already exist, there is a gap between emergency response and day-to-day assistance.</w:t>
      </w:r>
    </w:p>
    <w:p>
      <w:pPr>
        <w:spacing w:before="80" w:after="120" w:line="276"/>
      </w:pPr>
      <w:r>
        <w:rPr>
          <w:color w:val="1E293B"/>
          <w:sz w:val="22"/>
          <w:szCs w:val="22"/>
          <w:rFonts w:ascii="Calibri" w:cs="Calibri" w:eastAsia="Calibri" w:hAnsi="Calibri"/>
        </w:rPr>
        <w:t xml:space="preserve">The proposed solution aims to create a community-driven assistance system that connects senior citizens who need help with verified volunteers from local organizations, clubs, and corporations willing to provide assistance.</w:t>
      </w:r>
    </w:p>
    <w:p>
      <w:pPr>
        <w:pStyle w:val="Heading1"/>
        <w:spacing w:before="320" w:after="140"/>
      </w:pPr>
      <w:r>
        <w:t xml:space="preserve">2. Problem Statement</w:t>
      </w:r>
    </w:p>
    <w:p>
      <w:pPr>
        <w:spacing w:before="80" w:after="120" w:line="276"/>
      </w:pPr>
      <w:r>
        <w:rPr>
          <w:color w:val="1E293B"/>
          <w:sz w:val="22"/>
          <w:szCs w:val="22"/>
          <w:rFonts w:ascii="Calibri" w:cs="Calibri" w:eastAsia="Calibri" w:hAnsi="Calibri"/>
        </w:rPr>
        <w:t xml:space="preserve">Develop a working prototype of an accessible and reliable community assistance platform that enables senior citizens in and around Shirva to request assistance through a simple and familiar communication mechanism, primarily voice calls.</w:t>
      </w:r>
    </w:p>
    <w:p>
      <w:pPr>
        <w:spacing w:before="80" w:after="120" w:line="276"/>
      </w:pPr>
      <w:r>
        <w:rPr>
          <w:color w:val="1E293B"/>
          <w:sz w:val="22"/>
          <w:szCs w:val="22"/>
          <w:rFonts w:ascii="Calibri" w:cs="Calibri" w:eastAsia="Calibri" w:hAnsi="Calibri"/>
        </w:rPr>
        <w:t xml:space="preserve">The system should capture the senior citizen’s requirement, understand the nature and urgency of the request, and connect the request with an appropriate verified volunteer who can provide the required assistance.</w:t>
      </w:r>
    </w:p>
    <w:p>
      <w:pPr>
        <w:spacing w:before="80" w:after="120" w:line="276"/>
      </w:pPr>
      <w:r>
        <w:rPr>
          <w:color w:val="1E293B"/>
          <w:sz w:val="22"/>
          <w:szCs w:val="22"/>
          <w:rFonts w:ascii="Calibri" w:cs="Calibri" w:eastAsia="Calibri" w:hAnsi="Calibri"/>
        </w:rPr>
        <w:t xml:space="preserve">The platform should support both emergency-related situations, while recognizing that critical emergencies should continue to be handled through the existing 112 emergency response system, and non-emergency or routine assistance such as purchasing medicines, arranging an auto-rickshaw, obtaining essential items, accompanying someone to a location, or other reasonable day-to-day support.</w:t>
      </w:r>
    </w:p>
    <w:p>
      <w:pPr>
        <w:pStyle w:val="Heading1"/>
        <w:spacing w:before="320" w:after="140"/>
      </w:pPr>
      <w:r>
        <w:t xml:space="preserve">3. Primary Objectives &amp; Characteristics</w:t>
      </w:r>
    </w:p>
    <w:p>
      <w:pPr>
        <w:pStyle w:val="ListParagraph"/>
        <w:numPr>
          <w:ilvl w:val="0"/>
          <w:numId w:val="1"/>
        </w:numPr>
        <w:spacing w:before="60" w:after="60" w:line="260"/>
      </w:pPr>
      <w:r>
        <w:rPr>
          <w:color w:val="1E293B"/>
          <w:sz w:val="22"/>
          <w:szCs w:val="22"/>
          <w:rFonts w:ascii="Calibri" w:cs="Calibri" w:eastAsia="Calibri" w:hAnsi="Calibri"/>
        </w:rPr>
        <w:t xml:space="preserve">Simple &amp; Accessible – requesting help is natural and familiar for elderly residents.</w:t>
      </w:r>
    </w:p>
    <w:p>
      <w:pPr>
        <w:pStyle w:val="ListParagraph"/>
        <w:numPr>
          <w:ilvl w:val="0"/>
          <w:numId w:val="1"/>
        </w:numPr>
        <w:spacing w:before="60" w:after="60" w:line="260"/>
      </w:pPr>
      <w:r>
        <w:rPr>
          <w:color w:val="1E293B"/>
          <w:sz w:val="22"/>
          <w:szCs w:val="22"/>
          <w:rFonts w:ascii="Calibri" w:cs="Calibri" w:eastAsia="Calibri" w:hAnsi="Calibri"/>
        </w:rPr>
        <w:t xml:space="preserve">Fast &amp; Reliable – urgent requests are dispatched without delay.</w:t>
      </w:r>
    </w:p>
    <w:p>
      <w:pPr>
        <w:pStyle w:val="ListParagraph"/>
        <w:numPr>
          <w:ilvl w:val="0"/>
          <w:numId w:val="1"/>
        </w:numPr>
        <w:spacing w:before="60" w:after="60" w:line="260"/>
      </w:pPr>
      <w:r>
        <w:rPr>
          <w:color w:val="1E293B"/>
          <w:sz w:val="22"/>
          <w:szCs w:val="22"/>
          <w:rFonts w:ascii="Calibri" w:cs="Calibri" w:eastAsia="Calibri" w:hAnsi="Calibri"/>
        </w:rPr>
        <w:t xml:space="preserve">Safe &amp; Trusted – volunteers are verified and approved by Shirva Police Station.</w:t>
      </w:r>
    </w:p>
    <w:p>
      <w:pPr>
        <w:pStyle w:val="ListParagraph"/>
        <w:numPr>
          <w:ilvl w:val="0"/>
          <w:numId w:val="1"/>
        </w:numPr>
        <w:spacing w:before="60" w:after="60" w:line="260"/>
      </w:pPr>
      <w:r>
        <w:rPr>
          <w:color w:val="1E293B"/>
          <w:sz w:val="22"/>
          <w:szCs w:val="22"/>
          <w:rFonts w:ascii="Calibri" w:cs="Calibri" w:eastAsia="Calibri" w:hAnsi="Calibri"/>
        </w:rPr>
        <w:t xml:space="preserve">Emergency Aware – genuine crises are instantly escalated to 112.</w:t>
      </w:r>
    </w:p>
    <w:p>
      <w:pPr>
        <w:pStyle w:val="ListParagraph"/>
        <w:numPr>
          <w:ilvl w:val="0"/>
          <w:numId w:val="1"/>
        </w:numPr>
        <w:spacing w:before="60" w:after="60" w:line="260"/>
      </w:pPr>
      <w:r>
        <w:rPr>
          <w:color w:val="1E293B"/>
          <w:sz w:val="22"/>
          <w:szCs w:val="22"/>
          <w:rFonts w:ascii="Calibri" w:cs="Calibri" w:eastAsia="Calibri" w:hAnsi="Calibri"/>
        </w:rPr>
        <w:t xml:space="preserve">Scalable – supports growing volunteer groups across Shirva and surrounding villages.</w:t>
      </w:r>
    </w:p>
    <w:p>
      <w:pPr>
        <w:pStyle w:val="Heading1"/>
        <w:spacing w:before="320" w:after="140"/>
      </w:pPr>
      <w:r>
        <w:t xml:space="preserve">4. Target Users &amp;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Borders>
              <w:top w:val="single" w:color="CBD5E1" w:sz="1"/>
              <w:left w:val="single" w:color="CBD5E1" w:sz="1"/>
              <w:bottom w:val="single" w:color="CBD5E1" w:sz="1"/>
              <w:right w:val="single" w:color="CBD5E1" w:sz="1"/>
            </w:tcBorders>
            <w:shd w:fill="1E1B4B" w:val="clear"/>
          </w:tcPr>
          <w:p>
            <w:pPr>
              <w:spacing w:before="60" w:after="60"/>
            </w:pPr>
            <w:r>
              <w:rPr>
                <w:b/>
                <w:bCs/>
                <w:color w:val="FFFFFF"/>
                <w:sz w:val="20"/>
                <w:szCs w:val="20"/>
                <w:rFonts w:ascii="Calibri" w:cs="Calibri" w:eastAsia="Calibri" w:hAnsi="Calibri"/>
              </w:rPr>
              <w:t xml:space="preserve">Role / User Group</w:t>
            </w:r>
          </w:p>
        </w:tc>
        <w:tc>
          <w:tcPr>
            <w:tcW w:type="pct" w:w="75%"/>
            <w:tcBorders>
              <w:top w:val="single" w:color="CBD5E1" w:sz="1"/>
              <w:left w:val="single" w:color="CBD5E1" w:sz="1"/>
              <w:bottom w:val="single" w:color="CBD5E1" w:sz="1"/>
              <w:right w:val="single" w:color="CBD5E1" w:sz="1"/>
            </w:tcBorders>
            <w:shd w:fill="1E1B4B" w:val="clear"/>
          </w:tcPr>
          <w:p>
            <w:pPr>
              <w:spacing w:before="60" w:after="60"/>
            </w:pPr>
            <w:r>
              <w:rPr>
                <w:b/>
                <w:bCs/>
                <w:color w:val="FFFFFF"/>
                <w:sz w:val="20"/>
                <w:szCs w:val="20"/>
                <w:rFonts w:ascii="Calibri" w:cs="Calibri" w:eastAsia="Calibri" w:hAnsi="Calibri"/>
              </w:rPr>
              <w:t xml:space="preserve">Description &amp; System Permissions</w:t>
            </w:r>
          </w:p>
        </w:tc>
      </w:tr>
      <w:tr>
        <w:tc>
          <w:tcPr>
            <w:tcBorders>
              <w:top w:val="single" w:color="CBD5E1" w:sz="1"/>
              <w:left w:val="single" w:color="CBD5E1" w:sz="1"/>
              <w:bottom w:val="single" w:color="CBD5E1" w:sz="1"/>
              <w:right w:val="single" w:color="CBD5E1" w:sz="1"/>
            </w:tcBorders>
            <w:shd w:fill="FFFFFF" w:val="clear"/>
          </w:tcPr>
          <w:p>
            <w:pPr>
              <w:spacing w:before="60" w:after="60"/>
            </w:pPr>
            <w:r>
              <w:rPr>
                <w:b/>
                <w:bCs/>
                <w:color w:val="1E1B4B"/>
                <w:sz w:val="20"/>
                <w:szCs w:val="20"/>
                <w:rFonts w:ascii="Calibri" w:cs="Calibri" w:eastAsia="Calibri" w:hAnsi="Calibri"/>
              </w:rPr>
              <w:t xml:space="preserve">Primary Users — Senior Citizens</w:t>
            </w:r>
          </w:p>
        </w:tc>
        <w:tc>
          <w:tcPr>
            <w:tcBorders>
              <w:top w:val="single" w:color="CBD5E1" w:sz="1"/>
              <w:left w:val="single" w:color="CBD5E1" w:sz="1"/>
              <w:bottom w:val="single" w:color="CBD5E1" w:sz="1"/>
              <w:right w:val="single" w:color="CBD5E1" w:sz="1"/>
            </w:tcBorders>
            <w:shd w:fill="FFFFFF" w:val="clear"/>
          </w:tcPr>
          <w:p>
            <w:pPr>
              <w:spacing w:before="60" w:after="60"/>
            </w:pPr>
            <w:r>
              <w:rPr>
                <w:color w:val="1E293B"/>
                <w:sz w:val="20"/>
                <w:szCs w:val="20"/>
                <w:rFonts w:ascii="Calibri" w:cs="Calibri" w:eastAsia="Calibri" w:hAnsi="Calibri"/>
              </w:rPr>
              <w:t xml:space="preserve">People, particularly those around 60 years and above, who require assistance with emergency or routine needs and may struggle with digital touch interfaces.</w:t>
            </w:r>
          </w:p>
        </w:tc>
      </w:tr>
      <w:tr>
        <w:tc>
          <w:tcPr>
            <w:tcBorders>
              <w:top w:val="single" w:color="CBD5E1" w:sz="1"/>
              <w:left w:val="single" w:color="CBD5E1" w:sz="1"/>
              <w:bottom w:val="single" w:color="CBD5E1" w:sz="1"/>
              <w:right w:val="single" w:color="CBD5E1" w:sz="1"/>
            </w:tcBorders>
            <w:shd w:fill="F8FAFC" w:val="clear"/>
          </w:tcPr>
          <w:p>
            <w:pPr>
              <w:spacing w:before="60" w:after="60"/>
            </w:pPr>
            <w:r>
              <w:rPr>
                <w:b/>
                <w:bCs/>
                <w:color w:val="1E1B4B"/>
                <w:sz w:val="20"/>
                <w:szCs w:val="20"/>
                <w:rFonts w:ascii="Calibri" w:cs="Calibri" w:eastAsia="Calibri" w:hAnsi="Calibri"/>
              </w:rPr>
              <w:t xml:space="preserve">Assistance Providers — Verified Volunteers</w:t>
            </w:r>
          </w:p>
        </w:tc>
        <w:tc>
          <w:tcPr>
            <w:tcBorders>
              <w:top w:val="single" w:color="CBD5E1" w:sz="1"/>
              <w:left w:val="single" w:color="CBD5E1" w:sz="1"/>
              <w:bottom w:val="single" w:color="CBD5E1" w:sz="1"/>
              <w:right w:val="single" w:color="CBD5E1" w:sz="1"/>
            </w:tcBorders>
            <w:shd w:fill="F8FAFC" w:val="clear"/>
          </w:tcPr>
          <w:p>
            <w:pPr>
              <w:spacing w:before="60" w:after="60"/>
            </w:pPr>
            <w:r>
              <w:rPr>
                <w:color w:val="1E293B"/>
                <w:sz w:val="20"/>
                <w:szCs w:val="20"/>
                <w:rFonts w:ascii="Calibri" w:cs="Calibri" w:eastAsia="Calibri" w:hAnsi="Calibri"/>
              </w:rPr>
              <w:t xml:space="preserve">Members of Lions Clubs, Leo Clubs, local community organizations, NGOs, corporate volunteering programs, and other recognized organizations or individuals willing to volunteer.</w:t>
            </w:r>
          </w:p>
        </w:tc>
      </w:tr>
      <w:tr>
        <w:tc>
          <w:tcPr>
            <w:tcBorders>
              <w:top w:val="single" w:color="CBD5E1" w:sz="1"/>
              <w:left w:val="single" w:color="CBD5E1" w:sz="1"/>
              <w:bottom w:val="single" w:color="CBD5E1" w:sz="1"/>
              <w:right w:val="single" w:color="CBD5E1" w:sz="1"/>
            </w:tcBorders>
            <w:shd w:fill="FFFFFF" w:val="clear"/>
          </w:tcPr>
          <w:p>
            <w:pPr>
              <w:spacing w:before="60" w:after="60"/>
            </w:pPr>
            <w:r>
              <w:rPr>
                <w:b/>
                <w:bCs/>
                <w:color w:val="1E1B4B"/>
                <w:sz w:val="20"/>
                <w:szCs w:val="20"/>
                <w:rFonts w:ascii="Calibri" w:cs="Calibri" w:eastAsia="Calibri" w:hAnsi="Calibri"/>
              </w:rPr>
              <w:t xml:space="preserve">Administrator — Shirva Police</w:t>
            </w:r>
          </w:p>
        </w:tc>
        <w:tc>
          <w:tcPr>
            <w:tcBorders>
              <w:top w:val="single" w:color="CBD5E1" w:sz="1"/>
              <w:left w:val="single" w:color="CBD5E1" w:sz="1"/>
              <w:bottom w:val="single" w:color="CBD5E1" w:sz="1"/>
              <w:right w:val="single" w:color="CBD5E1" w:sz="1"/>
            </w:tcBorders>
            <w:shd w:fill="FFFFFF" w:val="clear"/>
          </w:tcPr>
          <w:p>
            <w:pPr>
              <w:spacing w:before="60" w:after="60"/>
            </w:pPr>
            <w:r>
              <w:rPr>
                <w:color w:val="1E293B"/>
                <w:sz w:val="20"/>
                <w:szCs w:val="20"/>
                <w:rFonts w:ascii="Calibri" w:cs="Calibri" w:eastAsia="Calibri" w:hAnsi="Calibri"/>
              </w:rPr>
              <w:t xml:space="preserve">Responsible for reviewing volunteer registrations, verifying volunteers, approving or rejecting applications, managing the trusted volunteer network, and handling requests requiring police/emergency intervention.</w:t>
            </w:r>
          </w:p>
        </w:tc>
      </w:tr>
    </w:tbl>
    <w:p>
      <w:pPr>
        <w:spacing w:before="120" w:after="120"/>
      </w:pPr>
    </w:p>
    <w:p>
      <w:pPr>
        <w:pStyle w:val="Heading1"/>
        <w:spacing w:before="320" w:after="140"/>
      </w:pPr>
      <w:r>
        <w:t xml:space="preserve">5. Core System Workflow</w:t>
      </w:r>
    </w:p>
    <w:p>
      <w:pPr>
        <w:spacing w:before="80" w:after="120" w:line="276"/>
      </w:pPr>
      <w:r>
        <w:rPr>
          <w:b/>
          <w:bCs/>
          <w:color w:val="1E1B4B"/>
          <w:sz w:val="22"/>
          <w:szCs w:val="22"/>
          <w:rFonts w:ascii="Calibri" w:cs="Calibri" w:eastAsia="Calibri" w:hAnsi="Calibri"/>
        </w:rPr>
        <w:t xml:space="preserve">Senior Citizen → Voice Call → Request Understanding → Request Classification → Appropriate Action → Volunteer / Police → Assistance</w:t>
      </w:r>
    </w:p>
    <w:p>
      <w:pPr>
        <w:pStyle w:val="ListParagraph"/>
        <w:numPr>
          <w:ilvl w:val="0"/>
          <w:numId w:val="1"/>
        </w:numPr>
        <w:spacing w:before="60" w:after="60" w:line="260"/>
      </w:pPr>
      <w:r>
        <w:rPr>
          <w:b/>
          <w:bCs/>
          <w:color w:val="1E1B4B"/>
          <w:sz w:val="22"/>
          <w:szCs w:val="22"/>
          <w:rFonts w:ascii="Calibri" w:cs="Calibri" w:eastAsia="Calibri" w:hAnsi="Calibri"/>
        </w:rPr>
        <w:t xml:space="preserve">Step 1: </w:t>
      </w:r>
      <w:r>
        <w:rPr>
          <w:color w:val="1E293B"/>
          <w:sz w:val="22"/>
          <w:szCs w:val="22"/>
          <w:rFonts w:ascii="Calibri" w:cs="Calibri" w:eastAsia="Calibri" w:hAnsi="Calibri"/>
        </w:rPr>
        <w:t xml:space="preserve">Voice Call: Senior citizen dials designated assistance line.</w:t>
      </w:r>
    </w:p>
    <w:p>
      <w:pPr>
        <w:pStyle w:val="ListParagraph"/>
        <w:numPr>
          <w:ilvl w:val="0"/>
          <w:numId w:val="1"/>
        </w:numPr>
        <w:spacing w:before="60" w:after="60" w:line="260"/>
      </w:pPr>
      <w:r>
        <w:rPr>
          <w:b/>
          <w:bCs/>
          <w:color w:val="1E1B4B"/>
          <w:sz w:val="22"/>
          <w:szCs w:val="22"/>
          <w:rFonts w:ascii="Calibri" w:cs="Calibri" w:eastAsia="Calibri" w:hAnsi="Calibri"/>
        </w:rPr>
        <w:t xml:space="preserve">Step 2: </w:t>
      </w:r>
      <w:r>
        <w:rPr>
          <w:color w:val="1E293B"/>
          <w:sz w:val="22"/>
          <w:szCs w:val="22"/>
          <w:rFonts w:ascii="Calibri" w:cs="Calibri" w:eastAsia="Calibri" w:hAnsi="Calibri"/>
        </w:rPr>
        <w:t xml:space="preserve">Request Understanding: Voice agent / IVR / speech recognition processes request spoken in natural language (Kannada/English/Tulu).</w:t>
      </w:r>
    </w:p>
    <w:p>
      <w:pPr>
        <w:pStyle w:val="ListParagraph"/>
        <w:numPr>
          <w:ilvl w:val="0"/>
          <w:numId w:val="1"/>
        </w:numPr>
        <w:spacing w:before="60" w:after="60" w:line="260"/>
      </w:pPr>
      <w:r>
        <w:rPr>
          <w:b/>
          <w:bCs/>
          <w:color w:val="1E1B4B"/>
          <w:sz w:val="22"/>
          <w:szCs w:val="22"/>
          <w:rFonts w:ascii="Calibri" w:cs="Calibri" w:eastAsia="Calibri" w:hAnsi="Calibri"/>
        </w:rPr>
        <w:t xml:space="preserve">Step 3: </w:t>
      </w:r>
      <w:r>
        <w:rPr>
          <w:color w:val="1E293B"/>
          <w:sz w:val="22"/>
          <w:szCs w:val="22"/>
          <w:rFonts w:ascii="Calibri" w:cs="Calibri" w:eastAsia="Calibri" w:hAnsi="Calibri"/>
        </w:rPr>
        <w:t xml:space="preserve">Urgency Classification: Distinguishes routine tasks from critical emergencies.</w:t>
      </w:r>
    </w:p>
    <w:p>
      <w:pPr>
        <w:pStyle w:val="ListParagraph"/>
        <w:numPr>
          <w:ilvl w:val="0"/>
          <w:numId w:val="1"/>
        </w:numPr>
        <w:spacing w:before="60" w:after="60" w:line="260"/>
      </w:pPr>
      <w:r>
        <w:rPr>
          <w:b/>
          <w:bCs/>
          <w:color w:val="1E1B4B"/>
          <w:sz w:val="22"/>
          <w:szCs w:val="22"/>
          <w:rFonts w:ascii="Calibri" w:cs="Calibri" w:eastAsia="Calibri" w:hAnsi="Calibri"/>
        </w:rPr>
        <w:t xml:space="preserve">Step 4: </w:t>
      </w:r>
      <w:r>
        <w:rPr>
          <w:color w:val="1E293B"/>
          <w:sz w:val="22"/>
          <w:szCs w:val="22"/>
          <w:rFonts w:ascii="Calibri" w:cs="Calibri" w:eastAsia="Calibri" w:hAnsi="Calibri"/>
        </w:rPr>
        <w:t xml:space="preserve">Emergency Handling: Critical life/safety emergencies escalated to 112 immediately.</w:t>
      </w:r>
    </w:p>
    <w:p>
      <w:pPr>
        <w:pStyle w:val="ListParagraph"/>
        <w:numPr>
          <w:ilvl w:val="0"/>
          <w:numId w:val="1"/>
        </w:numPr>
        <w:spacing w:before="60" w:after="60" w:line="260"/>
      </w:pPr>
      <w:r>
        <w:rPr>
          <w:b/>
          <w:bCs/>
          <w:color w:val="1E1B4B"/>
          <w:sz w:val="22"/>
          <w:szCs w:val="22"/>
          <w:rFonts w:ascii="Calibri" w:cs="Calibri" w:eastAsia="Calibri" w:hAnsi="Calibri"/>
        </w:rPr>
        <w:t xml:space="preserve">Step 5: </w:t>
      </w:r>
      <w:r>
        <w:rPr>
          <w:color w:val="1E293B"/>
          <w:sz w:val="22"/>
          <w:szCs w:val="22"/>
          <w:rFonts w:ascii="Calibri" w:cs="Calibri" w:eastAsia="Calibri" w:hAnsi="Calibri"/>
        </w:rPr>
        <w:t xml:space="preserve">Volunteer Matching: Routine requests dispatched to nearest verified volunteer.</w:t>
      </w:r>
    </w:p>
    <w:p>
      <w:pPr>
        <w:pStyle w:val="ListParagraph"/>
        <w:numPr>
          <w:ilvl w:val="0"/>
          <w:numId w:val="1"/>
        </w:numPr>
        <w:spacing w:before="60" w:after="60" w:line="260"/>
      </w:pPr>
      <w:r>
        <w:rPr>
          <w:b/>
          <w:bCs/>
          <w:color w:val="1E1B4B"/>
          <w:sz w:val="22"/>
          <w:szCs w:val="22"/>
          <w:rFonts w:ascii="Calibri" w:cs="Calibri" w:eastAsia="Calibri" w:hAnsi="Calibri"/>
        </w:rPr>
        <w:t xml:space="preserve">Step 6: </w:t>
      </w:r>
      <w:r>
        <w:rPr>
          <w:color w:val="1E293B"/>
          <w:sz w:val="22"/>
          <w:szCs w:val="22"/>
          <w:rFonts w:ascii="Calibri" w:cs="Calibri" w:eastAsia="Calibri" w:hAnsi="Calibri"/>
        </w:rPr>
        <w:t xml:space="preserve">Acceptance &amp; Fulfillment: Volunteer accepts task and delivers assistance.</w:t>
      </w:r>
    </w:p>
    <w:p>
      <w:pPr>
        <w:pStyle w:val="ListParagraph"/>
        <w:numPr>
          <w:ilvl w:val="0"/>
          <w:numId w:val="1"/>
        </w:numPr>
        <w:spacing w:before="60" w:after="60" w:line="260"/>
      </w:pPr>
      <w:r>
        <w:rPr>
          <w:b/>
          <w:bCs/>
          <w:color w:val="1E1B4B"/>
          <w:sz w:val="22"/>
          <w:szCs w:val="22"/>
          <w:rFonts w:ascii="Calibri" w:cs="Calibri" w:eastAsia="Calibri" w:hAnsi="Calibri"/>
        </w:rPr>
        <w:t xml:space="preserve">Step 7: </w:t>
      </w:r>
      <w:r>
        <w:rPr>
          <w:color w:val="1E293B"/>
          <w:sz w:val="22"/>
          <w:szCs w:val="22"/>
          <w:rFonts w:ascii="Calibri" w:cs="Calibri" w:eastAsia="Calibri" w:hAnsi="Calibri"/>
        </w:rPr>
        <w:t xml:space="preserve">Completion &amp; Audit: Request logged and marked complete with police oversight.</w:t>
      </w:r>
    </w:p>
    <w:p>
      <w:pPr>
        <w:pStyle w:val="Heading1"/>
        <w:spacing w:before="320" w:after="140"/>
      </w:pPr>
      <w:r>
        <w:t xml:space="preserve">6. Key Architectural Modules &amp; Functional Scope</w:t>
      </w:r>
    </w:p>
    <w:p>
      <w:pPr>
        <w:pStyle w:val="Heading2"/>
        <w:spacing w:before="240" w:after="100"/>
      </w:pPr>
      <w:r>
        <w:t xml:space="preserve">6. Emergency Handling &amp; 112 Escalation</w:t>
      </w:r>
    </w:p>
    <w:p>
      <w:pPr>
        <w:spacing w:before="80" w:after="120" w:line="276"/>
      </w:pPr>
      <w:r>
        <w:rPr>
          <w:color w:val="1E293B"/>
          <w:sz w:val="22"/>
          <w:szCs w:val="22"/>
          <w:rFonts w:ascii="Calibri" w:cs="Calibri" w:eastAsia="Calibri" w:hAnsi="Calibri"/>
        </w:rPr>
        <w:t xml:space="preserve">The platform does not attempt to replace 112. Serious medical emergencies, fire, accidents, or threats are automatically identified and escalated immediately to 112 / police authority.</w:t>
      </w:r>
    </w:p>
    <w:p>
      <w:pPr>
        <w:pStyle w:val="Heading2"/>
        <w:spacing w:before="240" w:after="100"/>
      </w:pPr>
      <w:r>
        <w:t xml:space="preserve">7. Volunteer Registration &amp; Shirva Police Verification</w:t>
      </w:r>
    </w:p>
    <w:p>
      <w:pPr>
        <w:spacing w:before="80" w:after="120" w:line="276"/>
      </w:pPr>
      <w:r>
        <w:rPr>
          <w:color w:val="1E293B"/>
          <w:sz w:val="22"/>
          <w:szCs w:val="22"/>
          <w:rFonts w:ascii="Calibri" w:cs="Calibri" w:eastAsia="Calibri" w:hAnsi="Calibri"/>
        </w:rPr>
        <w:t xml:space="preserve">Workflow: Registration → Police Background Review → Verification → Official Approval → Activation. Ensures safety and trust for vulnerable senior citizens.</w:t>
      </w:r>
    </w:p>
    <w:p>
      <w:pPr>
        <w:pStyle w:val="Heading2"/>
        <w:spacing w:before="240" w:after="100"/>
      </w:pPr>
      <w:r>
        <w:t xml:space="preserve">8 &amp; 9. Request Management &amp; Intelligent Volunteer Assignment</w:t>
      </w:r>
    </w:p>
    <w:p>
      <w:pPr>
        <w:spacing w:before="80" w:after="120" w:line="276"/>
      </w:pPr>
      <w:r>
        <w:rPr>
          <w:color w:val="1E293B"/>
          <w:sz w:val="22"/>
          <w:szCs w:val="22"/>
          <w:rFonts w:ascii="Calibri" w:cs="Calibri" w:eastAsia="Calibri" w:hAnsi="Calibri"/>
        </w:rPr>
        <w:t xml:space="preserve">Maintains structured request records (ID, Senior Citizen, Location, Requirement, Priority, Status). Matches by proximity, availability, skills, and workload.</w:t>
      </w:r>
    </w:p>
    <w:p>
      <w:pPr>
        <w:pStyle w:val="Heading2"/>
        <w:spacing w:before="240" w:after="100"/>
      </w:pPr>
      <w:r>
        <w:t xml:space="preserve">10. Primary Requirement: Voice-Based Access</w:t>
      </w:r>
    </w:p>
    <w:p>
      <w:pPr>
        <w:spacing w:before="80" w:after="120" w:line="276"/>
      </w:pPr>
      <w:r>
        <w:rPr>
          <w:color w:val="1E293B"/>
          <w:sz w:val="22"/>
          <w:szCs w:val="22"/>
          <w:rFonts w:ascii="Calibri" w:cs="Calibri" w:eastAsia="Calibri" w:hAnsi="Calibri"/>
        </w:rPr>
        <w:t xml:space="preserve">Voice calling is the primary interaction channel (AI voice agents, IVR, STT/TTS). WhatsApp, mobile apps, and web interfaces serve only as auxiliary channels.</w:t>
      </w:r>
    </w:p>
    <w:p>
      <w:pPr>
        <w:pStyle w:val="Heading1"/>
        <w:spacing w:before="320" w:after="140"/>
      </w:pPr>
      <w:r>
        <w:t xml:space="preserve">7. Scope for Innovation (Bonus Points)</w:t>
      </w:r>
    </w:p>
    <w:p>
      <w:pPr>
        <w:pStyle w:val="ListParagraph"/>
        <w:numPr>
          <w:ilvl w:val="0"/>
          <w:numId w:val="1"/>
        </w:numPr>
        <w:spacing w:before="60" w:after="60" w:line="260"/>
      </w:pPr>
      <w:r>
        <w:rPr>
          <w:color w:val="1E293B"/>
          <w:sz w:val="22"/>
          <w:szCs w:val="22"/>
          <w:rFonts w:ascii="Calibri" w:cs="Calibri" w:eastAsia="Calibri" w:hAnsi="Calibri"/>
        </w:rPr>
        <w:t xml:space="preserve">AI &amp; Voice: Voice agent with regional-language support (Kannada/Tulu), natural language understanding, and automated urgency detection.</w:t>
      </w:r>
    </w:p>
    <w:p>
      <w:pPr>
        <w:pStyle w:val="ListParagraph"/>
        <w:numPr>
          <w:ilvl w:val="0"/>
          <w:numId w:val="1"/>
        </w:numPr>
        <w:spacing w:before="60" w:after="60" w:line="260"/>
      </w:pPr>
      <w:r>
        <w:rPr>
          <w:color w:val="1E293B"/>
          <w:sz w:val="22"/>
          <w:szCs w:val="22"/>
          <w:rFonts w:ascii="Calibri" w:cs="Calibri" w:eastAsia="Calibri" w:hAnsi="Calibri"/>
        </w:rPr>
        <w:t xml:space="preserve">Intelligent Matching: Geo-proximity dispatch, volunteer skill mapping, priority-based queuing.</w:t>
      </w:r>
    </w:p>
    <w:p>
      <w:pPr>
        <w:pStyle w:val="ListParagraph"/>
        <w:numPr>
          <w:ilvl w:val="0"/>
          <w:numId w:val="1"/>
        </w:numPr>
        <w:spacing w:before="60" w:after="60" w:line="260"/>
      </w:pPr>
      <w:r>
        <w:rPr>
          <w:color w:val="1E293B"/>
          <w:sz w:val="22"/>
          <w:szCs w:val="22"/>
          <w:rFonts w:ascii="Calibri" w:cs="Calibri" w:eastAsia="Calibri" w:hAnsi="Calibri"/>
        </w:rPr>
        <w:t xml:space="preserve">Safety &amp; Trust: Police administrative portal, volunteer reputation scoring, SOS panic alerts, audit logs.</w:t>
      </w:r>
    </w:p>
    <w:p>
      <w:pPr>
        <w:pStyle w:val="ListParagraph"/>
        <w:numPr>
          <w:ilvl w:val="0"/>
          <w:numId w:val="1"/>
        </w:numPr>
        <w:spacing w:before="60" w:after="60" w:line="260"/>
      </w:pPr>
      <w:r>
        <w:rPr>
          <w:color w:val="1E293B"/>
          <w:sz w:val="22"/>
          <w:szCs w:val="22"/>
          <w:rFonts w:ascii="Calibri" w:cs="Calibri" w:eastAsia="Calibri" w:hAnsi="Calibri"/>
        </w:rPr>
        <w:t xml:space="preserve">Operations: Real-time operations console for Shirva Police and community club coordinators.</w:t>
      </w:r>
    </w:p>
    <w:p>
      <w:pPr>
        <w:pStyle w:val="Heading1"/>
        <w:spacing w:before="320" w:after="140"/>
      </w:pPr>
      <w:r>
        <w:t xml:space="preserve">8. Key Design &amp; Architecture Principle</w:t>
      </w:r>
    </w:p>
    <w:p>
      <w:pPr>
        <w:spacing w:before="80" w:after="120" w:line="276"/>
      </w:pPr>
      <w:r>
        <w:rPr>
          <w:color w:val="1E293B"/>
          <w:sz w:val="22"/>
          <w:szCs w:val="22"/>
          <w:rFonts w:ascii="Calibri" w:cs="Calibri" w:eastAsia="Calibri" w:hAnsi="Calibri"/>
        </w:rPr>
        <w:t xml:space="preserve">The solution should not make technology a barrier for the people it is intended to help. Design a system that is simple enough for a senior citizen to use, reliable enough for emergency-adjacent situations, and scalable enough to support a growing volunteer network.</w:t>
      </w:r>
    </w:p>
    <w:p>
      <w:pPr>
        <w:pStyle w:val="Heading1"/>
        <w:spacing w:before="320" w:after="140"/>
      </w:pPr>
      <w:r>
        <w:t xml:space="preserve">9. Evaluation Deliverables Checklist</w:t>
      </w:r>
    </w:p>
    <w:p>
      <w:pPr>
        <w:pStyle w:val="ListParagraph"/>
        <w:numPr>
          <w:ilvl w:val="0"/>
          <w:numId w:val="1"/>
        </w:numPr>
        <w:spacing w:before="60" w:after="60" w:line="260"/>
      </w:pPr>
      <w:r>
        <w:rPr>
          <w:color w:val="1E293B"/>
          <w:sz w:val="22"/>
          <w:szCs w:val="22"/>
          <w:rFonts w:ascii="Calibri" w:cs="Calibri" w:eastAsia="Calibri" w:hAnsi="Calibri"/>
        </w:rPr>
        <w:t xml:space="preserve">1. Working prototype demonstrating core user journey</w:t>
      </w:r>
    </w:p>
    <w:p>
      <w:pPr>
        <w:pStyle w:val="ListParagraph"/>
        <w:numPr>
          <w:ilvl w:val="0"/>
          <w:numId w:val="1"/>
        </w:numPr>
        <w:spacing w:before="60" w:after="60" w:line="260"/>
      </w:pPr>
      <w:r>
        <w:rPr>
          <w:color w:val="1E293B"/>
          <w:sz w:val="22"/>
          <w:szCs w:val="22"/>
          <w:rFonts w:ascii="Calibri" w:cs="Calibri" w:eastAsia="Calibri" w:hAnsi="Calibri"/>
        </w:rPr>
        <w:t xml:space="preserve">2. Volunteer registration and police verification module</w:t>
      </w:r>
    </w:p>
    <w:p>
      <w:pPr>
        <w:pStyle w:val="ListParagraph"/>
        <w:numPr>
          <w:ilvl w:val="0"/>
          <w:numId w:val="1"/>
        </w:numPr>
        <w:spacing w:before="60" w:after="60" w:line="260"/>
      </w:pPr>
      <w:r>
        <w:rPr>
          <w:color w:val="1E293B"/>
          <w:sz w:val="22"/>
          <w:szCs w:val="22"/>
          <w:rFonts w:ascii="Calibri" w:cs="Calibri" w:eastAsia="Calibri" w:hAnsi="Calibri"/>
        </w:rPr>
        <w:t xml:space="preserve">3. Senior citizen assistance request flow with voice calling as primary channel</w:t>
      </w:r>
    </w:p>
    <w:p>
      <w:pPr>
        <w:pStyle w:val="ListParagraph"/>
        <w:numPr>
          <w:ilvl w:val="0"/>
          <w:numId w:val="1"/>
        </w:numPr>
        <w:spacing w:before="60" w:after="60" w:line="260"/>
      </w:pPr>
      <w:r>
        <w:rPr>
          <w:color w:val="1E293B"/>
          <w:sz w:val="22"/>
          <w:szCs w:val="22"/>
          <w:rFonts w:ascii="Calibri" w:cs="Calibri" w:eastAsia="Calibri" w:hAnsi="Calibri"/>
        </w:rPr>
        <w:t xml:space="preserve">4. Request management system (creation, tracking, assignment, completion)</w:t>
      </w:r>
    </w:p>
    <w:p>
      <w:pPr>
        <w:pStyle w:val="ListParagraph"/>
        <w:numPr>
          <w:ilvl w:val="0"/>
          <w:numId w:val="1"/>
        </w:numPr>
        <w:spacing w:before="60" w:after="60" w:line="260"/>
      </w:pPr>
      <w:r>
        <w:rPr>
          <w:color w:val="1E293B"/>
          <w:sz w:val="22"/>
          <w:szCs w:val="22"/>
          <w:rFonts w:ascii="Calibri" w:cs="Calibri" w:eastAsia="Calibri" w:hAnsi="Calibri"/>
        </w:rPr>
        <w:t xml:space="preserve">5. Volunteer interface for receiving and responding to requests</w:t>
      </w:r>
    </w:p>
    <w:p>
      <w:pPr>
        <w:pStyle w:val="ListParagraph"/>
        <w:numPr>
          <w:ilvl w:val="0"/>
          <w:numId w:val="1"/>
        </w:numPr>
        <w:spacing w:before="60" w:after="60" w:line="260"/>
      </w:pPr>
      <w:r>
        <w:rPr>
          <w:color w:val="1E293B"/>
          <w:sz w:val="22"/>
          <w:szCs w:val="22"/>
          <w:rFonts w:ascii="Calibri" w:cs="Calibri" w:eastAsia="Calibri" w:hAnsi="Calibri"/>
        </w:rPr>
        <w:t xml:space="preserve">6. Emergency identification and escalation flow (112)</w:t>
      </w:r>
    </w:p>
    <w:p>
      <w:pPr>
        <w:pStyle w:val="ListParagraph"/>
        <w:numPr>
          <w:ilvl w:val="0"/>
          <w:numId w:val="1"/>
        </w:numPr>
        <w:spacing w:before="60" w:after="60" w:line="260"/>
      </w:pPr>
      <w:r>
        <w:rPr>
          <w:color w:val="1E293B"/>
          <w:sz w:val="22"/>
          <w:szCs w:val="22"/>
          <w:rFonts w:ascii="Calibri" w:cs="Calibri" w:eastAsia="Calibri" w:hAnsi="Calibri"/>
        </w:rPr>
        <w:t xml:space="preserve">7. Brief technical documentation covering architecture and security</w:t>
      </w:r>
    </w:p>
    <w:p>
      <w:pPr>
        <w:pStyle w:val="ListParagraph"/>
        <w:numPr>
          <w:ilvl w:val="0"/>
          <w:numId w:val="1"/>
        </w:numPr>
        <w:spacing w:before="60" w:after="60" w:line="260"/>
      </w:pPr>
      <w:r>
        <w:rPr>
          <w:color w:val="1E293B"/>
          <w:sz w:val="22"/>
          <w:szCs w:val="22"/>
          <w:rFonts w:ascii="Calibri" w:cs="Calibri" w:eastAsia="Calibri" w:hAnsi="Calibri"/>
        </w:rPr>
        <w:t xml:space="preserve">8. Demonstration/presentation showing a realistic end-to-end scenario</w:t>
      </w:r>
    </w:p>
    <w:p>
      <w:pPr>
        <w:pStyle w:val="Heading1"/>
        <w:spacing w:before="320" w:after="140"/>
      </w:pPr>
      <w:r>
        <w:t xml:space="preserve">10. Mandatory vs. Innovation Feature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65%"/>
            <w:tcBorders>
              <w:top w:val="single" w:color="CBD5E1" w:sz="1"/>
              <w:left w:val="single" w:color="CBD5E1" w:sz="1"/>
              <w:bottom w:val="single" w:color="CBD5E1" w:sz="1"/>
              <w:right w:val="single" w:color="CBD5E1" w:sz="1"/>
            </w:tcBorders>
            <w:shd w:fill="1E1B4B" w:val="clear"/>
          </w:tcPr>
          <w:p>
            <w:pPr>
              <w:spacing w:before="60" w:after="60"/>
            </w:pPr>
            <w:r>
              <w:rPr>
                <w:b/>
                <w:bCs/>
                <w:color w:val="FFFFFF"/>
                <w:sz w:val="20"/>
                <w:szCs w:val="20"/>
                <w:rFonts w:ascii="Calibri" w:cs="Calibri" w:eastAsia="Calibri" w:hAnsi="Calibri"/>
              </w:rPr>
              <w:t xml:space="preserve">Feature / Component Description</w:t>
            </w:r>
          </w:p>
        </w:tc>
        <w:tc>
          <w:tcPr>
            <w:tcW w:type="pct" w:w="35%"/>
            <w:tcBorders>
              <w:top w:val="single" w:color="CBD5E1" w:sz="1"/>
              <w:left w:val="single" w:color="CBD5E1" w:sz="1"/>
              <w:bottom w:val="single" w:color="CBD5E1" w:sz="1"/>
              <w:right w:val="single" w:color="CBD5E1" w:sz="1"/>
            </w:tcBorders>
            <w:shd w:fill="1E1B4B" w:val="clear"/>
          </w:tcPr>
          <w:p>
            <w:pPr>
              <w:spacing w:before="60" w:after="60"/>
            </w:pPr>
            <w:r>
              <w:rPr>
                <w:b/>
                <w:bCs/>
                <w:color w:val="FFFFFF"/>
                <w:sz w:val="20"/>
                <w:szCs w:val="20"/>
                <w:rFonts w:ascii="Calibri" w:cs="Calibri" w:eastAsia="Calibri" w:hAnsi="Calibri"/>
              </w:rPr>
              <w:t xml:space="preserve">Classification / Requirement</w:t>
            </w:r>
          </w:p>
        </w:tc>
      </w:tr>
      <w:tr>
        <w:tc>
          <w:tcPr>
            <w:tcBorders>
              <w:top w:val="single" w:color="CBD5E1" w:sz="1"/>
              <w:left w:val="single" w:color="CBD5E1" w:sz="1"/>
              <w:bottom w:val="single" w:color="CBD5E1" w:sz="1"/>
              <w:right w:val="single" w:color="CBD5E1" w:sz="1"/>
            </w:tcBorders>
            <w:shd w:fill="FFFFFF" w:val="clear"/>
          </w:tcPr>
          <w:p>
            <w:pPr>
              <w:spacing w:before="60" w:after="60"/>
            </w:pPr>
            <w:r>
              <w:rPr>
                <w:color w:val="1E293B"/>
                <w:sz w:val="20"/>
                <w:szCs w:val="20"/>
                <w:rFonts w:ascii="Calibri" w:cs="Calibri" w:eastAsia="Calibri" w:hAnsi="Calibri"/>
              </w:rPr>
              <w:t xml:space="preserve">Assistance for senior citizens</w:t>
            </w:r>
          </w:p>
        </w:tc>
        <w:tc>
          <w:tcPr>
            <w:tcBorders>
              <w:top w:val="single" w:color="CBD5E1" w:sz="1"/>
              <w:left w:val="single" w:color="CBD5E1" w:sz="1"/>
              <w:bottom w:val="single" w:color="CBD5E1" w:sz="1"/>
              <w:right w:val="single" w:color="CBD5E1" w:sz="1"/>
            </w:tcBorders>
            <w:shd w:fill="FFFFFF" w:val="clear"/>
          </w:tcPr>
          <w:p>
            <w:pPr>
              <w:spacing w:before="60" w:after="60"/>
            </w:pPr>
            <w:r>
              <w:rPr>
                <w:b/>
                <w:bCs/>
                <w:color w:val="065F46"/>
                <w:sz w:val="19"/>
                <w:szCs w:val="19"/>
                <w:rFonts w:ascii="Calibri" w:cs="Calibri" w:eastAsia="Calibri" w:hAnsi="Calibri"/>
              </w:rPr>
              <w:t xml:space="preserve">Mandatory</w:t>
            </w:r>
          </w:p>
        </w:tc>
      </w:tr>
      <w:tr>
        <w:tc>
          <w:tcPr>
            <w:tcBorders>
              <w:top w:val="single" w:color="CBD5E1" w:sz="1"/>
              <w:left w:val="single" w:color="CBD5E1" w:sz="1"/>
              <w:bottom w:val="single" w:color="CBD5E1" w:sz="1"/>
              <w:right w:val="single" w:color="CBD5E1" w:sz="1"/>
            </w:tcBorders>
            <w:shd w:fill="F8FAFC" w:val="clear"/>
          </w:tcPr>
          <w:p>
            <w:pPr>
              <w:spacing w:before="60" w:after="60"/>
            </w:pPr>
            <w:r>
              <w:rPr>
                <w:color w:val="1E293B"/>
                <w:sz w:val="20"/>
                <w:szCs w:val="20"/>
                <w:rFonts w:ascii="Calibri" w:cs="Calibri" w:eastAsia="Calibri" w:hAnsi="Calibri"/>
              </w:rPr>
              <w:t xml:space="preserve">Routine + urgent assistance</w:t>
            </w:r>
          </w:p>
        </w:tc>
        <w:tc>
          <w:tcPr>
            <w:tcBorders>
              <w:top w:val="single" w:color="CBD5E1" w:sz="1"/>
              <w:left w:val="single" w:color="CBD5E1" w:sz="1"/>
              <w:bottom w:val="single" w:color="CBD5E1" w:sz="1"/>
              <w:right w:val="single" w:color="CBD5E1" w:sz="1"/>
            </w:tcBorders>
            <w:shd w:fill="F8FAFC" w:val="clear"/>
          </w:tcPr>
          <w:p>
            <w:pPr>
              <w:spacing w:before="60" w:after="60"/>
            </w:pPr>
            <w:r>
              <w:rPr>
                <w:b/>
                <w:bCs/>
                <w:color w:val="065F46"/>
                <w:sz w:val="19"/>
                <w:szCs w:val="19"/>
                <w:rFonts w:ascii="Calibri" w:cs="Calibri" w:eastAsia="Calibri" w:hAnsi="Calibri"/>
              </w:rPr>
              <w:t xml:space="preserve">Mandatory</w:t>
            </w:r>
          </w:p>
        </w:tc>
      </w:tr>
      <w:tr>
        <w:tc>
          <w:tcPr>
            <w:tcBorders>
              <w:top w:val="single" w:color="CBD5E1" w:sz="1"/>
              <w:left w:val="single" w:color="CBD5E1" w:sz="1"/>
              <w:bottom w:val="single" w:color="CBD5E1" w:sz="1"/>
              <w:right w:val="single" w:color="CBD5E1" w:sz="1"/>
            </w:tcBorders>
            <w:shd w:fill="FFFFFF" w:val="clear"/>
          </w:tcPr>
          <w:p>
            <w:pPr>
              <w:spacing w:before="60" w:after="60"/>
            </w:pPr>
            <w:r>
              <w:rPr>
                <w:color w:val="1E293B"/>
                <w:sz w:val="20"/>
                <w:szCs w:val="20"/>
                <w:rFonts w:ascii="Calibri" w:cs="Calibri" w:eastAsia="Calibri" w:hAnsi="Calibri"/>
              </w:rPr>
              <w:t xml:space="preserve">Voice call as primary access</w:t>
            </w:r>
          </w:p>
        </w:tc>
        <w:tc>
          <w:tcPr>
            <w:tcBorders>
              <w:top w:val="single" w:color="CBD5E1" w:sz="1"/>
              <w:left w:val="single" w:color="CBD5E1" w:sz="1"/>
              <w:bottom w:val="single" w:color="CBD5E1" w:sz="1"/>
              <w:right w:val="single" w:color="CBD5E1" w:sz="1"/>
            </w:tcBorders>
            <w:shd w:fill="FFFFFF" w:val="clear"/>
          </w:tcPr>
          <w:p>
            <w:pPr>
              <w:spacing w:before="60" w:after="60"/>
            </w:pPr>
            <w:r>
              <w:rPr>
                <w:b/>
                <w:bCs/>
                <w:color w:val="065F46"/>
                <w:sz w:val="19"/>
                <w:szCs w:val="19"/>
                <w:rFonts w:ascii="Calibri" w:cs="Calibri" w:eastAsia="Calibri" w:hAnsi="Calibri"/>
              </w:rPr>
              <w:t xml:space="preserve">Mandatory</w:t>
            </w:r>
          </w:p>
        </w:tc>
      </w:tr>
      <w:tr>
        <w:tc>
          <w:tcPr>
            <w:tcBorders>
              <w:top w:val="single" w:color="CBD5E1" w:sz="1"/>
              <w:left w:val="single" w:color="CBD5E1" w:sz="1"/>
              <w:bottom w:val="single" w:color="CBD5E1" w:sz="1"/>
              <w:right w:val="single" w:color="CBD5E1" w:sz="1"/>
            </w:tcBorders>
            <w:shd w:fill="F8FAFC" w:val="clear"/>
          </w:tcPr>
          <w:p>
            <w:pPr>
              <w:spacing w:before="60" w:after="60"/>
            </w:pPr>
            <w:r>
              <w:rPr>
                <w:color w:val="1E293B"/>
                <w:sz w:val="20"/>
                <w:szCs w:val="20"/>
                <w:rFonts w:ascii="Calibri" w:cs="Calibri" w:eastAsia="Calibri" w:hAnsi="Calibri"/>
              </w:rPr>
              <w:t xml:space="preserve">Working prototype</w:t>
            </w:r>
          </w:p>
        </w:tc>
        <w:tc>
          <w:tcPr>
            <w:tcBorders>
              <w:top w:val="single" w:color="CBD5E1" w:sz="1"/>
              <w:left w:val="single" w:color="CBD5E1" w:sz="1"/>
              <w:bottom w:val="single" w:color="CBD5E1" w:sz="1"/>
              <w:right w:val="single" w:color="CBD5E1" w:sz="1"/>
            </w:tcBorders>
            <w:shd w:fill="F8FAFC" w:val="clear"/>
          </w:tcPr>
          <w:p>
            <w:pPr>
              <w:spacing w:before="60" w:after="60"/>
            </w:pPr>
            <w:r>
              <w:rPr>
                <w:b/>
                <w:bCs/>
                <w:color w:val="065F46"/>
                <w:sz w:val="19"/>
                <w:szCs w:val="19"/>
                <w:rFonts w:ascii="Calibri" w:cs="Calibri" w:eastAsia="Calibri" w:hAnsi="Calibri"/>
              </w:rPr>
              <w:t xml:space="preserve">Mandatory</w:t>
            </w:r>
          </w:p>
        </w:tc>
      </w:tr>
      <w:tr>
        <w:tc>
          <w:tcPr>
            <w:tcBorders>
              <w:top w:val="single" w:color="CBD5E1" w:sz="1"/>
              <w:left w:val="single" w:color="CBD5E1" w:sz="1"/>
              <w:bottom w:val="single" w:color="CBD5E1" w:sz="1"/>
              <w:right w:val="single" w:color="CBD5E1" w:sz="1"/>
            </w:tcBorders>
            <w:shd w:fill="FFFFFF" w:val="clear"/>
          </w:tcPr>
          <w:p>
            <w:pPr>
              <w:spacing w:before="60" w:after="60"/>
            </w:pPr>
            <w:r>
              <w:rPr>
                <w:color w:val="1E293B"/>
                <w:sz w:val="20"/>
                <w:szCs w:val="20"/>
                <w:rFonts w:ascii="Calibri" w:cs="Calibri" w:eastAsia="Calibri" w:hAnsi="Calibri"/>
              </w:rPr>
              <w:t xml:space="preserve">Volunteer self-registration</w:t>
            </w:r>
          </w:p>
        </w:tc>
        <w:tc>
          <w:tcPr>
            <w:tcBorders>
              <w:top w:val="single" w:color="CBD5E1" w:sz="1"/>
              <w:left w:val="single" w:color="CBD5E1" w:sz="1"/>
              <w:bottom w:val="single" w:color="CBD5E1" w:sz="1"/>
              <w:right w:val="single" w:color="CBD5E1" w:sz="1"/>
            </w:tcBorders>
            <w:shd w:fill="FFFFFF" w:val="clear"/>
          </w:tcPr>
          <w:p>
            <w:pPr>
              <w:spacing w:before="60" w:after="60"/>
            </w:pPr>
            <w:r>
              <w:rPr>
                <w:b/>
                <w:bCs/>
                <w:color w:val="065F46"/>
                <w:sz w:val="19"/>
                <w:szCs w:val="19"/>
                <w:rFonts w:ascii="Calibri" w:cs="Calibri" w:eastAsia="Calibri" w:hAnsi="Calibri"/>
              </w:rPr>
              <w:t xml:space="preserve">Mandatory</w:t>
            </w:r>
          </w:p>
        </w:tc>
      </w:tr>
      <w:tr>
        <w:tc>
          <w:tcPr>
            <w:tcBorders>
              <w:top w:val="single" w:color="CBD5E1" w:sz="1"/>
              <w:left w:val="single" w:color="CBD5E1" w:sz="1"/>
              <w:bottom w:val="single" w:color="CBD5E1" w:sz="1"/>
              <w:right w:val="single" w:color="CBD5E1" w:sz="1"/>
            </w:tcBorders>
            <w:shd w:fill="F8FAFC" w:val="clear"/>
          </w:tcPr>
          <w:p>
            <w:pPr>
              <w:spacing w:before="60" w:after="60"/>
            </w:pPr>
            <w:r>
              <w:rPr>
                <w:color w:val="1E293B"/>
                <w:sz w:val="20"/>
                <w:szCs w:val="20"/>
                <w:rFonts w:ascii="Calibri" w:cs="Calibri" w:eastAsia="Calibri" w:hAnsi="Calibri"/>
              </w:rPr>
              <w:t xml:space="preserve">Police verification of volunteers</w:t>
            </w:r>
          </w:p>
        </w:tc>
        <w:tc>
          <w:tcPr>
            <w:tcBorders>
              <w:top w:val="single" w:color="CBD5E1" w:sz="1"/>
              <w:left w:val="single" w:color="CBD5E1" w:sz="1"/>
              <w:bottom w:val="single" w:color="CBD5E1" w:sz="1"/>
              <w:right w:val="single" w:color="CBD5E1" w:sz="1"/>
            </w:tcBorders>
            <w:shd w:fill="F8FAFC" w:val="clear"/>
          </w:tcPr>
          <w:p>
            <w:pPr>
              <w:spacing w:before="60" w:after="60"/>
            </w:pPr>
            <w:r>
              <w:rPr>
                <w:b/>
                <w:bCs/>
                <w:color w:val="065F46"/>
                <w:sz w:val="19"/>
                <w:szCs w:val="19"/>
                <w:rFonts w:ascii="Calibri" w:cs="Calibri" w:eastAsia="Calibri" w:hAnsi="Calibri"/>
              </w:rPr>
              <w:t xml:space="preserve">Mandatory</w:t>
            </w:r>
          </w:p>
        </w:tc>
      </w:tr>
      <w:tr>
        <w:tc>
          <w:tcPr>
            <w:tcBorders>
              <w:top w:val="single" w:color="CBD5E1" w:sz="1"/>
              <w:left w:val="single" w:color="CBD5E1" w:sz="1"/>
              <w:bottom w:val="single" w:color="CBD5E1" w:sz="1"/>
              <w:right w:val="single" w:color="CBD5E1" w:sz="1"/>
            </w:tcBorders>
            <w:shd w:fill="FFFFFF" w:val="clear"/>
          </w:tcPr>
          <w:p>
            <w:pPr>
              <w:spacing w:before="60" w:after="60"/>
            </w:pPr>
            <w:r>
              <w:rPr>
                <w:color w:val="1E293B"/>
                <w:sz w:val="20"/>
                <w:szCs w:val="20"/>
                <w:rFonts w:ascii="Calibri" w:cs="Calibri" w:eastAsia="Calibri" w:hAnsi="Calibri"/>
              </w:rPr>
              <w:t xml:space="preserve">Request management</w:t>
            </w:r>
          </w:p>
        </w:tc>
        <w:tc>
          <w:tcPr>
            <w:tcBorders>
              <w:top w:val="single" w:color="CBD5E1" w:sz="1"/>
              <w:left w:val="single" w:color="CBD5E1" w:sz="1"/>
              <w:bottom w:val="single" w:color="CBD5E1" w:sz="1"/>
              <w:right w:val="single" w:color="CBD5E1" w:sz="1"/>
            </w:tcBorders>
            <w:shd w:fill="FFFFFF" w:val="clear"/>
          </w:tcPr>
          <w:p>
            <w:pPr>
              <w:spacing w:before="60" w:after="60"/>
            </w:pPr>
            <w:r>
              <w:rPr>
                <w:b/>
                <w:bCs/>
                <w:color w:val="065F46"/>
                <w:sz w:val="19"/>
                <w:szCs w:val="19"/>
                <w:rFonts w:ascii="Calibri" w:cs="Calibri" w:eastAsia="Calibri" w:hAnsi="Calibri"/>
              </w:rPr>
              <w:t xml:space="preserve">Mandatory</w:t>
            </w:r>
          </w:p>
        </w:tc>
      </w:tr>
      <w:tr>
        <w:tc>
          <w:tcPr>
            <w:tcBorders>
              <w:top w:val="single" w:color="CBD5E1" w:sz="1"/>
              <w:left w:val="single" w:color="CBD5E1" w:sz="1"/>
              <w:bottom w:val="single" w:color="CBD5E1" w:sz="1"/>
              <w:right w:val="single" w:color="CBD5E1" w:sz="1"/>
            </w:tcBorders>
            <w:shd w:fill="F8FAFC" w:val="clear"/>
          </w:tcPr>
          <w:p>
            <w:pPr>
              <w:spacing w:before="60" w:after="60"/>
            </w:pPr>
            <w:r>
              <w:rPr>
                <w:color w:val="1E293B"/>
                <w:sz w:val="20"/>
                <w:szCs w:val="20"/>
                <w:rFonts w:ascii="Calibri" w:cs="Calibri" w:eastAsia="Calibri" w:hAnsi="Calibri"/>
              </w:rPr>
              <w:t xml:space="preserve">Emergency identification/escalation</w:t>
            </w:r>
          </w:p>
        </w:tc>
        <w:tc>
          <w:tcPr>
            <w:tcBorders>
              <w:top w:val="single" w:color="CBD5E1" w:sz="1"/>
              <w:left w:val="single" w:color="CBD5E1" w:sz="1"/>
              <w:bottom w:val="single" w:color="CBD5E1" w:sz="1"/>
              <w:right w:val="single" w:color="CBD5E1" w:sz="1"/>
            </w:tcBorders>
            <w:shd w:fill="F8FAFC" w:val="clear"/>
          </w:tcPr>
          <w:p>
            <w:pPr>
              <w:spacing w:before="60" w:after="60"/>
            </w:pPr>
            <w:r>
              <w:rPr>
                <w:b/>
                <w:bCs/>
                <w:color w:val="065F46"/>
                <w:sz w:val="19"/>
                <w:szCs w:val="19"/>
                <w:rFonts w:ascii="Calibri" w:cs="Calibri" w:eastAsia="Calibri" w:hAnsi="Calibri"/>
              </w:rPr>
              <w:t xml:space="preserve">Mandatory</w:t>
            </w:r>
          </w:p>
        </w:tc>
      </w:tr>
      <w:tr>
        <w:tc>
          <w:tcPr>
            <w:tcBorders>
              <w:top w:val="single" w:color="CBD5E1" w:sz="1"/>
              <w:left w:val="single" w:color="CBD5E1" w:sz="1"/>
              <w:bottom w:val="single" w:color="CBD5E1" w:sz="1"/>
              <w:right w:val="single" w:color="CBD5E1" w:sz="1"/>
            </w:tcBorders>
            <w:shd w:fill="FFFFFF" w:val="clear"/>
          </w:tcPr>
          <w:p>
            <w:pPr>
              <w:spacing w:before="60" w:after="60"/>
            </w:pPr>
            <w:r>
              <w:rPr>
                <w:color w:val="1E293B"/>
                <w:sz w:val="20"/>
                <w:szCs w:val="20"/>
                <w:rFonts w:ascii="Calibri" w:cs="Calibri" w:eastAsia="Calibri" w:hAnsi="Calibri"/>
              </w:rPr>
              <w:t xml:space="preserve">Specific AI technology</w:t>
            </w:r>
          </w:p>
        </w:tc>
        <w:tc>
          <w:tcPr>
            <w:tcBorders>
              <w:top w:val="single" w:color="CBD5E1" w:sz="1"/>
              <w:left w:val="single" w:color="CBD5E1" w:sz="1"/>
              <w:bottom w:val="single" w:color="CBD5E1" w:sz="1"/>
              <w:right w:val="single" w:color="CBD5E1" w:sz="1"/>
            </w:tcBorders>
            <w:shd w:fill="FFFFFF" w:val="clear"/>
          </w:tcPr>
          <w:p>
            <w:pPr>
              <w:spacing w:before="60" w:after="60"/>
            </w:pPr>
            <w:r>
              <w:rPr>
                <w:b/>
                <w:bCs/>
                <w:color w:val="5B21B6"/>
                <w:sz w:val="19"/>
                <w:szCs w:val="19"/>
                <w:rFonts w:ascii="Calibri" w:cs="Calibri" w:eastAsia="Calibri" w:hAnsi="Calibri"/>
              </w:rPr>
              <w:t xml:space="preserve">Open</w:t>
            </w:r>
          </w:p>
        </w:tc>
      </w:tr>
      <w:tr>
        <w:tc>
          <w:tcPr>
            <w:tcBorders>
              <w:top w:val="single" w:color="CBD5E1" w:sz="1"/>
              <w:left w:val="single" w:color="CBD5E1" w:sz="1"/>
              <w:bottom w:val="single" w:color="CBD5E1" w:sz="1"/>
              <w:right w:val="single" w:color="CBD5E1" w:sz="1"/>
            </w:tcBorders>
            <w:shd w:fill="F8FAFC" w:val="clear"/>
          </w:tcPr>
          <w:p>
            <w:pPr>
              <w:spacing w:before="60" w:after="60"/>
            </w:pPr>
            <w:r>
              <w:rPr>
                <w:color w:val="1E293B"/>
                <w:sz w:val="20"/>
                <w:szCs w:val="20"/>
                <w:rFonts w:ascii="Calibri" w:cs="Calibri" w:eastAsia="Calibri" w:hAnsi="Calibri"/>
              </w:rPr>
              <w:t xml:space="preserve">Specific voice technology</w:t>
            </w:r>
          </w:p>
        </w:tc>
        <w:tc>
          <w:tcPr>
            <w:tcBorders>
              <w:top w:val="single" w:color="CBD5E1" w:sz="1"/>
              <w:left w:val="single" w:color="CBD5E1" w:sz="1"/>
              <w:bottom w:val="single" w:color="CBD5E1" w:sz="1"/>
              <w:right w:val="single" w:color="CBD5E1" w:sz="1"/>
            </w:tcBorders>
            <w:shd w:fill="F8FAFC" w:val="clear"/>
          </w:tcPr>
          <w:p>
            <w:pPr>
              <w:spacing w:before="60" w:after="60"/>
            </w:pPr>
            <w:r>
              <w:rPr>
                <w:b/>
                <w:bCs/>
                <w:color w:val="5B21B6"/>
                <w:sz w:val="19"/>
                <w:szCs w:val="19"/>
                <w:rFonts w:ascii="Calibri" w:cs="Calibri" w:eastAsia="Calibri" w:hAnsi="Calibri"/>
              </w:rPr>
              <w:t xml:space="preserve">Open</w:t>
            </w:r>
          </w:p>
        </w:tc>
      </w:tr>
      <w:tr>
        <w:tc>
          <w:tcPr>
            <w:tcBorders>
              <w:top w:val="single" w:color="CBD5E1" w:sz="1"/>
              <w:left w:val="single" w:color="CBD5E1" w:sz="1"/>
              <w:bottom w:val="single" w:color="CBD5E1" w:sz="1"/>
              <w:right w:val="single" w:color="CBD5E1" w:sz="1"/>
            </w:tcBorders>
            <w:shd w:fill="FFFFFF" w:val="clear"/>
          </w:tcPr>
          <w:p>
            <w:pPr>
              <w:spacing w:before="60" w:after="60"/>
            </w:pPr>
            <w:r>
              <w:rPr>
                <w:color w:val="1E293B"/>
                <w:sz w:val="20"/>
                <w:szCs w:val="20"/>
                <w:rFonts w:ascii="Calibri" w:cs="Calibri" w:eastAsia="Calibri" w:hAnsi="Calibri"/>
              </w:rPr>
              <w:t xml:space="preserve">Volunteer matching algorithm</w:t>
            </w:r>
          </w:p>
        </w:tc>
        <w:tc>
          <w:tcPr>
            <w:tcBorders>
              <w:top w:val="single" w:color="CBD5E1" w:sz="1"/>
              <w:left w:val="single" w:color="CBD5E1" w:sz="1"/>
              <w:bottom w:val="single" w:color="CBD5E1" w:sz="1"/>
              <w:right w:val="single" w:color="CBD5E1" w:sz="1"/>
            </w:tcBorders>
            <w:shd w:fill="FFFFFF" w:val="clear"/>
          </w:tcPr>
          <w:p>
            <w:pPr>
              <w:spacing w:before="60" w:after="60"/>
            </w:pPr>
            <w:r>
              <w:rPr>
                <w:b/>
                <w:bCs/>
                <w:color w:val="5B21B6"/>
                <w:sz w:val="19"/>
                <w:szCs w:val="19"/>
                <w:rFonts w:ascii="Calibri" w:cs="Calibri" w:eastAsia="Calibri" w:hAnsi="Calibri"/>
              </w:rPr>
              <w:t xml:space="preserve">Open</w:t>
            </w:r>
          </w:p>
        </w:tc>
      </w:tr>
      <w:tr>
        <w:tc>
          <w:tcPr>
            <w:tcBorders>
              <w:top w:val="single" w:color="CBD5E1" w:sz="1"/>
              <w:left w:val="single" w:color="CBD5E1" w:sz="1"/>
              <w:bottom w:val="single" w:color="CBD5E1" w:sz="1"/>
              <w:right w:val="single" w:color="CBD5E1" w:sz="1"/>
            </w:tcBorders>
            <w:shd w:fill="F8FAFC" w:val="clear"/>
          </w:tcPr>
          <w:p>
            <w:pPr>
              <w:spacing w:before="60" w:after="60"/>
            </w:pPr>
            <w:r>
              <w:rPr>
                <w:color w:val="1E293B"/>
                <w:sz w:val="20"/>
                <w:szCs w:val="20"/>
                <w:rFonts w:ascii="Calibri" w:cs="Calibri" w:eastAsia="Calibri" w:hAnsi="Calibri"/>
              </w:rPr>
              <w:t xml:space="preserve">WhatsApp/app/web</w:t>
            </w:r>
          </w:p>
        </w:tc>
        <w:tc>
          <w:tcPr>
            <w:tcBorders>
              <w:top w:val="single" w:color="CBD5E1" w:sz="1"/>
              <w:left w:val="single" w:color="CBD5E1" w:sz="1"/>
              <w:bottom w:val="single" w:color="CBD5E1" w:sz="1"/>
              <w:right w:val="single" w:color="CBD5E1" w:sz="1"/>
            </w:tcBorders>
            <w:shd w:fill="F8FAFC" w:val="clear"/>
          </w:tcPr>
          <w:p>
            <w:pPr>
              <w:spacing w:before="60" w:after="60"/>
            </w:pPr>
            <w:r>
              <w:rPr>
                <w:b/>
                <w:bCs/>
                <w:color w:val="5B21B6"/>
                <w:sz w:val="19"/>
                <w:szCs w:val="19"/>
                <w:rFonts w:ascii="Calibri" w:cs="Calibri" w:eastAsia="Calibri" w:hAnsi="Calibri"/>
              </w:rPr>
              <w:t xml:space="preserve">Optional</w:t>
            </w:r>
          </w:p>
        </w:tc>
      </w:tr>
      <w:tr>
        <w:tc>
          <w:tcPr>
            <w:tcBorders>
              <w:top w:val="single" w:color="CBD5E1" w:sz="1"/>
              <w:left w:val="single" w:color="CBD5E1" w:sz="1"/>
              <w:bottom w:val="single" w:color="CBD5E1" w:sz="1"/>
              <w:right w:val="single" w:color="CBD5E1" w:sz="1"/>
            </w:tcBorders>
            <w:shd w:fill="FFFFFF" w:val="clear"/>
          </w:tcPr>
          <w:p>
            <w:pPr>
              <w:spacing w:before="60" w:after="60"/>
            </w:pPr>
            <w:r>
              <w:rPr>
                <w:color w:val="1E293B"/>
                <w:sz w:val="20"/>
                <w:szCs w:val="20"/>
                <w:rFonts w:ascii="Calibri" w:cs="Calibri" w:eastAsia="Calibri" w:hAnsi="Calibri"/>
              </w:rPr>
              <w:t xml:space="preserve">Regional-language support</w:t>
            </w:r>
          </w:p>
        </w:tc>
        <w:tc>
          <w:tcPr>
            <w:tcBorders>
              <w:top w:val="single" w:color="CBD5E1" w:sz="1"/>
              <w:left w:val="single" w:color="CBD5E1" w:sz="1"/>
              <w:bottom w:val="single" w:color="CBD5E1" w:sz="1"/>
              <w:right w:val="single" w:color="CBD5E1" w:sz="1"/>
            </w:tcBorders>
            <w:shd w:fill="FFFFFF" w:val="clear"/>
          </w:tcPr>
          <w:p>
            <w:pPr>
              <w:spacing w:before="60" w:after="60"/>
            </w:pPr>
            <w:r>
              <w:rPr>
                <w:b/>
                <w:bCs/>
                <w:color w:val="5B21B6"/>
                <w:sz w:val="19"/>
                <w:szCs w:val="19"/>
                <w:rFonts w:ascii="Calibri" w:cs="Calibri" w:eastAsia="Calibri" w:hAnsi="Calibri"/>
              </w:rPr>
              <w:t xml:space="preserve">Encouraged</w:t>
            </w:r>
          </w:p>
        </w:tc>
      </w:tr>
      <w:tr>
        <w:tc>
          <w:tcPr>
            <w:tcBorders>
              <w:top w:val="single" w:color="CBD5E1" w:sz="1"/>
              <w:left w:val="single" w:color="CBD5E1" w:sz="1"/>
              <w:bottom w:val="single" w:color="CBD5E1" w:sz="1"/>
              <w:right w:val="single" w:color="CBD5E1" w:sz="1"/>
            </w:tcBorders>
            <w:shd w:fill="F8FAFC" w:val="clear"/>
          </w:tcPr>
          <w:p>
            <w:pPr>
              <w:spacing w:before="60" w:after="60"/>
            </w:pPr>
            <w:r>
              <w:rPr>
                <w:color w:val="1E293B"/>
                <w:sz w:val="20"/>
                <w:szCs w:val="20"/>
                <w:rFonts w:ascii="Calibri" w:cs="Calibri" w:eastAsia="Calibri" w:hAnsi="Calibri"/>
              </w:rPr>
              <w:t xml:space="preserve">AI agent</w:t>
            </w:r>
          </w:p>
        </w:tc>
        <w:tc>
          <w:tcPr>
            <w:tcBorders>
              <w:top w:val="single" w:color="CBD5E1" w:sz="1"/>
              <w:left w:val="single" w:color="CBD5E1" w:sz="1"/>
              <w:bottom w:val="single" w:color="CBD5E1" w:sz="1"/>
              <w:right w:val="single" w:color="CBD5E1" w:sz="1"/>
            </w:tcBorders>
            <w:shd w:fill="F8FAFC" w:val="clear"/>
          </w:tcPr>
          <w:p>
            <w:pPr>
              <w:spacing w:before="60" w:after="60"/>
            </w:pPr>
            <w:r>
              <w:rPr>
                <w:b/>
                <w:bCs/>
                <w:color w:val="5B21B6"/>
                <w:sz w:val="19"/>
                <w:szCs w:val="19"/>
                <w:rFonts w:ascii="Calibri" w:cs="Calibri" w:eastAsia="Calibri" w:hAnsi="Calibri"/>
              </w:rPr>
              <w:t xml:space="preserve">Optional / Innovation area</w:t>
            </w:r>
          </w:p>
        </w:tc>
      </w:tr>
    </w:tbl>
    <w:p>
      <w:pPr>
        <w:spacing w:before="360" w:after="100"/>
        <w:jc w:val="center"/>
      </w:pPr>
      <w:r>
        <w:rPr>
          <w:i/>
          <w:iCs/>
          <w:color w:val="64748B"/>
          <w:sz w:val="18"/>
          <w:szCs w:val="18"/>
          <w:rFonts w:ascii="Calibri" w:cs="Calibri" w:eastAsia="Calibri" w:hAnsi="Calibri"/>
        </w:rPr>
        <w:t xml:space="preserve">Hackathon Premier League (HPL 2026) • Organizers: SMVITM &amp; Code Troopers
All specifications verified with Shirva Police Station.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2026-09-13T11:02:06.131Z</dcterms:created>
  <dcterms:modified xsi:type="dcterms:W3CDTF">2026-09-13T11:02:06.131Z</dcterms:modified>
</cp:coreProperties>
</file>

<file path=docProps/custom.xml><?xml version="1.0" encoding="utf-8"?>
<Properties xmlns="http://schemas.openxmlformats.org/officeDocument/2006/custom-properties" xmlns:vt="http://schemas.openxmlformats.org/officeDocument/2006/docPropsVTypes"/>
</file>