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1537F" w14:textId="7CED5ADB" w:rsidR="005C2AC6" w:rsidRDefault="00C113D1">
      <w:pPr>
        <w:pStyle w:val="Title"/>
      </w:pPr>
      <w:proofErr w:type="spellStart"/>
      <w:r>
        <w:t>FinSpark</w:t>
      </w:r>
      <w:proofErr w:type="spellEnd"/>
      <w:r>
        <w:t xml:space="preserve"> Hackathon </w:t>
      </w:r>
      <w:r w:rsidR="00000000">
        <w:t>Problem Statements</w:t>
      </w:r>
    </w:p>
    <w:p w14:paraId="58D1613B" w14:textId="1CD2D5F7" w:rsidR="005C2AC6" w:rsidRDefault="00C113D1">
      <w:pPr>
        <w:pStyle w:val="Heading1"/>
      </w:pPr>
      <w:proofErr w:type="spellStart"/>
      <w:r>
        <w:t>FinSpark</w:t>
      </w:r>
      <w:proofErr w:type="spellEnd"/>
      <w:r>
        <w:t xml:space="preserve"> Hackathon </w:t>
      </w:r>
      <w:r w:rsidR="00000000">
        <w:t>Problem Statement 1</w:t>
      </w:r>
    </w:p>
    <w:p w14:paraId="738BFA42" w14:textId="77777777" w:rsidR="005C2AC6" w:rsidRDefault="00000000">
      <w:pPr>
        <w:pStyle w:val="Heading2"/>
      </w:pPr>
      <w:bookmarkStart w:id="0" w:name="_Hlk223443902"/>
      <w:r>
        <w:t>Enterprise Feature Intelligence &amp; Usage Analytics Framework</w:t>
      </w:r>
    </w:p>
    <w:bookmarkEnd w:id="0"/>
    <w:p w14:paraId="5C0CB068" w14:textId="77777777" w:rsidR="005C2AC6" w:rsidRDefault="00000000">
      <w:pPr>
        <w:pStyle w:val="Heading3"/>
      </w:pPr>
      <w:r>
        <w:t>Theme: Turn Enterprise Product Usage into Strategic Intelligence</w:t>
      </w:r>
    </w:p>
    <w:p w14:paraId="6DD87E7D" w14:textId="104FA102" w:rsidR="005C2AC6" w:rsidRDefault="00000000">
      <w:pPr>
        <w:pStyle w:val="Heading2"/>
      </w:pPr>
      <w:r>
        <w:t>The Context: Lack</w:t>
      </w:r>
      <w:r w:rsidR="00C113D1">
        <w:t xml:space="preserve"> of</w:t>
      </w:r>
      <w:r>
        <w:t xml:space="preserve"> Deep Product Intelligence</w:t>
      </w:r>
    </w:p>
    <w:p w14:paraId="25797327" w14:textId="77777777" w:rsidR="005C2AC6" w:rsidRDefault="00000000">
      <w:r>
        <w:t>Enterprise lending platforms operate across multiple tenants, geographies, deployment models (On-Premise and Cloud), and product configurations. However, most platforms lack structured, actionable insight into real feature usage.</w:t>
      </w:r>
    </w:p>
    <w:p w14:paraId="3F436ED1" w14:textId="77777777" w:rsidR="005C2AC6" w:rsidRDefault="00000000">
      <w:r>
        <w:t>Critical unanswered questions include:</w:t>
      </w:r>
    </w:p>
    <w:p w14:paraId="18FF24FD" w14:textId="77777777" w:rsidR="005C2AC6" w:rsidRDefault="00000000">
      <w:pPr>
        <w:pStyle w:val="ListBullet"/>
      </w:pPr>
      <w:r>
        <w:t>Which features are configured but never used?</w:t>
      </w:r>
    </w:p>
    <w:p w14:paraId="0F3AC851" w14:textId="77777777" w:rsidR="005C2AC6" w:rsidRDefault="00000000">
      <w:pPr>
        <w:pStyle w:val="ListBullet"/>
      </w:pPr>
      <w:r>
        <w:t>Where do user journeys experience drop-offs?</w:t>
      </w:r>
    </w:p>
    <w:p w14:paraId="5D238D10" w14:textId="77777777" w:rsidR="005C2AC6" w:rsidRDefault="00000000">
      <w:pPr>
        <w:pStyle w:val="ListBullet"/>
      </w:pPr>
      <w:r>
        <w:t>Which modules deliver measurable ROI?</w:t>
      </w:r>
    </w:p>
    <w:p w14:paraId="37E77D26" w14:textId="77777777" w:rsidR="005C2AC6" w:rsidRDefault="00000000">
      <w:pPr>
        <w:pStyle w:val="ListBullet"/>
      </w:pPr>
      <w:r>
        <w:t>How does adoption vary across customers?</w:t>
      </w:r>
    </w:p>
    <w:p w14:paraId="46B8E895" w14:textId="77777777" w:rsidR="005C2AC6" w:rsidRDefault="00000000">
      <w:pPr>
        <w:pStyle w:val="ListBullet"/>
      </w:pPr>
      <w:r>
        <w:t>How does On-Prem usage differ from Cloud deployments?</w:t>
      </w:r>
    </w:p>
    <w:p w14:paraId="3EBF646F" w14:textId="77777777" w:rsidR="005C2AC6" w:rsidRDefault="00000000">
      <w:pPr>
        <w:pStyle w:val="Heading2"/>
      </w:pPr>
      <w:bookmarkStart w:id="1" w:name="_Hlk223443861"/>
      <w:r>
        <w:t>The Core Problem</w:t>
      </w:r>
    </w:p>
    <w:p w14:paraId="4F7CDB07" w14:textId="77777777" w:rsidR="005C2AC6" w:rsidRDefault="00000000">
      <w:r>
        <w:t>How can an enterprise lending platform design a unified Feature Intelligence Framework that:</w:t>
      </w:r>
    </w:p>
    <w:p w14:paraId="03EB7A2E" w14:textId="77777777" w:rsidR="005C2AC6" w:rsidRDefault="00000000">
      <w:pPr>
        <w:pStyle w:val="ListNumber"/>
      </w:pPr>
      <w:r>
        <w:t>Tracks feature-level invocation across Web, Mobile, API, and batch channels</w:t>
      </w:r>
    </w:p>
    <w:p w14:paraId="7BBAF9FE" w14:textId="77777777" w:rsidR="005C2AC6" w:rsidRDefault="00000000">
      <w:pPr>
        <w:pStyle w:val="ListNumber"/>
      </w:pPr>
      <w:r>
        <w:t>Works across both On-Premise and Cloud deployments</w:t>
      </w:r>
    </w:p>
    <w:p w14:paraId="4F1589D2" w14:textId="77777777" w:rsidR="005C2AC6" w:rsidRDefault="00000000">
      <w:pPr>
        <w:pStyle w:val="ListNumber"/>
      </w:pPr>
      <w:r>
        <w:t>Maintains strict tenant isolation</w:t>
      </w:r>
    </w:p>
    <w:p w14:paraId="08552392" w14:textId="77777777" w:rsidR="005C2AC6" w:rsidRDefault="00000000">
      <w:pPr>
        <w:pStyle w:val="ListNumber"/>
      </w:pPr>
      <w:r>
        <w:t>Respects data privacy and regulatory norms</w:t>
      </w:r>
    </w:p>
    <w:p w14:paraId="45424931" w14:textId="77777777" w:rsidR="005C2AC6" w:rsidRDefault="00000000">
      <w:pPr>
        <w:pStyle w:val="ListNumber"/>
      </w:pPr>
      <w:r>
        <w:t>Enables feature ROI measurement and roadmap prioritization</w:t>
      </w:r>
    </w:p>
    <w:bookmarkEnd w:id="1"/>
    <w:p w14:paraId="1AFEBCA3" w14:textId="77777777" w:rsidR="005C2AC6" w:rsidRDefault="00000000">
      <w:pPr>
        <w:pStyle w:val="Heading2"/>
      </w:pPr>
      <w:r>
        <w:t>Current Enterprise Challenges</w:t>
      </w:r>
    </w:p>
    <w:p w14:paraId="399778E8" w14:textId="77777777" w:rsidR="005C2AC6" w:rsidRDefault="00000000">
      <w:pPr>
        <w:pStyle w:val="ListBullet"/>
      </w:pPr>
      <w:r>
        <w:t>On-Prem deployments restrict raw telemetry export</w:t>
      </w:r>
    </w:p>
    <w:p w14:paraId="03061EE6" w14:textId="77777777" w:rsidR="005C2AC6" w:rsidRDefault="00000000">
      <w:pPr>
        <w:pStyle w:val="ListBullet"/>
      </w:pPr>
      <w:r>
        <w:t>Cloud environments require strict multi-tenant isolation</w:t>
      </w:r>
    </w:p>
    <w:p w14:paraId="1CDBFD07" w14:textId="77777777" w:rsidR="005C2AC6" w:rsidRDefault="00000000">
      <w:pPr>
        <w:pStyle w:val="ListBullet"/>
      </w:pPr>
      <w:r>
        <w:t>Telemetry must not impact system performance</w:t>
      </w:r>
    </w:p>
    <w:p w14:paraId="3E86B41C" w14:textId="77777777" w:rsidR="005C2AC6" w:rsidRDefault="00000000">
      <w:pPr>
        <w:pStyle w:val="ListBullet"/>
      </w:pPr>
      <w:r>
        <w:t>Compliance requires configurable consent mechanisms</w:t>
      </w:r>
    </w:p>
    <w:p w14:paraId="50B87A5A" w14:textId="77777777" w:rsidR="005C2AC6" w:rsidRDefault="00000000">
      <w:pPr>
        <w:pStyle w:val="ListBullet"/>
      </w:pPr>
      <w:r>
        <w:t>Leadership lacks real-time strategic dashboards</w:t>
      </w:r>
    </w:p>
    <w:p w14:paraId="503AA2EA" w14:textId="77777777" w:rsidR="005C2AC6" w:rsidRDefault="00000000">
      <w:pPr>
        <w:pStyle w:val="Heading2"/>
      </w:pPr>
      <w:r>
        <w:t>Your Challenge</w:t>
      </w:r>
    </w:p>
    <w:p w14:paraId="7488CB23" w14:textId="77777777" w:rsidR="005C2AC6" w:rsidRDefault="00000000">
      <w:r>
        <w:t>Design a Deployment-Aware Feature Intelligence Framework that includes:</w:t>
      </w:r>
    </w:p>
    <w:p w14:paraId="3EE5FFA4" w14:textId="77777777" w:rsidR="005C2AC6" w:rsidRDefault="00000000">
      <w:pPr>
        <w:pStyle w:val="Heading3"/>
      </w:pPr>
      <w:r>
        <w:lastRenderedPageBreak/>
        <w:t>1. Telemetry Instrumentation Layer</w:t>
      </w:r>
    </w:p>
    <w:p w14:paraId="188D0F39" w14:textId="77777777" w:rsidR="005C2AC6" w:rsidRDefault="00000000">
      <w:pPr>
        <w:pStyle w:val="ListBullet"/>
      </w:pPr>
      <w:r>
        <w:t>Event-based feature invocation tracking</w:t>
      </w:r>
    </w:p>
    <w:p w14:paraId="768DAC9C" w14:textId="77777777" w:rsidR="005C2AC6" w:rsidRDefault="00000000">
      <w:pPr>
        <w:pStyle w:val="ListBullet"/>
      </w:pPr>
      <w:r>
        <w:t>Lightweight SDK or interceptor-based architecture</w:t>
      </w:r>
    </w:p>
    <w:p w14:paraId="3423D1A3" w14:textId="77777777" w:rsidR="005C2AC6" w:rsidRDefault="00000000">
      <w:pPr>
        <w:pStyle w:val="ListBullet"/>
      </w:pPr>
      <w:r>
        <w:t>Standardized feature tagging taxonomy</w:t>
      </w:r>
    </w:p>
    <w:p w14:paraId="5D2E2285" w14:textId="77777777" w:rsidR="005C2AC6" w:rsidRDefault="00000000">
      <w:pPr>
        <w:pStyle w:val="ListBullet"/>
      </w:pPr>
      <w:r>
        <w:t>Journey-level correlation mapping</w:t>
      </w:r>
    </w:p>
    <w:p w14:paraId="4DEF2D05" w14:textId="77777777" w:rsidR="005C2AC6" w:rsidRDefault="00000000">
      <w:pPr>
        <w:pStyle w:val="Heading3"/>
      </w:pPr>
      <w:r>
        <w:t>2. Deployment-Aware Aggregation Model</w:t>
      </w:r>
    </w:p>
    <w:p w14:paraId="6B9EF773" w14:textId="77777777" w:rsidR="005C2AC6" w:rsidRDefault="00000000">
      <w:pPr>
        <w:pStyle w:val="ListBullet"/>
      </w:pPr>
      <w:r>
        <w:t>Federated analytics model for On-Prem deployments</w:t>
      </w:r>
    </w:p>
    <w:p w14:paraId="4C87E06D" w14:textId="77777777" w:rsidR="005C2AC6" w:rsidRDefault="00000000">
      <w:pPr>
        <w:pStyle w:val="ListBullet"/>
      </w:pPr>
      <w:r>
        <w:t>Centralized analytics engine for Cloud deployments</w:t>
      </w:r>
    </w:p>
    <w:p w14:paraId="13B993EF" w14:textId="77777777" w:rsidR="005C2AC6" w:rsidRDefault="00000000">
      <w:pPr>
        <w:pStyle w:val="ListBullet"/>
      </w:pPr>
      <w:r>
        <w:t>Secure anonymized sync mechanism (optional)</w:t>
      </w:r>
    </w:p>
    <w:p w14:paraId="516D0599" w14:textId="77777777" w:rsidR="005C2AC6" w:rsidRDefault="00000000">
      <w:pPr>
        <w:pStyle w:val="Heading3"/>
      </w:pPr>
      <w:r>
        <w:t>3. Enterprise Dashboard Layer</w:t>
      </w:r>
    </w:p>
    <w:p w14:paraId="5E7CAD40" w14:textId="77777777" w:rsidR="005C2AC6" w:rsidRDefault="00000000">
      <w:pPr>
        <w:pStyle w:val="ListBullet"/>
      </w:pPr>
      <w:r>
        <w:t>Feature adoption heatmaps</w:t>
      </w:r>
    </w:p>
    <w:p w14:paraId="700F54F3" w14:textId="77777777" w:rsidR="005C2AC6" w:rsidRDefault="00000000">
      <w:pPr>
        <w:pStyle w:val="ListBullet"/>
      </w:pPr>
      <w:r>
        <w:t>Journey funnel analytics</w:t>
      </w:r>
    </w:p>
    <w:p w14:paraId="173AF347" w14:textId="77777777" w:rsidR="005C2AC6" w:rsidRDefault="00000000">
      <w:pPr>
        <w:pStyle w:val="ListBullet"/>
      </w:pPr>
      <w:r>
        <w:t>License vs usage intelligence</w:t>
      </w:r>
    </w:p>
    <w:p w14:paraId="4B93AE27" w14:textId="77777777" w:rsidR="005C2AC6" w:rsidRDefault="00000000">
      <w:pPr>
        <w:pStyle w:val="ListBullet"/>
      </w:pPr>
      <w:r>
        <w:t>Customer segmentation comparison</w:t>
      </w:r>
    </w:p>
    <w:p w14:paraId="7B8CF351" w14:textId="77777777" w:rsidR="005C2AC6" w:rsidRDefault="00000000">
      <w:pPr>
        <w:pStyle w:val="ListBullet"/>
      </w:pPr>
      <w:r>
        <w:t>Predictive adoption insights</w:t>
      </w:r>
    </w:p>
    <w:p w14:paraId="695F72DE" w14:textId="77777777" w:rsidR="005C2AC6" w:rsidRDefault="00000000">
      <w:pPr>
        <w:pStyle w:val="Heading3"/>
      </w:pPr>
      <w:r>
        <w:t>4. Governance &amp; Compliance Controls</w:t>
      </w:r>
    </w:p>
    <w:p w14:paraId="0DC6A603" w14:textId="77777777" w:rsidR="005C2AC6" w:rsidRDefault="00000000">
      <w:pPr>
        <w:pStyle w:val="ListBullet"/>
      </w:pPr>
      <w:r>
        <w:t>Configurable telemetry consent settings</w:t>
      </w:r>
    </w:p>
    <w:p w14:paraId="18DB8221" w14:textId="77777777" w:rsidR="005C2AC6" w:rsidRDefault="00000000">
      <w:pPr>
        <w:pStyle w:val="ListBullet"/>
      </w:pPr>
      <w:r>
        <w:t>PII masking mechanisms</w:t>
      </w:r>
    </w:p>
    <w:p w14:paraId="381BF8F1" w14:textId="77777777" w:rsidR="005C2AC6" w:rsidRDefault="00000000">
      <w:pPr>
        <w:pStyle w:val="ListBullet"/>
      </w:pPr>
      <w:r>
        <w:t>Audit logs for telemetry configuration</w:t>
      </w:r>
    </w:p>
    <w:p w14:paraId="2429FDEF" w14:textId="77777777" w:rsidR="005C2AC6" w:rsidRDefault="00000000">
      <w:pPr>
        <w:pStyle w:val="ListBullet"/>
      </w:pPr>
      <w:r>
        <w:t>Role-based dashboard access</w:t>
      </w:r>
    </w:p>
    <w:p w14:paraId="79FF7F21" w14:textId="77777777" w:rsidR="005C2AC6" w:rsidRDefault="00000000">
      <w:pPr>
        <w:pStyle w:val="Heading2"/>
      </w:pPr>
      <w:r>
        <w:t>Business Impact to Demonstrate</w:t>
      </w:r>
    </w:p>
    <w:p w14:paraId="59BD15DD" w14:textId="77777777" w:rsidR="005C2AC6" w:rsidRDefault="00000000">
      <w:pPr>
        <w:pStyle w:val="ListBullet"/>
      </w:pPr>
      <w:r>
        <w:t>Improved roadmap prioritization accuracy</w:t>
      </w:r>
    </w:p>
    <w:p w14:paraId="45FCA94F" w14:textId="77777777" w:rsidR="005C2AC6" w:rsidRDefault="00000000">
      <w:pPr>
        <w:pStyle w:val="ListBullet"/>
      </w:pPr>
      <w:r>
        <w:t>Better renewal and upsell forecasting</w:t>
      </w:r>
    </w:p>
    <w:p w14:paraId="08F8165E" w14:textId="77777777" w:rsidR="005C2AC6" w:rsidRDefault="00000000">
      <w:pPr>
        <w:pStyle w:val="ListBullet"/>
      </w:pPr>
      <w:r>
        <w:t>Reduction in unused licensed features</w:t>
      </w:r>
    </w:p>
    <w:p w14:paraId="307EBF62" w14:textId="77777777" w:rsidR="005C2AC6" w:rsidRDefault="00000000">
      <w:pPr>
        <w:pStyle w:val="ListBullet"/>
      </w:pPr>
      <w:r>
        <w:t>Data-driven product strategy decisions</w:t>
      </w:r>
    </w:p>
    <w:p w14:paraId="0980E507" w14:textId="77777777" w:rsidR="005C2AC6" w:rsidRDefault="00000000">
      <w:pPr>
        <w:pStyle w:val="Heading2"/>
      </w:pPr>
      <w:r>
        <w:t>Evaluation &amp; Scoring Matrix (100 Points)</w:t>
      </w:r>
    </w:p>
    <w:p w14:paraId="30DEE987" w14:textId="77777777" w:rsidR="005C2AC6" w:rsidRDefault="00000000">
      <w:pPr>
        <w:pStyle w:val="ListBullet"/>
      </w:pPr>
      <w:r>
        <w:t>Enterprise Realism &amp; Architectural Soundness – 20%</w:t>
      </w:r>
    </w:p>
    <w:p w14:paraId="72B1AB6B" w14:textId="77777777" w:rsidR="005C2AC6" w:rsidRDefault="00000000">
      <w:pPr>
        <w:pStyle w:val="ListBullet"/>
      </w:pPr>
      <w:r>
        <w:t>Deployment Awareness (On-Prem + Cloud) – 15%</w:t>
      </w:r>
    </w:p>
    <w:p w14:paraId="250A1DBC" w14:textId="77777777" w:rsidR="005C2AC6" w:rsidRDefault="00000000">
      <w:pPr>
        <w:pStyle w:val="ListBullet"/>
      </w:pPr>
      <w:r>
        <w:t>Security &amp; Compliance Design – 15%</w:t>
      </w:r>
    </w:p>
    <w:p w14:paraId="10238480" w14:textId="77777777" w:rsidR="005C2AC6" w:rsidRDefault="00000000">
      <w:pPr>
        <w:pStyle w:val="ListBullet"/>
      </w:pPr>
      <w:r>
        <w:t>Scalability &amp; Multi-Tenant Readiness – 15%</w:t>
      </w:r>
    </w:p>
    <w:p w14:paraId="3D9ED5C0" w14:textId="77777777" w:rsidR="005C2AC6" w:rsidRDefault="00000000">
      <w:pPr>
        <w:pStyle w:val="ListBullet"/>
      </w:pPr>
      <w:r>
        <w:t>Business Impact Clarity – 15%</w:t>
      </w:r>
    </w:p>
    <w:p w14:paraId="117B09E2" w14:textId="77777777" w:rsidR="005C2AC6" w:rsidRDefault="00000000">
      <w:pPr>
        <w:pStyle w:val="ListBullet"/>
      </w:pPr>
      <w:r>
        <w:t>Innovation &amp; Practicality – 10%</w:t>
      </w:r>
    </w:p>
    <w:p w14:paraId="3836E27E" w14:textId="77777777" w:rsidR="005C2AC6" w:rsidRDefault="00000000">
      <w:pPr>
        <w:pStyle w:val="ListBullet"/>
      </w:pPr>
      <w:r>
        <w:t>Ease of Deployability – 10%</w:t>
      </w:r>
    </w:p>
    <w:p w14:paraId="2C9BC8E0" w14:textId="77777777" w:rsidR="005C2AC6" w:rsidRDefault="00000000">
      <w:pPr>
        <w:pStyle w:val="Heading2"/>
      </w:pPr>
      <w:r>
        <w:t>The Big Question</w:t>
      </w:r>
    </w:p>
    <w:p w14:paraId="6F760FB1" w14:textId="77777777" w:rsidR="005C2AC6" w:rsidRDefault="00000000">
      <w:r>
        <w:t>Can you transform enterprise feature usage into strategic intelligence without compromising compliance, performance, or architectural integrity?</w:t>
      </w:r>
    </w:p>
    <w:p w14:paraId="1F44DCBC" w14:textId="130124F2" w:rsidR="005C2AC6" w:rsidRDefault="00C113D1">
      <w:pPr>
        <w:pStyle w:val="Heading1"/>
      </w:pPr>
      <w:proofErr w:type="spellStart"/>
      <w:r>
        <w:lastRenderedPageBreak/>
        <w:t>FinSpark</w:t>
      </w:r>
      <w:proofErr w:type="spellEnd"/>
      <w:r>
        <w:t xml:space="preserve"> Hackathon </w:t>
      </w:r>
      <w:r w:rsidR="00000000">
        <w:t>Problem Statement 2</w:t>
      </w:r>
    </w:p>
    <w:p w14:paraId="2FD4CD46" w14:textId="77777777" w:rsidR="005C2AC6" w:rsidRDefault="00000000">
      <w:pPr>
        <w:pStyle w:val="Heading2"/>
      </w:pPr>
      <w:bookmarkStart w:id="2" w:name="_Hlk223443965"/>
      <w:r>
        <w:t>AI-Assisted Integration Configuration &amp; Orchestration Engine</w:t>
      </w:r>
    </w:p>
    <w:p w14:paraId="11D3BA05" w14:textId="77777777" w:rsidR="005C2AC6" w:rsidRDefault="00000000">
      <w:pPr>
        <w:pStyle w:val="Heading3"/>
      </w:pPr>
      <w:r>
        <w:t>Theme: Configure Enterprise Integrations from Intent, Not Code</w:t>
      </w:r>
    </w:p>
    <w:p w14:paraId="0293FF27" w14:textId="77777777" w:rsidR="005C2AC6" w:rsidRDefault="00000000">
      <w:pPr>
        <w:pStyle w:val="Heading2"/>
      </w:pPr>
      <w:r>
        <w:t>The Context: Integration Configuration Is a Major Enterprise Bottleneck</w:t>
      </w:r>
    </w:p>
    <w:p w14:paraId="02B02A87" w14:textId="77777777" w:rsidR="005C2AC6" w:rsidRDefault="00000000">
      <w:r>
        <w:t>Enterprise lending platforms integrate with bureaus, KYC providers, GST services, fraud engines, payment gateways, and open banking APIs. Although adapters may exist, customer-specific configuration remains manual and time-intensive.</w:t>
      </w:r>
    </w:p>
    <w:p w14:paraId="3B5C28BB" w14:textId="77777777" w:rsidR="005C2AC6" w:rsidRDefault="00000000">
      <w:r>
        <w:t>Implementation teams currently:</w:t>
      </w:r>
    </w:p>
    <w:p w14:paraId="5993546F" w14:textId="77777777" w:rsidR="005C2AC6" w:rsidRDefault="00000000">
      <w:pPr>
        <w:pStyle w:val="ListBullet"/>
      </w:pPr>
      <w:r>
        <w:t>Analyze BRDs and SOW documents manually</w:t>
      </w:r>
    </w:p>
    <w:p w14:paraId="041B1BF7" w14:textId="77777777" w:rsidR="005C2AC6" w:rsidRDefault="00000000">
      <w:pPr>
        <w:pStyle w:val="ListBullet"/>
      </w:pPr>
      <w:r>
        <w:t>Perform repetitive schema mapping</w:t>
      </w:r>
    </w:p>
    <w:p w14:paraId="1F0C8CF4" w14:textId="77777777" w:rsidR="005C2AC6" w:rsidRDefault="00000000">
      <w:pPr>
        <w:pStyle w:val="ListBullet"/>
      </w:pPr>
      <w:r>
        <w:t>Select API versions manually</w:t>
      </w:r>
    </w:p>
    <w:p w14:paraId="3F882549" w14:textId="77777777" w:rsidR="005C2AC6" w:rsidRDefault="00000000">
      <w:pPr>
        <w:pStyle w:val="ListBullet"/>
      </w:pPr>
      <w:r>
        <w:t>Configure hooks and transformation rules</w:t>
      </w:r>
    </w:p>
    <w:p w14:paraId="650B47A5" w14:textId="77777777" w:rsidR="005C2AC6" w:rsidRDefault="00000000">
      <w:pPr>
        <w:pStyle w:val="ListBullet"/>
      </w:pPr>
      <w:r>
        <w:t>Run repeated sandbox testing cycles</w:t>
      </w:r>
    </w:p>
    <w:p w14:paraId="7CC874E2" w14:textId="77777777" w:rsidR="005C2AC6" w:rsidRDefault="00000000">
      <w:pPr>
        <w:pStyle w:val="Heading2"/>
      </w:pPr>
      <w:r>
        <w:t>The Core Problem</w:t>
      </w:r>
    </w:p>
    <w:p w14:paraId="3138EA2E" w14:textId="77777777" w:rsidR="005C2AC6" w:rsidRDefault="00000000">
      <w:r>
        <w:t>How can we build an AI-powered Integration Orchestration Engine that:</w:t>
      </w:r>
    </w:p>
    <w:p w14:paraId="6F7CA5B9" w14:textId="77777777" w:rsidR="005C2AC6" w:rsidRDefault="00000000">
      <w:pPr>
        <w:pStyle w:val="ListNumber"/>
      </w:pPr>
      <w:r>
        <w:t>Parses requirement documents (BRDs, API specs, SOWs)</w:t>
      </w:r>
    </w:p>
    <w:p w14:paraId="1BEEA132" w14:textId="77777777" w:rsidR="005C2AC6" w:rsidRDefault="00000000">
      <w:pPr>
        <w:pStyle w:val="ListNumber"/>
      </w:pPr>
      <w:r>
        <w:t>Identifies relevant pre-built adapters</w:t>
      </w:r>
    </w:p>
    <w:p w14:paraId="2CAABFBA" w14:textId="77777777" w:rsidR="005C2AC6" w:rsidRDefault="00000000">
      <w:pPr>
        <w:pStyle w:val="ListNumber"/>
      </w:pPr>
      <w:r>
        <w:t>Selects appropriate API versions</w:t>
      </w:r>
    </w:p>
    <w:p w14:paraId="2D89FDC4" w14:textId="77777777" w:rsidR="005C2AC6" w:rsidRDefault="00000000">
      <w:pPr>
        <w:pStyle w:val="ListNumber"/>
      </w:pPr>
      <w:r>
        <w:t>Auto-generates configuration templates</w:t>
      </w:r>
    </w:p>
    <w:p w14:paraId="21D90EB6" w14:textId="77777777" w:rsidR="005C2AC6" w:rsidRDefault="00000000">
      <w:pPr>
        <w:pStyle w:val="ListNumber"/>
      </w:pPr>
      <w:r>
        <w:t>Simulates integrations before production deployment</w:t>
      </w:r>
    </w:p>
    <w:bookmarkEnd w:id="2"/>
    <w:p w14:paraId="1F163309" w14:textId="77777777" w:rsidR="005C2AC6" w:rsidRDefault="00000000">
      <w:pPr>
        <w:pStyle w:val="Heading2"/>
      </w:pPr>
      <w:r>
        <w:t>Current Enterprise Challenges</w:t>
      </w:r>
    </w:p>
    <w:p w14:paraId="31B0AEB8" w14:textId="77777777" w:rsidR="005C2AC6" w:rsidRDefault="00000000">
      <w:pPr>
        <w:pStyle w:val="ListBullet"/>
      </w:pPr>
      <w:r>
        <w:t>Multiple API versions must coexist</w:t>
      </w:r>
    </w:p>
    <w:p w14:paraId="622BA980" w14:textId="77777777" w:rsidR="005C2AC6" w:rsidRDefault="00000000">
      <w:pPr>
        <w:pStyle w:val="ListBullet"/>
      </w:pPr>
      <w:r>
        <w:t>Tenant-level configuration isolation is mandatory</w:t>
      </w:r>
    </w:p>
    <w:p w14:paraId="4012797A" w14:textId="77777777" w:rsidR="005C2AC6" w:rsidRDefault="00000000">
      <w:pPr>
        <w:pStyle w:val="ListBullet"/>
      </w:pPr>
      <w:r>
        <w:t>Full auditability of integration changes is required</w:t>
      </w:r>
    </w:p>
    <w:p w14:paraId="1FCB1F54" w14:textId="77777777" w:rsidR="005C2AC6" w:rsidRDefault="00000000">
      <w:pPr>
        <w:pStyle w:val="ListBullet"/>
      </w:pPr>
      <w:r>
        <w:t>Zero impact to core product codebase</w:t>
      </w:r>
    </w:p>
    <w:p w14:paraId="4E7DA378" w14:textId="77777777" w:rsidR="005C2AC6" w:rsidRDefault="00000000">
      <w:pPr>
        <w:pStyle w:val="ListBullet"/>
      </w:pPr>
      <w:r>
        <w:t>Strict credential vaulting and security norms</w:t>
      </w:r>
    </w:p>
    <w:p w14:paraId="44F51726" w14:textId="77777777" w:rsidR="005C2AC6" w:rsidRDefault="00000000">
      <w:pPr>
        <w:pStyle w:val="Heading2"/>
      </w:pPr>
      <w:r>
        <w:t>Your Challenge</w:t>
      </w:r>
    </w:p>
    <w:p w14:paraId="0985DD82" w14:textId="77777777" w:rsidR="005C2AC6" w:rsidRDefault="00000000">
      <w:r>
        <w:t>Design an Enterprise Integration Orchestration Platform that includes:</w:t>
      </w:r>
    </w:p>
    <w:p w14:paraId="6F8F6963" w14:textId="77777777" w:rsidR="005C2AC6" w:rsidRDefault="00000000">
      <w:pPr>
        <w:pStyle w:val="Heading3"/>
      </w:pPr>
      <w:r>
        <w:t>1. Requirement Parsing Engine</w:t>
      </w:r>
    </w:p>
    <w:p w14:paraId="6BCAFEC3" w14:textId="77777777" w:rsidR="005C2AC6" w:rsidRDefault="00000000">
      <w:pPr>
        <w:pStyle w:val="ListBullet"/>
      </w:pPr>
      <w:r>
        <w:t>NLP-based document understanding</w:t>
      </w:r>
    </w:p>
    <w:p w14:paraId="659C6C29" w14:textId="77777777" w:rsidR="005C2AC6" w:rsidRDefault="00000000">
      <w:pPr>
        <w:pStyle w:val="ListBullet"/>
      </w:pPr>
      <w:r>
        <w:t>Service endpoint extraction</w:t>
      </w:r>
    </w:p>
    <w:p w14:paraId="3CEE3B55" w14:textId="77777777" w:rsidR="005C2AC6" w:rsidRDefault="00000000">
      <w:pPr>
        <w:pStyle w:val="ListBullet"/>
      </w:pPr>
      <w:r>
        <w:t>Mandatory vs optional service detection</w:t>
      </w:r>
    </w:p>
    <w:p w14:paraId="1A670EF0" w14:textId="77777777" w:rsidR="005C2AC6" w:rsidRDefault="00000000">
      <w:pPr>
        <w:pStyle w:val="Heading3"/>
      </w:pPr>
      <w:r>
        <w:t>2. Integration Registry &amp; Hook Library</w:t>
      </w:r>
    </w:p>
    <w:p w14:paraId="7EB4C59B" w14:textId="77777777" w:rsidR="005C2AC6" w:rsidRDefault="00000000">
      <w:pPr>
        <w:pStyle w:val="ListBullet"/>
      </w:pPr>
      <w:r>
        <w:t>Catalog of pre-built adapters</w:t>
      </w:r>
    </w:p>
    <w:p w14:paraId="780DC2E4" w14:textId="77777777" w:rsidR="005C2AC6" w:rsidRDefault="00000000">
      <w:pPr>
        <w:pStyle w:val="ListBullet"/>
      </w:pPr>
      <w:r>
        <w:lastRenderedPageBreak/>
        <w:t>Version registry management</w:t>
      </w:r>
    </w:p>
    <w:p w14:paraId="42FAA122" w14:textId="77777777" w:rsidR="005C2AC6" w:rsidRDefault="00000000">
      <w:pPr>
        <w:pStyle w:val="ListBullet"/>
      </w:pPr>
      <w:r>
        <w:t>Hook lifecycle tracking</w:t>
      </w:r>
    </w:p>
    <w:p w14:paraId="24047C61" w14:textId="77777777" w:rsidR="005C2AC6" w:rsidRDefault="00000000">
      <w:pPr>
        <w:pStyle w:val="Heading3"/>
      </w:pPr>
      <w:r>
        <w:t>3. Auto-Configuration Engine</w:t>
      </w:r>
    </w:p>
    <w:p w14:paraId="5B2465B6" w14:textId="77777777" w:rsidR="005C2AC6" w:rsidRDefault="00000000">
      <w:pPr>
        <w:pStyle w:val="ListBullet"/>
      </w:pPr>
      <w:r>
        <w:t>Field mapping suggestion engine</w:t>
      </w:r>
    </w:p>
    <w:p w14:paraId="1E5ED41B" w14:textId="77777777" w:rsidR="005C2AC6" w:rsidRDefault="00000000">
      <w:pPr>
        <w:pStyle w:val="ListBullet"/>
      </w:pPr>
      <w:r>
        <w:t>Schema transformation rule generator</w:t>
      </w:r>
    </w:p>
    <w:p w14:paraId="36FBD33F" w14:textId="77777777" w:rsidR="005C2AC6" w:rsidRDefault="00000000">
      <w:pPr>
        <w:pStyle w:val="ListBullet"/>
      </w:pPr>
      <w:r>
        <w:t>Configuration diff comparison module</w:t>
      </w:r>
    </w:p>
    <w:p w14:paraId="75E3DDA4" w14:textId="77777777" w:rsidR="005C2AC6" w:rsidRDefault="00000000">
      <w:pPr>
        <w:pStyle w:val="Heading3"/>
      </w:pPr>
      <w:r>
        <w:t>4. Simulation &amp; Testing Framework</w:t>
      </w:r>
    </w:p>
    <w:p w14:paraId="41BAE0E7" w14:textId="77777777" w:rsidR="005C2AC6" w:rsidRDefault="00000000">
      <w:pPr>
        <w:pStyle w:val="ListBullet"/>
      </w:pPr>
      <w:r>
        <w:t>Mock API response simulation</w:t>
      </w:r>
    </w:p>
    <w:p w14:paraId="3952CF5E" w14:textId="77777777" w:rsidR="005C2AC6" w:rsidRDefault="00000000">
      <w:pPr>
        <w:pStyle w:val="ListBullet"/>
      </w:pPr>
      <w:r>
        <w:t>Parallel version testing</w:t>
      </w:r>
    </w:p>
    <w:p w14:paraId="38EA0DA2" w14:textId="77777777" w:rsidR="005C2AC6" w:rsidRDefault="00000000">
      <w:pPr>
        <w:pStyle w:val="ListBullet"/>
      </w:pPr>
      <w:r>
        <w:t>Rollback and fallback mechanisms</w:t>
      </w:r>
    </w:p>
    <w:p w14:paraId="0619DA72" w14:textId="77777777" w:rsidR="005C2AC6" w:rsidRDefault="00000000">
      <w:pPr>
        <w:pStyle w:val="Heading2"/>
      </w:pPr>
      <w:r>
        <w:t>Business Impact to Demonstrate</w:t>
      </w:r>
    </w:p>
    <w:p w14:paraId="28DDEBAE" w14:textId="77777777" w:rsidR="005C2AC6" w:rsidRDefault="00000000">
      <w:pPr>
        <w:pStyle w:val="ListBullet"/>
      </w:pPr>
      <w:r>
        <w:t>Reduced implementation cycle time</w:t>
      </w:r>
    </w:p>
    <w:p w14:paraId="64A748C0" w14:textId="77777777" w:rsidR="005C2AC6" w:rsidRDefault="00000000">
      <w:pPr>
        <w:pStyle w:val="ListBullet"/>
      </w:pPr>
      <w:r>
        <w:t>Lower configuration defect rate</w:t>
      </w:r>
    </w:p>
    <w:p w14:paraId="009EE617" w14:textId="77777777" w:rsidR="005C2AC6" w:rsidRDefault="00000000">
      <w:pPr>
        <w:pStyle w:val="ListBullet"/>
      </w:pPr>
      <w:r>
        <w:t>Faster client onboarding</w:t>
      </w:r>
    </w:p>
    <w:p w14:paraId="6AEDA8E4" w14:textId="77777777" w:rsidR="005C2AC6" w:rsidRDefault="00000000">
      <w:pPr>
        <w:pStyle w:val="ListBullet"/>
      </w:pPr>
      <w:r>
        <w:t>Improved integration governance</w:t>
      </w:r>
    </w:p>
    <w:p w14:paraId="3A7516EF" w14:textId="77777777" w:rsidR="005C2AC6" w:rsidRDefault="00000000">
      <w:pPr>
        <w:pStyle w:val="Heading2"/>
      </w:pPr>
      <w:r>
        <w:t>Evaluation &amp; Scoring Matrix (100 Points)</w:t>
      </w:r>
    </w:p>
    <w:p w14:paraId="38FDA79D" w14:textId="77777777" w:rsidR="005C2AC6" w:rsidRDefault="00000000">
      <w:pPr>
        <w:pStyle w:val="ListBullet"/>
      </w:pPr>
      <w:r>
        <w:t>Enterprise Realism &amp; Architectural Soundness – 20%</w:t>
      </w:r>
    </w:p>
    <w:p w14:paraId="7614153D" w14:textId="77777777" w:rsidR="005C2AC6" w:rsidRDefault="00000000">
      <w:pPr>
        <w:pStyle w:val="ListBullet"/>
      </w:pPr>
      <w:r>
        <w:t>AI Application Practicality – 15%</w:t>
      </w:r>
    </w:p>
    <w:p w14:paraId="7B7FB1E1" w14:textId="77777777" w:rsidR="005C2AC6" w:rsidRDefault="00000000">
      <w:pPr>
        <w:pStyle w:val="ListBullet"/>
      </w:pPr>
      <w:r>
        <w:t>Backward Compatibility Handling – 15%</w:t>
      </w:r>
    </w:p>
    <w:p w14:paraId="6CD7F427" w14:textId="77777777" w:rsidR="005C2AC6" w:rsidRDefault="00000000">
      <w:pPr>
        <w:pStyle w:val="ListBullet"/>
      </w:pPr>
      <w:r>
        <w:t>Multi-Tenant Scalability – 15%</w:t>
      </w:r>
    </w:p>
    <w:p w14:paraId="33BE8045" w14:textId="77777777" w:rsidR="005C2AC6" w:rsidRDefault="00000000">
      <w:pPr>
        <w:pStyle w:val="ListBullet"/>
      </w:pPr>
      <w:r>
        <w:t>Security &amp; Compliance Awareness – 15%</w:t>
      </w:r>
    </w:p>
    <w:p w14:paraId="2E4B9389" w14:textId="77777777" w:rsidR="005C2AC6" w:rsidRDefault="00000000">
      <w:pPr>
        <w:pStyle w:val="ListBullet"/>
      </w:pPr>
      <w:r>
        <w:t>Business Impact Clarity – 10%</w:t>
      </w:r>
    </w:p>
    <w:p w14:paraId="2467B8A7" w14:textId="77777777" w:rsidR="005C2AC6" w:rsidRDefault="00000000">
      <w:pPr>
        <w:pStyle w:val="ListBullet"/>
      </w:pPr>
      <w:r>
        <w:t>Ease of Deployability – 10%</w:t>
      </w:r>
    </w:p>
    <w:p w14:paraId="3A2395E4" w14:textId="77777777" w:rsidR="005C2AC6" w:rsidRDefault="00000000">
      <w:pPr>
        <w:pStyle w:val="Heading2"/>
      </w:pPr>
      <w:r>
        <w:t>The Big Question</w:t>
      </w:r>
    </w:p>
    <w:p w14:paraId="023A20A7" w14:textId="77777777" w:rsidR="005C2AC6" w:rsidRDefault="00000000">
      <w:r>
        <w:t>Can you transform requirement documents into production-ready integration configurations and eliminate manual integration bottlenecks?</w:t>
      </w:r>
    </w:p>
    <w:sectPr w:rsidR="005C2AC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9DAA17A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F68134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86883170">
    <w:abstractNumId w:val="8"/>
  </w:num>
  <w:num w:numId="2" w16cid:durableId="2071466229">
    <w:abstractNumId w:val="6"/>
  </w:num>
  <w:num w:numId="3" w16cid:durableId="1566795974">
    <w:abstractNumId w:val="5"/>
  </w:num>
  <w:num w:numId="4" w16cid:durableId="226652701">
    <w:abstractNumId w:val="4"/>
  </w:num>
  <w:num w:numId="5" w16cid:durableId="155074585">
    <w:abstractNumId w:val="7"/>
  </w:num>
  <w:num w:numId="6" w16cid:durableId="1216741973">
    <w:abstractNumId w:val="3"/>
  </w:num>
  <w:num w:numId="7" w16cid:durableId="680395412">
    <w:abstractNumId w:val="2"/>
  </w:num>
  <w:num w:numId="8" w16cid:durableId="2063669334">
    <w:abstractNumId w:val="1"/>
  </w:num>
  <w:num w:numId="9" w16cid:durableId="831335935">
    <w:abstractNumId w:val="0"/>
  </w:num>
  <w:num w:numId="10" w16cid:durableId="2121950205">
    <w:abstractNumId w:val="7"/>
  </w:num>
  <w:num w:numId="11" w16cid:durableId="8087556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16B2D"/>
    <w:rsid w:val="00326F90"/>
    <w:rsid w:val="005C2AC6"/>
    <w:rsid w:val="00AA1D8D"/>
    <w:rsid w:val="00B47730"/>
    <w:rsid w:val="00C113D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2E9AE8"/>
  <w14:defaultImageDpi w14:val="300"/>
  <w15:docId w15:val="{9418FE4A-1320-4A93-A35B-AFC0913EFE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788</Words>
  <Characters>4495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Shivam Sharma</cp:lastModifiedBy>
  <cp:revision>2</cp:revision>
  <dcterms:created xsi:type="dcterms:W3CDTF">2026-03-03T09:59:00Z</dcterms:created>
  <dcterms:modified xsi:type="dcterms:W3CDTF">2026-03-03T09:59:00Z</dcterms:modified>
  <cp:category/>
</cp:coreProperties>
</file>