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implementación y evidencias de AndinaSalud</w:t>
      </w:r>
    </w:p>
    <w:p>
      <w:r>
        <w:t>Examen parcial de la Unidad 1</w:t>
      </w:r>
    </w:p>
    <w:p/>
    <w:p>
      <w:r>
        <w:rPr>
          <w:b/>
        </w:rPr>
        <w:t>Estudiante:</w:t>
      </w:r>
      <w:r>
        <w:t xml:space="preserve"> Roberto Samuel Valencia Saavedra</w:t>
      </w:r>
    </w:p>
    <w:p>
      <w:r>
        <w:rPr>
          <w:b/>
        </w:rPr>
        <w:t>Código:</w:t>
      </w:r>
      <w:r>
        <w:t xml:space="preserve"> 202410319</w:t>
      </w:r>
    </w:p>
    <w:p>
      <w:r>
        <w:rPr>
          <w:b/>
        </w:rPr>
        <w:t>Asignatura:</w:t>
      </w:r>
      <w:r>
        <w:t xml:space="preserve"> Desarrollo de Aplicaciones Móviles</w:t>
      </w:r>
    </w:p>
    <w:p>
      <w:r>
        <w:rPr>
          <w:b/>
        </w:rPr>
        <w:t>Docente:</w:t>
      </w:r>
      <w:r>
        <w:t xml:space="preserve"> Benjamín David Reyna Barreto</w:t>
      </w:r>
    </w:p>
    <w:p>
      <w:r>
        <w:rPr>
          <w:b/>
        </w:rPr>
        <w:t>Semestre:</w:t>
      </w:r>
      <w:r>
        <w:t xml:space="preserve"> 2026-2</w:t>
      </w:r>
    </w:p>
    <w:p/>
    <w:p>
      <w:pPr>
        <w:pStyle w:val="Heading1"/>
      </w:pPr>
      <w:r>
        <w:t>Resumen</w:t>
      </w:r>
    </w:p>
    <w:p>
      <w:r>
        <w:t>Desarrollé una aplicación de citas médicas para AndinaSalud con Kotlin Multiplatform y Compose Multiplatform. El paciente puede consultar sus citas, buscar por especialidad o médico, solicitar una nueva cita, cancelar una programada y reprogramarla. Los datos son simulados y permanecen en memoria, conforme a la restricción del examen.</w:t>
      </w:r>
    </w:p>
    <w:p>
      <w:r>
        <w:t>El código está separado en dominio, datos y presentación. Esta organización permite sustituir el repositorio simulado cuando exista una API, sin trasladar las reglas clínicas a las pantallas.</w:t>
      </w:r>
    </w:p>
    <w:p>
      <w:pPr>
        <w:pStyle w:val="Heading1"/>
      </w:pPr>
      <w:r>
        <w:t>Funcionalidades y reglas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200"/>
      </w:tblGrid>
      <w:tr>
        <w:tc>
          <w:tcPr>
            <w:tcW w:type="dxa" w:w="2041"/>
            <w:vAlign w:val="center"/>
            <w:shd w:fill="173D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</w:rPr>
              <w:t>Parte</w:t>
            </w:r>
          </w:p>
        </w:tc>
        <w:tc>
          <w:tcPr>
            <w:tcW w:type="dxa" w:w="7200"/>
            <w:vAlign w:val="center"/>
            <w:shd w:fill="173D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</w:rPr>
              <w:t>Resultado implementado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RF-01 a RF-02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Inicio con próxima cita; lista ordenada y filtros por estado.</w:t>
            </w:r>
          </w:p>
        </w:tc>
      </w:tr>
      <w:tr>
        <w:tc>
          <w:tcPr>
            <w:tcW w:type="dxa" w:w="2041"/>
            <w:vAlign w:val="center"/>
            <w:shd w:fill="F2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RF-03 a RF-04</w:t>
            </w:r>
          </w:p>
        </w:tc>
        <w:tc>
          <w:tcPr>
            <w:tcW w:type="dxa" w:w="7200"/>
            <w:vAlign w:val="center"/>
            <w:shd w:fill="F2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Detalle, cancelación confirmada y solicitud con errores por campo.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RF-05 a RF-06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Búsqueda sin distinguir tildes y perfil con tema claro u oscuro.</w:t>
            </w:r>
          </w:p>
        </w:tc>
      </w:tr>
      <w:tr>
        <w:tc>
          <w:tcPr>
            <w:tcW w:type="dxa" w:w="2041"/>
            <w:vAlign w:val="center"/>
            <w:shd w:fill="F2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RF-07 a RF-08</w:t>
            </w:r>
          </w:p>
        </w:tc>
        <w:tc>
          <w:tcPr>
            <w:tcW w:type="dxa" w:w="7200"/>
            <w:vAlign w:val="center"/>
            <w:shd w:fill="F2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Navegación inferior y estados de carga, contenido, vacío y error.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RN-01 a RN-05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Horario futuro, límite de tres, cancelación con más de 24 horas, motivo de 10 a 200 caracteres y prevención de duplicados.</w:t>
            </w:r>
          </w:p>
        </w:tc>
      </w:tr>
    </w:tbl>
    <w:p/>
    <w:p>
      <w:r>
        <w:br w:type="page"/>
      </w:r>
    </w:p>
    <w:p>
      <w:pPr>
        <w:pStyle w:val="Heading1"/>
      </w:pPr>
      <w:r>
        <w:t>Cambios de la Parte II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7994"/>
      </w:tblGrid>
      <w:tr>
        <w:tc>
          <w:tcPr>
            <w:tcW w:type="dxa" w:w="1247"/>
            <w:vAlign w:val="center"/>
            <w:shd w:fill="173D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</w:rPr>
              <w:t>Cambio</w:t>
            </w:r>
          </w:p>
        </w:tc>
        <w:tc>
          <w:tcPr>
            <w:tcW w:type="dxa" w:w="7994"/>
            <w:vAlign w:val="center"/>
            <w:shd w:fill="173D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</w:rPr>
              <w:t>Implementación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SC-A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Chip Hoy combinado con búsqueda y filtro de estado desde el ViewModel.</w:t>
            </w:r>
          </w:p>
        </w:tc>
      </w:tr>
      <w:tr>
        <w:tc>
          <w:tcPr>
            <w:tcW w:type="dxa" w:w="1247"/>
            <w:vAlign w:val="center"/>
            <w:shd w:fill="F2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SC-B</w:t>
            </w:r>
          </w:p>
        </w:tc>
        <w:tc>
          <w:tcPr>
            <w:tcW w:type="dxa" w:w="7994"/>
            <w:vAlign w:val="center"/>
            <w:shd w:fill="F2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Contador de programadas y bloqueo de Solicitar cita al alcanzar tres; regla compartida en dominio.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SC-C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Modalidad Presencial o Teleconsulta en modelo, formulario, lista y detalle.</w:t>
            </w:r>
          </w:p>
        </w:tc>
      </w:tr>
      <w:tr>
        <w:tc>
          <w:tcPr>
            <w:tcW w:type="dxa" w:w="1247"/>
            <w:vAlign w:val="center"/>
            <w:shd w:fill="F2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SC-D</w:t>
            </w:r>
          </w:p>
        </w:tc>
        <w:tc>
          <w:tcPr>
            <w:tcW w:type="dxa" w:w="7994"/>
            <w:vAlign w:val="center"/>
            <w:shd w:fill="F2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Reprogramación de una cita Programada con el mismo validador de fecha, hora y duplicados usado al solicitar.</w:t>
            </w:r>
          </w:p>
        </w:tc>
      </w:tr>
    </w:tbl>
    <w:p/>
    <w:p>
      <w:pPr>
        <w:pStyle w:val="Heading1"/>
      </w:pPr>
      <w:r>
        <w:t>Arquitectura y comprobación</w:t>
      </w:r>
    </w:p>
    <w:p>
      <w:r>
        <w:t>En domain se encuentran las entidades, el contrato CitaRepository y los casos de uso. Data aporta el catálogo y el repositorio en memoria. Presentation contiene los composables y ViewModels, que exponen StateFlow. Koin conecta estas piezas desde commonMain.</w:t>
      </w:r>
    </w:p>
    <w:p>
      <w:r>
        <w:t>Verifiqué la generación del APK Android, las pruebas automatizadas del módulo compartido y su compilación para iosSimulatorArm64. La compilación para iOS no representa una prueba de ejecución de la aplicación en un simulador o dispositivo iOS.</w:t>
      </w:r>
    </w:p>
    <w:p>
      <w:r>
        <w:br w:type="page"/>
      </w:r>
    </w:p>
    <w:p>
      <w:pPr>
        <w:pStyle w:val="Heading1"/>
      </w:pPr>
      <w:r>
        <w:t>Evidencias de ejecución en Android</w:t>
      </w:r>
    </w:p>
    <w:p>
      <w:r>
        <w:t>Las capturas corresponden a la versión final ejecutada en el emulador Android. Muestran las funcionalidades principales y los cambios solicitados en la Parte II.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6000" cy="5925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cu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592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Inicio de Roberto: próxima cita y solicitud bloqueada al llegar a tres programadas.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6000" cy="52806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itas_modalida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5280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Lista con modalidades, filtros y contador de citas programadas.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6000" cy="6078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ltro_hoy_va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607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Filtro Hoy combinado con el estado Todas: resultado vacío.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6000" cy="554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talle_reprogram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554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4. Detalle con modalidad y formulario para reprogramar.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6000" cy="57201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alidacion_reprogram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5720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5. Validación de fecha y hora al reprogramar.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6000" cy="56538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programacion_exitos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5653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6. Cita reprogramada y confirmación en el detalle.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6000" cy="63834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upo_liber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638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7. Tras cancelar una cita, el contador baja a dos y se habilita solicitar.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6000" cy="55447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olicitud_teleconsul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5544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8. Solicitud con modalidad Teleconsulta, fecha y hora de hoy.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6000" cy="4981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olicitud_exito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498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9. Confirmación de la nueva cita solicitada.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6000" cy="57836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nuevo_cupo_t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5783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10. La nueva teleconsulta aparece en la lista y se restablece el límite de tres.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6000" cy="53050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erfil_cla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5305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11. Perfil del paciente en tema claro.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6000" cy="56208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erfil_oscu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5620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12. Perfil del paciente en tema oscuro.</w:t>
      </w:r>
    </w:p>
    <w:p>
      <w:pPr>
        <w:pStyle w:val="Heading1"/>
      </w:pPr>
      <w:r>
        <w:t>Estado de la entrega</w:t>
      </w:r>
    </w:p>
    <w:p>
      <w:r>
        <w:t>Los cambios SC-A, SC-B, SC-C y SC-D constan en commits separados de feature/citas-valencia. El producto se integró a develop y main, y el commit evaluado tiene la etiqueta v1.0-unidad1. Las capturas finales de Android se incluyen arriba. No se realizó una prueba visual en iOS; la compilación del módulo compartido no acredita su ejecución.</w:t>
      </w:r>
    </w:p>
    <w:sectPr w:rsidR="00FC693F" w:rsidRPr="0006063C" w:rsidSect="00034616">
      <w:footerReference w:type="default" r:id="rId21"/>
      <w:pgSz w:w="11906" w:h="16838"/>
      <w:pgMar w:top="1219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AndinaSalud · Roberto Samuel Valencia Saavedra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1" w:lineRule="auto"/>
    </w:pPr>
    <w:rPr>
      <w:rFonts w:ascii="Aptos" w:hAnsi="Aptos"/>
      <w:color w:val="212B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2D374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