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2"/>
        </w:rPr>
        <w:t>GUÍA PRÁCTICA AVANZADA</w:t>
      </w:r>
    </w:p>
    <w:p>
      <w:pPr>
        <w:spacing w:after="160"/>
        <w:jc w:val="center"/>
      </w:pPr>
      <w:r>
        <w:rPr>
          <w:rFonts w:ascii="Calibri" w:hAnsi="Calibri"/>
          <w:b/>
          <w:color w:val="14304A"/>
          <w:sz w:val="56"/>
        </w:rPr>
        <w:t>Kotlin esencial y dominio KMP</w:t>
      </w:r>
    </w:p>
    <w:p>
      <w:pPr>
        <w:spacing w:after="1040"/>
        <w:jc w:val="center"/>
      </w:pPr>
      <w:r>
        <w:rPr>
          <w:rFonts w:ascii="Calibri" w:hAnsi="Calibri"/>
          <w:i/>
          <w:color w:val="5B636E"/>
          <w:sz w:val="26"/>
        </w:rPr>
        <w:t>Modelado de dominio, null-safety, data classes y pruebas en PharmaMobile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4304A"/>
                <w:sz w:val="20"/>
              </w:rPr>
              <w:t>Estudiante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Roberto Samuel Valencia Saavedra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4304A"/>
                <w:sz w:val="20"/>
              </w:rPr>
              <w:t>Docente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Benjamin David Reyna Barreto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4304A"/>
                <w:sz w:val="20"/>
              </w:rPr>
              <w:t>Proyecto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PharmaMobile - Kotlin Multiplatform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4304A"/>
                <w:sz w:val="20"/>
              </w:rPr>
              <w:t>Repositorio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hyperlink r:id="rId11">
              <w:r>
                <w:rPr>
                  <w:color w:val="2E74B5"/>
                  <w:u w:val="single"/>
                </w:rPr>
                <w:t>github.com/Akatosh4019/PharmaMobile_Valencia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1. Propósito y alcance</w:t>
      </w:r>
    </w:p>
    <w:p>
      <w:r>
        <w:t>La práctica consolida el modelado de dominio compartido en commonMain mediante entidades inmutables, manejo seguro de datos anulables, relaciones entre objetos y validaciones de negocio. Las evidencias corresponden al proyecto PharmaMobile desarrollado con Kotlin Multiplatform.</w:t>
      </w:r>
    </w:p>
    <w:p>
      <w:pPr>
        <w:pStyle w:val="Heading1"/>
      </w:pPr>
      <w:r>
        <w:t>2. Organización del dominio</w:t>
      </w:r>
    </w:p>
    <w:p>
      <w:r>
        <w:t>Los modelos Cliente, Producto, Pedido, DetallePedido y EstadoPedido se encuentran en el paquete pe.edu.upeu.pharmamobile.domain.model, dentro del código compartido. Esta ubicación permite reutilizar la lógica de negocio desde Android e iOS.</w:t>
      </w:r>
    </w:p>
    <w:p>
      <w:pPr>
        <w:pStyle w:val="Heading1"/>
      </w:pPr>
      <w:r>
        <w:t>3. Evidencias de implementación</w:t>
      </w:r>
    </w:p>
    <w:p>
      <w:r>
        <w:t>Las siguientes capturas documentan la implementación realizada en Android Studio y la validación de una prueba local de Kotlin, sin depender de un emulador.</w:t>
      </w:r>
    </w:p>
    <w:p>
      <w:pPr>
        <w:pStyle w:val="Heading2"/>
      </w:pPr>
      <w:r>
        <w:t>3.1 Entidad Cliente y null-safety</w:t>
      </w:r>
    </w:p>
    <w:p>
      <w:pPr>
        <w:spacing w:after="160"/>
      </w:pPr>
      <w:r>
        <w:t>La entidad Cliente utiliza identificador, nombre y correo obligatorios, mientras que telefono es anulable. El método obtenertelefono() aplica el operador Elvis para devolver un mensaje seguro cuando no existe un número registrado.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612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1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alibri" w:hAnsi="Calibri"/>
          <w:i/>
          <w:color w:val="5B636E"/>
          <w:sz w:val="18"/>
        </w:rPr>
        <w:t>Figura 1. Entidad Cliente y null-safety</w:t>
      </w:r>
    </w:p>
    <w:p>
      <w:r>
        <w:br w:type="page"/>
      </w:r>
    </w:p>
    <w:p>
      <w:pPr>
        <w:pStyle w:val="Heading2"/>
      </w:pPr>
      <w:r>
        <w:t>3.2 Entidad Producto</w:t>
      </w:r>
    </w:p>
    <w:p>
      <w:pPr>
        <w:spacing w:after="160"/>
      </w:pPr>
      <w:r>
        <w:t>Producto se modela como data class con id, nombre, precio y stock. La inmutabilidad de sus propiedades facilita el uso de copy() para producir nuevas versiones sin modificar la instancia original.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556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5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alibri" w:hAnsi="Calibri"/>
          <w:i/>
          <w:color w:val="5B636E"/>
          <w:sz w:val="18"/>
        </w:rPr>
        <w:t>Figura 2. Entidad Producto</w:t>
      </w:r>
    </w:p>
    <w:p>
      <w:r>
        <w:br w:type="page"/>
      </w:r>
    </w:p>
    <w:p>
      <w:pPr>
        <w:pStyle w:val="Heading2"/>
      </w:pPr>
      <w:r>
        <w:t>3.3 Entidad Pedido y relaciones del dominio</w:t>
      </w:r>
    </w:p>
    <w:p>
      <w:pPr>
        <w:spacing w:after="160"/>
      </w:pPr>
      <w:r>
        <w:t>Pedido integra las referencias a Cliente y Producto, además de cantidad, fecha, estado y total. De esta forma se representa la asociación entre la persona que compra y el producto solicitado.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636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d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3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alibri" w:hAnsi="Calibri"/>
          <w:i/>
          <w:color w:val="5B636E"/>
          <w:sz w:val="18"/>
        </w:rPr>
        <w:t>Figura 3. Entidad Pedido y relaciones del dominio</w:t>
      </w:r>
    </w:p>
    <w:p>
      <w:r>
        <w:br w:type="page"/>
      </w:r>
    </w:p>
    <w:p>
      <w:pPr>
        <w:pStyle w:val="Heading2"/>
      </w:pPr>
      <w:r>
        <w:t>3.4 DetallePedido y validaciones</w:t>
      </w:r>
    </w:p>
    <w:p>
      <w:pPr>
        <w:spacing w:after="160"/>
      </w:pPr>
      <w:r>
        <w:t>DetallePedido encapsula la cantidad y el precio unitario de una operación. El bloque init impide cantidades menores o iguales a cero y precios negativos; el subtotal se obtiene de manera calculada.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617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talle_ped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1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alibri" w:hAnsi="Calibri"/>
          <w:i/>
          <w:color w:val="5B636E"/>
          <w:sz w:val="18"/>
        </w:rPr>
        <w:t>Figura 4. DetallePedido y validaciones</w:t>
      </w:r>
    </w:p>
    <w:p>
      <w:r>
        <w:br w:type="page"/>
      </w:r>
    </w:p>
    <w:p>
      <w:pPr>
        <w:pStyle w:val="Heading2"/>
      </w:pPr>
      <w:r>
        <w:t>3.5 Estados mediante sealed class</w:t>
      </w:r>
    </w:p>
    <w:p>
      <w:pPr>
        <w:spacing w:after="160"/>
      </w:pPr>
      <w:r>
        <w:t>EstadoPedido restringe los estados posibles a Pendiente, Procesando, Entregado y Rechazado. El estado Rechazado puede transportar el motivo, lo cual permite un tratamiento exhaustivo mediante when.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5047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stado_pedi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04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alibri" w:hAnsi="Calibri"/>
          <w:i/>
          <w:color w:val="5B636E"/>
          <w:sz w:val="18"/>
        </w:rPr>
        <w:t>Figura 5. Estados mediante sealed class</w:t>
      </w:r>
    </w:p>
    <w:p>
      <w:r>
        <w:br w:type="page"/>
      </w:r>
    </w:p>
    <w:p>
      <w:pPr>
        <w:pStyle w:val="Heading2"/>
      </w:pPr>
      <w:r>
        <w:t>3.6 Prueba de Cliente</w:t>
      </w:r>
    </w:p>
    <w:p>
      <w:pPr>
        <w:spacing w:after="160"/>
      </w:pPr>
      <w:r>
        <w:t>ClienteTest comprueba el comportamiento cuando telefono es null. La ejecución local finaliza con una prueba aprobada y BUILD SUCCESSFUL, evidenciando que la lógica compartida funciona sin ejecutar el emulador.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845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iente_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8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alibri" w:hAnsi="Calibri"/>
          <w:i/>
          <w:color w:val="5B636E"/>
          <w:sz w:val="18"/>
        </w:rPr>
        <w:t>Figura 6. Prueba de Cliente</w:t>
      </w:r>
    </w:p>
    <w:p>
      <w:r>
        <w:br w:type="page"/>
      </w:r>
    </w:p>
    <w:p>
      <w:pPr>
        <w:pStyle w:val="Heading1"/>
      </w:pPr>
      <w:r>
        <w:t>4. Resultado de la práctica</w:t>
      </w:r>
    </w:p>
    <w:p>
      <w:r>
        <w:t>Se construyó un dominio compartido con entidades representativas de una farmacia. La solución demuestra el uso de data classes, tipos anulables, operador Elvis, validaciones con require, propiedades calculadas y una jerarquía sellada para estados controlados.</w:t>
      </w:r>
    </w:p>
    <w:p>
      <w:pPr>
        <w:pStyle w:val="Heading1"/>
      </w:pPr>
      <w:r>
        <w:t>5. Conclusiones</w:t>
      </w:r>
    </w:p>
    <w:p>
      <w:pPr>
        <w:pStyle w:val="ListBullet"/>
        <w:spacing w:after="80" w:line="300" w:lineRule="auto"/>
        <w:ind w:left="540" w:hanging="271"/>
      </w:pPr>
      <w:r>
        <w:t>El código de dominio permanece en commonMain y puede reutilizarse entre plataformas.</w:t>
      </w:r>
    </w:p>
    <w:p>
      <w:pPr>
        <w:pStyle w:val="ListBullet"/>
        <w:spacing w:after="80" w:line="300" w:lineRule="auto"/>
        <w:ind w:left="540" w:hanging="271"/>
      </w:pPr>
      <w:r>
        <w:t>La null-safety evita errores al consultar información opcional del cliente.</w:t>
      </w:r>
    </w:p>
    <w:p>
      <w:pPr>
        <w:pStyle w:val="ListBullet"/>
        <w:spacing w:after="80" w:line="300" w:lineRule="auto"/>
        <w:ind w:left="540" w:hanging="271"/>
      </w:pPr>
      <w:r>
        <w:t>Las validaciones de DetallePedido protegen reglas básicas antes de procesar una operación.</w:t>
      </w:r>
    </w:p>
    <w:p>
      <w:pPr>
        <w:pStyle w:val="ListBullet"/>
        <w:spacing w:after="80" w:line="300" w:lineRule="auto"/>
        <w:ind w:left="540" w:hanging="271"/>
      </w:pPr>
      <w:r>
        <w:t>La sealed class EstadoPedido delimita los estados válidos y admite información asociada a un rechazo.</w:t>
      </w:r>
    </w:p>
    <w:p>
      <w:pPr>
        <w:pStyle w:val="ListBullet"/>
        <w:spacing w:after="80" w:line="300" w:lineRule="auto"/>
        <w:ind w:left="540" w:hanging="271"/>
      </w:pPr>
      <w:r>
        <w:t>La prueba ClienteTest se ejecutó como prueba local y terminó correctamente.</w:t>
      </w:r>
    </w:p>
    <w:p>
      <w:pPr>
        <w:pStyle w:val="Heading1"/>
      </w:pPr>
      <w:r>
        <w:t>6. Repositorio</w:t>
      </w:r>
    </w:p>
    <w:p>
      <w:r>
        <w:t xml:space="preserve">El código fuente y el historial del proyecto están disponibles en: </w:t>
      </w:r>
      <w:hyperlink r:id="rId11">
        <w:r>
          <w:rPr>
            <w:color w:val="2E74B5"/>
            <w:u w:val="single"/>
          </w:rPr>
          <w:t>https://github.com/Akatosh4019/PharmaMobile_Valencia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36E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36E"/>
        <w:sz w:val="17"/>
      </w:rPr>
      <w:t>DESARROLLO DE APLICACIONES MÓVILES | SESIÓN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katosh4019/PharmaMobile_Valencia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práctica avanzada - Sesión 2: Kotlin y dominio KMP</dc:title>
  <dc:subject>Evidencias de desarrollo del proyecto PharmaMobile</dc:subject>
  <dc:creator>Roberto Samuel Valencia Saavedra</dc:creator>
  <cp:keywords>Kotlin, KMP, PharmaMobile, dominio, null-safety, pruebas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