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基于人类视频先验的灵巧手强化学习研究综述</w:t>
      </w:r>
    </w:p>
    <w:p>
      <w:pPr>
        <w:pStyle w:val="Author"/>
      </w:pPr>
      <w:r>
        <w:rPr>
          <w:rFonts w:hint="eastAsia"/>
        </w:rPr>
        <w:t xml:space="preserve">（作者姓名）</w:t>
      </w:r>
      <w:r>
        <w:t xml:space="preserve">　</w:t>
      </w:r>
      <w:r>
        <w:rPr>
          <w:rFonts w:hint="eastAsia"/>
        </w:rPr>
        <w:t xml:space="preserve">（作者单位）</w:t>
      </w:r>
    </w:p>
    <w:p>
      <w:pPr>
        <w:pStyle w:val="Date"/>
      </w:pPr>
      <w:r>
        <w:t xml:space="preserve">2026 </w:t>
      </w:r>
      <w:r>
        <w:rPr>
          <w:rFonts w:hint="eastAsia"/>
        </w:rPr>
        <w:t xml:space="preserve">年</w:t>
      </w:r>
      <w:r>
        <w:t xml:space="preserve"> 10 </w:t>
      </w:r>
      <w:r>
        <w:rPr>
          <w:rFonts w:hint="eastAsia"/>
        </w:rPr>
        <w:t xml:space="preserve">月</w:t>
      </w:r>
    </w:p>
    <w:p>
      <w:pPr>
        <w:pStyle w:val="Abstract"/>
      </w:pPr>
      <w:r>
        <w:rPr>
          <w:rFonts w:hint="eastAsia"/>
          <w:b/>
          <w:bCs/>
        </w:rPr>
        <w:t xml:space="preserve">摘要：</w:t>
      </w:r>
      <w:r>
        <w:rPr>
          <w:rFonts w:hint="eastAsia"/>
        </w:rPr>
        <w:t xml:space="preserve">多指灵巧手具有高维动作空间与接触丰富的动力学，从零开始的深度强化学习普遍面临探索困难、样本效率低和训练结果对随机种子敏感等问题。人类视频蕴含大量低成本的操作先验，为缓解上述问题提供了新途径。本文围绕</w:t>
      </w:r>
      <w:r>
        <w:rPr>
          <w:rFonts w:hint="eastAsia"/>
        </w:rPr>
        <w:t xml:space="preserve">“如何从人类视频中获取操作先验并将其与强化学习融合”</w:t>
      </w:r>
      <w:r>
        <w:rPr>
          <w:rFonts w:hint="eastAsia"/>
        </w:rPr>
        <w:t xml:space="preserve">这一核心问题，对近十年的相关研究进行系统梳理。首先，将灵巧操作学习形式化为部分可观测马尔可夫决策过程，并按</w:t>
      </w:r>
      <w:r>
        <w:rPr>
          <w:rFonts w:hint="eastAsia"/>
        </w:rPr>
        <w:t xml:space="preserve">“先验进入学习的位置”</w:t>
      </w:r>
      <w:r>
        <w:rPr>
          <w:rFonts w:hint="eastAsia"/>
        </w:rPr>
        <w:t xml:space="preserve">提出奖励、初始化、数据和动作结构四类途径的统一分类框架；其次，回顾灵巧操作强化学习的算法基础，以及手–物位姿估计、跨形态运动重定向等从视频获取先验的关键技术；进而重点比较示范增强策略优化、预训练–微调、残差策略学习与参考轨迹跟踪四类融合范式的原理、优势与局限；随后总结该领域的评测基准、接触质量度量与统计评估规范；最后从先验–物理鸿沟、先验适用边界、微调遗忘、闭环反馈验证、数据规模与真实部署六个方面讨论开放问题与未来研究方向。</w:t>
      </w:r>
    </w:p>
    <w:p>
      <w:pPr>
        <w:pStyle w:val="Abstract"/>
      </w:pPr>
      <w:r>
        <w:rPr>
          <w:rFonts w:hint="eastAsia"/>
          <w:b/>
          <w:bCs/>
        </w:rPr>
        <w:t xml:space="preserve">关键词：</w:t>
      </w:r>
      <w:r>
        <w:rPr>
          <w:rFonts w:hint="eastAsia"/>
        </w:rPr>
        <w:t xml:space="preserve">灵巧操作；人类视频；模仿学习；强化学习；残差策略学习；跨形态重定向</w:t>
      </w:r>
    </w:p>
    <w:p>
      <w:pPr>
        <w:pStyle w:val="Abstract"/>
      </w:pPr>
      <w:r>
        <w:rPr>
          <w:rFonts w:hint="eastAsia"/>
          <w:b/>
          <w:bCs/>
        </w:rPr>
        <w:t xml:space="preserve">中图分类号：</w:t>
      </w:r>
      <w:r>
        <w:rPr>
          <w:rFonts w:hint="eastAsia"/>
        </w:rPr>
        <w:t xml:space="preserve">TP242；TP181</w:t>
      </w:r>
    </w:p>
    <w:p>
      <w:pPr>
        <w:pStyle w:val="Abstract"/>
        <w:jc w:val="center"/>
      </w:pPr>
      <w:r>
        <w:rPr>
          <w:b/>
          <w:bCs/>
        </w:rPr>
        <w:t xml:space="preserve">A Survey on Reinforcement Learning for Dexterous Hands with Human Video Priors</w:t>
      </w:r>
    </w:p>
    <w:p>
      <w:pPr>
        <w:pStyle w:val="Abstract"/>
      </w:pPr>
      <w:r>
        <w:rPr>
          <w:b/>
          <w:bCs/>
        </w:rPr>
        <w:t xml:space="preserve">Abstract:</w:t>
      </w:r>
      <w:r>
        <w:t xml:space="preserve"> </w:t>
      </w:r>
      <w:r>
        <w:t xml:space="preserve">Multi-fingered dexterous hands combine a high-dimensional action space with contact-rich dynamics, so deep reinforcement learning from scratch typically suffers from hard exploration, low sample efficiency and high sensitivity to random seeds. Human videos contain abundant and inexpensive manipulation priors, offering a promising way to alleviate these issues. This paper systematically reviews research on how to extract manipulation priors from human videos and integrate them with reinforcement learning. We first formulate dexterous manipulation learning as a partially observable Markov decision process and propose a unified taxonomy according to where the prior enters learning: the reward, the initialization, the data, or the action structure. We then review the algorithmic foundations of reinforcement learning for dexterous manipulation, together with key techniques for extracting priors from videos, including hand–object pose estimation and cross-embodiment motion retargeting. Next, we compare four integration paradigms in depth, namely demonstration-augmented policy optimization, pretraining–finetuning, residual policy learning and reference trajectory tracking, in terms of their principles, strengths and limitations. We further summarize benchmarks, contact-quality metrics and statistical evaluation practices in this field. Finally, we discuss open problems and future directions from six aspects: the prior–physics gap, the applicability boundary of priors, forgetting during finetuning, verification of closed-loop feedback, data scale and real-world deployment.</w:t>
      </w:r>
    </w:p>
    <w:p>
      <w:pPr>
        <w:pStyle w:val="Abstract"/>
      </w:pPr>
      <w:r>
        <w:rPr>
          <w:b/>
          <w:bCs/>
        </w:rPr>
        <w:t xml:space="preserve">Key words:</w:t>
      </w:r>
      <w:r>
        <w:t xml:space="preserve"> </w:t>
      </w:r>
      <w:r>
        <w:t xml:space="preserve">dexterous manipulation; human videos; imitation learning; reinforcement learning; residual policy learning; cross-embodiment retargeting</w:t>
      </w:r>
    </w:p>
    <w:p>
      <w:pPr>
        <w:pStyle w:val="Heading1"/>
      </w:pPr>
      <w:bookmarkStart w:id="9" w:name="_引言"/>
      <w:r>
        <w:rPr>
          <w:rStyle w:val="SectionNumber"/>
        </w:rPr>
        <w:t xml:space="preserve">1</w:t>
      </w:r>
      <w:r>
        <w:t xml:space="preserve"> </w:t>
      </w:r>
      <w:r>
        <w:rPr>
          <w:rFonts w:hint="eastAsia"/>
        </w:rPr>
        <w:t xml:space="preserve">引言</w:t>
      </w:r>
      <w:bookmarkEnd w:id="9"/>
    </w:p>
    <w:p>
      <w:pPr>
        <w:pStyle w:val="FirstParagraph"/>
      </w:pPr>
      <w:r>
        <w:rPr>
          <w:rFonts w:hint="eastAsia"/>
        </w:rPr>
        <w:t xml:space="preserve">灵巧操作是机器人走向通用化的关键能力之一。与二指夹爪相比，多指灵巧手可以完成手内重定向、工具使用和精细抓握等任务，但其动作空间通常达到十几至数十维，任务成败又取决于多个指尖与物体之间频繁建立和断开的接触，基于解析模型的传统抓握与操作规划方法难以完整刻画这类复杂的接触动力学</w:t>
      </w:r>
      <w:r>
        <w:rPr>
          <w:vertAlign w:val="superscript"/>
        </w:rPr>
        <w:t xml:space="preserve">[1]</w:t>
      </w:r>
      <w:r>
        <w:rPr>
          <w:rFonts w:hint="eastAsia"/>
        </w:rPr>
        <w:t xml:space="preserve">。深度强化学习（reinforcement</w:t>
      </w:r>
      <w:r>
        <w:t xml:space="preserve"> </w:t>
      </w:r>
      <w:r>
        <w:rPr>
          <w:rFonts w:hint="eastAsia"/>
        </w:rPr>
        <w:t xml:space="preserve">learning，RL）为此提供了数据驱动的途径：OpenAI</w:t>
      </w:r>
      <w:r>
        <w:t xml:space="preserve"> </w:t>
      </w:r>
      <w:r>
        <w:rPr>
          <w:rFonts w:hint="eastAsia"/>
        </w:rPr>
        <w:t xml:space="preserve">借助大规模仿真与近端策略优化（PPO）训练，在真实灵巧手上实现了手内物体重定向</w:t>
      </w:r>
      <w:r>
        <w:rPr>
          <w:vertAlign w:val="superscript"/>
        </w:rPr>
        <w:t xml:space="preserve">[2]</w:t>
      </w:r>
      <w:r>
        <w:rPr>
          <w:rFonts w:hint="eastAsia"/>
        </w:rPr>
        <w:t xml:space="preserve">，并进一步完成了单手复原魔方</w:t>
      </w:r>
      <w:r>
        <w:rPr>
          <w:vertAlign w:val="superscript"/>
        </w:rPr>
        <w:t xml:space="preserve">[3]</w:t>
      </w:r>
      <w:r>
        <w:rPr>
          <w:rFonts w:hint="eastAsia"/>
        </w:rPr>
        <w:t xml:space="preserve">。然而，这类成果依赖海量仿真经验和精心设计的奖励函数；在一般实验条件下，从零开始的</w:t>
      </w:r>
      <w:r>
        <w:t xml:space="preserve"> RL </w:t>
      </w:r>
      <w:r>
        <w:rPr>
          <w:rFonts w:hint="eastAsia"/>
        </w:rPr>
        <w:t xml:space="preserve">往往探索困难、样本效率低，且最终性能对随机种子与超参数高度敏感</w:t>
      </w:r>
      <w:r>
        <w:rPr>
          <w:vertAlign w:val="superscript"/>
        </w:rPr>
        <w:t xml:space="preserve">[4,5]</w:t>
      </w:r>
      <w:r>
        <w:t xml:space="preserve">。</w:t>
      </w:r>
    </w:p>
    <w:p>
      <w:pPr>
        <w:pStyle w:val="BodyText"/>
      </w:pPr>
      <w:r>
        <w:rPr>
          <w:rFonts w:hint="eastAsia"/>
        </w:rPr>
        <w:t xml:space="preserve">引入示范是缓解探索难题的经典思路。Rajeswaran</w:t>
      </w:r>
      <w:r>
        <w:t xml:space="preserve"> </w:t>
      </w:r>
      <w:r>
        <w:rPr>
          <w:rFonts w:hint="eastAsia"/>
        </w:rPr>
        <w:t xml:space="preserve">等</w:t>
      </w:r>
      <w:r>
        <w:rPr>
          <w:vertAlign w:val="superscript"/>
        </w:rPr>
        <w:t xml:space="preserve">[6]</w:t>
      </w:r>
      <w:r>
        <w:rPr>
          <w:rFonts w:hint="eastAsia"/>
        </w:rPr>
        <w:t xml:space="preserve">提出的示范增强策略梯度（DAPG）方法表明，少量人类示范即可显著降低灵巧操作的样本复杂度；基于确定性策略梯度的示范增强方法也取得了类似效果</w:t>
      </w:r>
      <w:r>
        <w:rPr>
          <w:vertAlign w:val="superscript"/>
        </w:rPr>
        <w:t xml:space="preserve">[7,8]</w:t>
      </w:r>
      <w:r>
        <w:rPr>
          <w:rFonts w:hint="eastAsia"/>
        </w:rPr>
        <w:t xml:space="preserve">。但机器人示范通常需要借助数据手套或视觉遥操作系统采集</w:t>
      </w:r>
      <w:r>
        <w:rPr>
          <w:vertAlign w:val="superscript"/>
        </w:rPr>
        <w:t xml:space="preserve">[9,10]</w:t>
      </w:r>
      <w:r>
        <w:rPr>
          <w:rFonts w:hint="eastAsia"/>
        </w:rPr>
        <w:t xml:space="preserve">，成本高且难以规模化。相比之下，人类操作视频数量庞大、获取成本低，人手与拟人灵巧手的形态又较为接近，视频中天然蕴含</w:t>
      </w:r>
      <w:r>
        <w:rPr>
          <w:rFonts w:hint="eastAsia"/>
        </w:rPr>
        <w:t xml:space="preserve">“如何接近、如何合拢、如何施力”</w:t>
      </w:r>
      <w:r>
        <w:rPr>
          <w:rFonts w:hint="eastAsia"/>
        </w:rPr>
        <w:t xml:space="preserve">等操作先验。DexMV</w:t>
      </w:r>
      <w:r>
        <w:rPr>
          <w:vertAlign w:val="superscript"/>
        </w:rPr>
        <w:t xml:space="preserve">[11]</w:t>
      </w:r>
      <w:r>
        <w:rPr>
          <w:rFonts w:hint="eastAsia"/>
        </w:rPr>
        <w:t xml:space="preserve">首次构建了从人类视频中提取三维手–物轨迹、转换为机器人示范并用于模仿学习的完整流程；此后，DexVIP</w:t>
      </w:r>
      <w:r>
        <w:rPr>
          <w:vertAlign w:val="superscript"/>
        </w:rPr>
        <w:t xml:space="preserve">[12]</w:t>
      </w:r>
      <w:r>
        <w:t xml:space="preserve">、VideoDex</w:t>
      </w:r>
      <w:r>
        <w:rPr>
          <w:vertAlign w:val="superscript"/>
        </w:rPr>
        <w:t xml:space="preserve">[13]</w:t>
      </w:r>
      <w:r>
        <w:rPr>
          <w:rFonts w:hint="eastAsia"/>
        </w:rPr>
        <w:t xml:space="preserve">等工作进一步利用互联网视频为灵巧手学习提供先验。</w:t>
      </w:r>
    </w:p>
    <w:p>
      <w:pPr>
        <w:pStyle w:val="BodyText"/>
      </w:pPr>
      <w:r>
        <w:rPr>
          <w:rFonts w:hint="eastAsia"/>
        </w:rPr>
        <w:t xml:space="preserve">然而，从</w:t>
      </w:r>
      <w:r>
        <w:rPr>
          <w:rFonts w:hint="eastAsia"/>
        </w:rPr>
        <w:t xml:space="preserve">“人类视频”</w:t>
      </w:r>
      <w:r>
        <w:rPr>
          <w:rFonts w:hint="eastAsia"/>
        </w:rPr>
        <w:t xml:space="preserve">到</w:t>
      </w:r>
      <w:r>
        <w:rPr>
          <w:rFonts w:hint="eastAsia"/>
        </w:rPr>
        <w:t xml:space="preserve">“可执行的机器人策略”</w:t>
      </w:r>
      <w:r>
        <w:rPr>
          <w:rFonts w:hint="eastAsia"/>
        </w:rPr>
        <w:t xml:space="preserve">之间至少存在三重鸿沟。其一是感知鸿沟：视频只提供二维图像，需要借助参数化手部模型</w:t>
      </w:r>
      <w:r>
        <w:rPr>
          <w:vertAlign w:val="superscript"/>
        </w:rPr>
        <w:t xml:space="preserve">[14]</w:t>
      </w:r>
      <w:r>
        <w:rPr>
          <w:rFonts w:hint="eastAsia"/>
        </w:rPr>
        <w:t xml:space="preserve">和手–物交互数据集</w:t>
      </w:r>
      <w:r>
        <w:rPr>
          <w:vertAlign w:val="superscript"/>
        </w:rPr>
        <w:t xml:space="preserve">[15,16]</w:t>
      </w:r>
      <w:r>
        <w:rPr>
          <w:rFonts w:hint="eastAsia"/>
        </w:rPr>
        <w:t xml:space="preserve">重建三维手部与物体位姿，估计误差不可避免。其二是形态鸿沟：人手与机器人手在尺寸、自由度和关节限位上均有差异，需要通过跨形态运动重定向（retargeting）把人手运动映射到机器人关节空间</w:t>
      </w:r>
      <w:r>
        <w:rPr>
          <w:vertAlign w:val="superscript"/>
        </w:rPr>
        <w:t xml:space="preserve">[9,11]</w:t>
      </w:r>
      <w:r>
        <w:rPr>
          <w:rFonts w:hint="eastAsia"/>
        </w:rPr>
        <w:t xml:space="preserve">。其三是物理鸿沟：运动学上相似的轨迹在动力学上未必可行，重定向结果常伴随穿透、滑脱或接触力不足等问题，仅靠模仿难以稳定完成任务</w:t>
      </w:r>
      <w:r>
        <w:rPr>
          <w:vertAlign w:val="superscript"/>
        </w:rPr>
        <w:t xml:space="preserve">[17,18]</w:t>
      </w:r>
      <w:r>
        <w:rPr>
          <w:rFonts w:hint="eastAsia"/>
        </w:rPr>
        <w:t xml:space="preserve">。前两重鸿沟决定先验</w:t>
      </w:r>
      <w:r>
        <w:rPr>
          <w:rFonts w:hint="eastAsia"/>
        </w:rPr>
        <w:t xml:space="preserve">“像不像”</w:t>
      </w:r>
      <w:r>
        <w:rPr>
          <w:rFonts w:hint="eastAsia"/>
        </w:rPr>
        <w:t xml:space="preserve">，第三重鸿沟决定先验</w:t>
      </w:r>
      <w:r>
        <w:rPr>
          <w:rFonts w:hint="eastAsia"/>
        </w:rPr>
        <w:t xml:space="preserve">“能不能用”</w:t>
      </w:r>
      <w:r>
        <w:rPr>
          <w:rFonts w:hint="eastAsia"/>
        </w:rPr>
        <w:t xml:space="preserve">；而跨越物理鸿沟恰恰需要在物理环境中通过交互试错加以修正，这正是</w:t>
      </w:r>
      <w:r>
        <w:t xml:space="preserve"> RL </w:t>
      </w:r>
      <w:r>
        <w:rPr>
          <w:rFonts w:hint="eastAsia"/>
        </w:rPr>
        <w:t xml:space="preserve">的长处。因此，如何将视频先验与</w:t>
      </w:r>
      <w:r>
        <w:t xml:space="preserve"> RL </w:t>
      </w:r>
      <w:r>
        <w:rPr>
          <w:rFonts w:hint="eastAsia"/>
        </w:rPr>
        <w:t xml:space="preserve">有效融合，成为该方向的核心问题</w:t>
      </w:r>
      <w:r>
        <w:rPr>
          <w:vertAlign w:val="superscript"/>
        </w:rPr>
        <w:t xml:space="preserve">[19,20]</w:t>
      </w:r>
      <w:r>
        <w:t xml:space="preserve">。</w:t>
      </w:r>
    </w:p>
    <w:p>
      <w:pPr>
        <w:pStyle w:val="BodyText"/>
      </w:pPr>
      <w:r>
        <w:rPr>
          <w:rFonts w:hint="eastAsia"/>
        </w:rPr>
        <w:t xml:space="preserve">已有综述从不同角度覆盖了相关内容。Kober</w:t>
      </w:r>
      <w:r>
        <w:t xml:space="preserve"> </w:t>
      </w:r>
      <w:r>
        <w:rPr>
          <w:rFonts w:hint="eastAsia"/>
        </w:rPr>
        <w:t xml:space="preserve">等</w:t>
      </w:r>
      <w:r>
        <w:rPr>
          <w:vertAlign w:val="superscript"/>
        </w:rPr>
        <w:t xml:space="preserve">[21]</w:t>
      </w:r>
      <w:r>
        <w:rPr>
          <w:rFonts w:hint="eastAsia"/>
        </w:rPr>
        <w:t xml:space="preserve">系统总结了机器人领域的强化学习；Ravichandar</w:t>
      </w:r>
      <w:r>
        <w:t xml:space="preserve"> </w:t>
      </w:r>
      <w:r>
        <w:rPr>
          <w:rFonts w:hint="eastAsia"/>
        </w:rPr>
        <w:t xml:space="preserve">等</w:t>
      </w:r>
      <w:r>
        <w:rPr>
          <w:vertAlign w:val="superscript"/>
        </w:rPr>
        <w:t xml:space="preserve">[22]</w:t>
      </w:r>
      <w:r>
        <w:rPr>
          <w:rFonts w:hint="eastAsia"/>
        </w:rPr>
        <w:t xml:space="preserve">综述了机器人示范学习的进展；Eze</w:t>
      </w:r>
      <w:r>
        <w:t xml:space="preserve"> </w:t>
      </w:r>
      <w:r>
        <w:rPr>
          <w:rFonts w:hint="eastAsia"/>
        </w:rPr>
        <w:t xml:space="preserve">与</w:t>
      </w:r>
      <w:r>
        <w:t xml:space="preserve"> Crick</w:t>
      </w:r>
      <w:r>
        <w:rPr>
          <w:vertAlign w:val="superscript"/>
        </w:rPr>
        <w:t xml:space="preserve">[23]</w:t>
      </w:r>
      <w:r>
        <w:rPr>
          <w:rFonts w:hint="eastAsia"/>
        </w:rPr>
        <w:t xml:space="preserve">从视频特征表征、物体可供性理解、三维手部建模等方面梳理了基于视频的机器人操作学习；An</w:t>
      </w:r>
      <w:r>
        <w:t xml:space="preserve"> </w:t>
      </w:r>
      <w:r>
        <w:rPr>
          <w:rFonts w:hint="eastAsia"/>
        </w:rPr>
        <w:t xml:space="preserve">等</w:t>
      </w:r>
      <w:r>
        <w:rPr>
          <w:vertAlign w:val="superscript"/>
        </w:rPr>
        <w:t xml:space="preserve">[24]</w:t>
      </w:r>
      <w:r>
        <w:rPr>
          <w:rFonts w:hint="eastAsia"/>
        </w:rPr>
        <w:t xml:space="preserve">则从模仿学习的角度综述了灵巧操作。这些工作或面向一般操作任务，或将模仿学习与强化学习分开讨论，较少聚焦</w:t>
      </w:r>
      <w:r>
        <w:rPr>
          <w:rFonts w:hint="eastAsia"/>
        </w:rPr>
        <w:t xml:space="preserve">“视频先验如何与</w:t>
      </w:r>
      <w:r>
        <w:t xml:space="preserve"> RL </w:t>
      </w:r>
      <w:r>
        <w:rPr>
          <w:rFonts w:hint="eastAsia"/>
        </w:rPr>
        <w:t xml:space="preserve">融合”</w:t>
      </w:r>
      <w:r>
        <w:rPr>
          <w:rFonts w:hint="eastAsia"/>
        </w:rPr>
        <w:t xml:space="preserve">这一具体问题，也缺少对不同融合方式的统一刻画。与上述综述相比，本文的主要贡献如下：</w:t>
      </w:r>
    </w:p>
    <w:p>
      <w:pPr>
        <w:pStyle w:val="FirstParagraph"/>
        <w:numPr>
          <w:ilvl w:val="0"/>
          <w:numId w:val="1001"/>
        </w:numPr>
      </w:pPr>
      <w:r>
        <w:rPr>
          <w:rFonts w:hint="eastAsia"/>
        </w:rPr>
        <w:t xml:space="preserve">提出按</w:t>
      </w:r>
      <w:r>
        <w:rPr>
          <w:rFonts w:hint="eastAsia"/>
        </w:rPr>
        <w:t xml:space="preserve">“先验进入学习的位置”</w:t>
      </w:r>
      <w:r>
        <w:rPr>
          <w:rFonts w:hint="eastAsia"/>
        </w:rPr>
        <w:t xml:space="preserve">划分的统一框架，将奖励、初始化、数据与动作结构四类途径纳入同一形式化描述；</w:t>
      </w:r>
    </w:p>
    <w:p>
      <w:pPr>
        <w:pStyle w:val="FirstParagraph"/>
        <w:numPr>
          <w:ilvl w:val="0"/>
          <w:numId w:val="1001"/>
        </w:numPr>
      </w:pPr>
      <w:r>
        <w:rPr>
          <w:rFonts w:hint="eastAsia"/>
        </w:rPr>
        <w:t xml:space="preserve">系统梳理从人类视频获取操作先验的感知与重定向技术，并比较示范增强、预训练–微调、残差策略学习与参考轨迹跟踪四类融合范式的原理、适用条件与失效模式；</w:t>
      </w:r>
    </w:p>
    <w:p>
      <w:pPr>
        <w:pStyle w:val="FirstParagraph"/>
        <w:numPr>
          <w:ilvl w:val="0"/>
          <w:numId w:val="1001"/>
        </w:numPr>
      </w:pPr>
      <w:r>
        <w:rPr>
          <w:rFonts w:hint="eastAsia"/>
        </w:rPr>
        <w:t xml:space="preserve">总结灵巧操作学习的评测指标与统计规范，强调接触质量度量、多随机种子评估与公平的基线调参；</w:t>
      </w:r>
    </w:p>
    <w:p>
      <w:pPr>
        <w:pStyle w:val="FirstParagraph"/>
        <w:numPr>
          <w:ilvl w:val="0"/>
          <w:numId w:val="1001"/>
        </w:numPr>
      </w:pPr>
      <w:r>
        <w:rPr>
          <w:rFonts w:hint="eastAsia"/>
        </w:rPr>
        <w:t xml:space="preserve">归纳该方向的开放问题，并给出未来研究方向。</w:t>
      </w:r>
    </w:p>
    <w:p>
      <w:pPr>
        <w:pStyle w:val="FirstParagraph"/>
      </w:pPr>
      <w:r>
        <w:rPr>
          <w:rFonts w:hint="eastAsia"/>
        </w:rPr>
        <w:t xml:space="preserve">本文其余部分安排如下：第</w:t>
      </w:r>
      <w:r>
        <w:t xml:space="preserve"> 2 </w:t>
      </w:r>
      <w:r>
        <w:rPr>
          <w:rFonts w:hint="eastAsia"/>
        </w:rPr>
        <w:t xml:space="preserve">节给出问题定义与统一框架；第</w:t>
      </w:r>
      <w:r>
        <w:t xml:space="preserve"> 3 </w:t>
      </w:r>
      <w:r>
        <w:rPr>
          <w:rFonts w:hint="eastAsia"/>
        </w:rPr>
        <w:t xml:space="preserve">节回顾灵巧操作强化学习的算法基础；第</w:t>
      </w:r>
      <w:r>
        <w:t xml:space="preserve"> 4 </w:t>
      </w:r>
      <w:r>
        <w:rPr>
          <w:rFonts w:hint="eastAsia"/>
        </w:rPr>
        <w:t xml:space="preserve">节介绍从人类视频获取操作先验的关键技术；第</w:t>
      </w:r>
      <w:r>
        <w:t xml:space="preserve"> 5 </w:t>
      </w:r>
      <w:r>
        <w:rPr>
          <w:rFonts w:hint="eastAsia"/>
        </w:rPr>
        <w:t xml:space="preserve">节比较四类融合范式；第</w:t>
      </w:r>
      <w:r>
        <w:t xml:space="preserve"> 6 </w:t>
      </w:r>
      <w:r>
        <w:rPr>
          <w:rFonts w:hint="eastAsia"/>
        </w:rPr>
        <w:t xml:space="preserve">节讨论评测基准与实验规范；第</w:t>
      </w:r>
      <w:r>
        <w:t xml:space="preserve"> 7 </w:t>
      </w:r>
      <w:r>
        <w:rPr>
          <w:rFonts w:hint="eastAsia"/>
        </w:rPr>
        <w:t xml:space="preserve">节展望挑战与未来方向；第</w:t>
      </w:r>
      <w:r>
        <w:t xml:space="preserve"> 8 </w:t>
      </w:r>
      <w:r>
        <w:rPr>
          <w:rFonts w:hint="eastAsia"/>
        </w:rPr>
        <w:t xml:space="preserve">节总结全文。</w:t>
      </w:r>
    </w:p>
    <w:p>
      <w:pPr>
        <w:pStyle w:val="Heading1"/>
      </w:pPr>
      <w:bookmarkStart w:id="10" w:name="_问题定义与统一框架"/>
      <w:r>
        <w:rPr>
          <w:rStyle w:val="SectionNumber"/>
        </w:rPr>
        <w:t xml:space="preserve">2</w:t>
      </w:r>
      <w:r>
        <w:t xml:space="preserve"> </w:t>
      </w:r>
      <w:r>
        <w:rPr>
          <w:rFonts w:hint="eastAsia"/>
        </w:rPr>
        <w:t xml:space="preserve">问题定义与统一框架</w:t>
      </w:r>
      <w:bookmarkEnd w:id="10"/>
    </w:p>
    <w:p>
      <w:pPr>
        <w:pStyle w:val="Heading2"/>
      </w:pPr>
      <w:bookmarkStart w:id="11" w:name="_问题定义"/>
      <w:r>
        <w:rPr>
          <w:rStyle w:val="SectionNumber"/>
        </w:rPr>
        <w:t xml:space="preserve">2.1</w:t>
      </w:r>
      <w:r>
        <w:t xml:space="preserve"> </w:t>
      </w:r>
      <w:r>
        <w:rPr>
          <w:rFonts w:hint="eastAsia"/>
        </w:rPr>
        <w:t xml:space="preserve">问题定义</w:t>
      </w:r>
      <w:bookmarkEnd w:id="11"/>
    </w:p>
    <w:p>
      <w:pPr>
        <w:pStyle w:val="FirstParagraph"/>
      </w:pPr>
      <w:r>
        <w:rPr>
          <w:rFonts w:hint="eastAsia"/>
        </w:rPr>
        <w:t xml:space="preserve">灵巧操作任务通常建模为部分可观测马尔可夫决策过程（partially</w:t>
      </w:r>
      <w:r>
        <w:t xml:space="preserve"> observable Markov decision </w:t>
      </w:r>
      <w:r>
        <w:rPr>
          <w:rFonts w:hint="eastAsia"/>
        </w:rPr>
        <w:t xml:space="preserve">process，POMDP），记为</w:t>
      </w:r>
      <w:r>
        <w:t xml:space="preserve"> </w:t>
      </w:r>
      <m:oMath>
        <m:r>
          <m:rPr>
            <m:scr m:val="script"/>
            <m:sty m:val="p"/>
          </m:rPr>
          <m:t>M</m:t>
        </m:r>
        <m:r>
          <m:rPr>
            <m:sty m:val="p"/>
          </m:rPr>
          <m:t>=</m:t>
        </m:r>
        <m:r>
          <m:rPr>
            <m:sty m:val="p"/>
          </m:rPr>
          <m:t>(</m:t>
        </m:r>
        <m:r>
          <m:rPr>
            <m:scr m:val="script"/>
            <m:sty m:val="p"/>
          </m:rPr>
          <m:t>S</m:t>
        </m:r>
        <m:r>
          <m:rPr>
            <m:sty m:val="p"/>
          </m:rPr>
          <m:t>,</m:t>
        </m:r>
        <m:r>
          <m:rPr>
            <m:scr m:val="script"/>
            <m:sty m:val="p"/>
          </m:rPr>
          <m:t>A</m:t>
        </m:r>
        <m:r>
          <m:rPr>
            <m:sty m:val="p"/>
          </m:rPr>
          <m:t>,</m:t>
        </m:r>
        <m:r>
          <m:rPr>
            <m:scr m:val="script"/>
            <m:sty m:val="p"/>
          </m:rPr>
          <m:t>O</m:t>
        </m:r>
        <m:r>
          <m:rPr>
            <m:sty m:val="p"/>
          </m:rPr>
          <m:t>,</m:t>
        </m:r>
        <m:r>
          <m:t>P</m:t>
        </m:r>
        <m:r>
          <m:rPr>
            <m:sty m:val="p"/>
          </m:rPr>
          <m:t>,</m:t>
        </m:r>
        <m:r>
          <m:rPr>
            <m:sty m:val="p"/>
          </m:rPr>
          <m:t>Ω</m:t>
        </m:r>
        <m:r>
          <m:rPr>
            <m:sty m:val="p"/>
          </m:rPr>
          <m:t>,</m:t>
        </m:r>
        <m:r>
          <m:t>r</m:t>
        </m:r>
        <m:r>
          <m:rPr>
            <m:sty m:val="p"/>
          </m:rPr>
          <m:t>,</m:t>
        </m:r>
        <m:r>
          <m:t>γ</m:t>
        </m:r>
        <m:r>
          <m:rPr>
            <m:sty m:val="p"/>
          </m:rPr>
          <m:t>)</m:t>
        </m:r>
      </m:oMath>
      <w:r>
        <w:rPr>
          <w:rFonts w:hint="eastAsia"/>
        </w:rPr>
        <w:t xml:space="preserve">，其中</w:t>
      </w:r>
      <w:r>
        <w:t xml:space="preserve"> </w:t>
      </w:r>
      <m:oMath>
        <m:r>
          <m:rPr>
            <m:scr m:val="script"/>
            <m:sty m:val="p"/>
          </m:rPr>
          <m:t>S</m:t>
        </m:r>
      </m:oMath>
      <w:r>
        <w:t xml:space="preserve"> </w:t>
      </w:r>
      <w:r>
        <w:rPr>
          <w:rFonts w:hint="eastAsia"/>
        </w:rPr>
        <w:t xml:space="preserve">为包含手部与物体完整状态的状态空间，</w:t>
      </w:r>
      <m:oMath>
        <m:r>
          <m:rPr>
            <m:scr m:val="script"/>
            <m:sty m:val="p"/>
          </m:rPr>
          <m:t>A</m:t>
        </m:r>
      </m:oMath>
      <w:r>
        <w:t xml:space="preserve"> </w:t>
      </w:r>
      <w:r>
        <w:rPr>
          <w:rFonts w:hint="eastAsia"/>
        </w:rPr>
        <w:t xml:space="preserve">为动作空间，</w:t>
      </w:r>
      <m:oMath>
        <m:r>
          <m:rPr>
            <m:scr m:val="script"/>
            <m:sty m:val="p"/>
          </m:rPr>
          <m:t>O</m:t>
        </m:r>
      </m:oMath>
      <w:r>
        <w:t xml:space="preserve"> </w:t>
      </w:r>
      <w:r>
        <w:rPr>
          <w:rFonts w:hint="eastAsia"/>
        </w:rPr>
        <w:t xml:space="preserve">为观测空间，</w:t>
      </w:r>
      <m:oMath>
        <m:r>
          <m:t>P</m:t>
        </m:r>
      </m:oMath>
      <w:r>
        <w:t xml:space="preserve"> </w:t>
      </w:r>
      <w:r>
        <w:rPr>
          <w:rFonts w:hint="eastAsia"/>
        </w:rPr>
        <w:t xml:space="preserve">为状态转移函数，</w:t>
      </w:r>
      <m:oMath>
        <m:r>
          <m:rPr>
            <m:sty m:val="p"/>
          </m:rPr>
          <m:t>Ω</m:t>
        </m:r>
      </m:oMath>
      <w:r>
        <w:t xml:space="preserve"> </w:t>
      </w:r>
      <w:r>
        <w:rPr>
          <w:rFonts w:hint="eastAsia"/>
        </w:rPr>
        <w:t xml:space="preserve">为观测函数，</w:t>
      </w:r>
      <m:oMath>
        <m:r>
          <m:t>r</m:t>
        </m:r>
      </m:oMath>
      <w:r>
        <w:t xml:space="preserve"> </w:t>
      </w:r>
      <w:r>
        <w:rPr>
          <w:rFonts w:hint="eastAsia"/>
        </w:rPr>
        <w:t xml:space="preserve">为奖励函数，</w:t>
      </w:r>
      <m:oMath>
        <m:r>
          <m:t>γ</m:t>
        </m:r>
        <m:r>
          <m:rPr>
            <m:sty m:val="p"/>
          </m:rPr>
          <m:t>∈</m:t>
        </m:r>
        <m:r>
          <m:rPr>
            <m:sty m:val="p"/>
          </m:rPr>
          <m:t>[</m:t>
        </m:r>
        <m:r>
          <m:t>0</m:t>
        </m:r>
        <m:r>
          <m:rPr>
            <m:sty m:val="p"/>
          </m:rPr>
          <m:t>,</m:t>
        </m:r>
        <m:r>
          <m:t>1</m:t>
        </m:r>
        <m:r>
          <m:rPr>
            <m:sty m:val="p"/>
          </m:rPr>
          <m:t>)</m:t>
        </m:r>
      </m:oMath>
      <w:r>
        <w:t xml:space="preserve"> </w:t>
      </w:r>
      <w:r>
        <w:rPr>
          <w:rFonts w:hint="eastAsia"/>
        </w:rPr>
        <w:t xml:space="preserve">为折扣因子。对多指灵巧手而言，动作</w:t>
      </w:r>
      <w:r>
        <w:t xml:space="preserve"> </w:t>
      </w:r>
      <m:oMath>
        <m:sSub>
          <m:e>
            <m:r>
              <m:t>a</m:t>
            </m:r>
          </m:e>
          <m:sub>
            <m:r>
              <m:t>t</m:t>
            </m:r>
          </m:sub>
        </m:sSub>
      </m:oMath>
      <w:r>
        <w:t xml:space="preserve"> </w:t>
      </w:r>
      <w:r>
        <w:rPr>
          <w:rFonts w:hint="eastAsia"/>
        </w:rPr>
        <w:t xml:space="preserve">一般是各关节的期望位置，由底层比例–微分（PD）控制器或位置伺服执行；观测</w:t>
      </w:r>
      <w:r>
        <w:t xml:space="preserve"> </w:t>
      </w:r>
      <m:oMath>
        <m:sSub>
          <m:e>
            <m:r>
              <m:t>o</m:t>
            </m:r>
          </m:e>
          <m:sub>
            <m:r>
              <m:t>t</m:t>
            </m:r>
          </m:sub>
        </m:sSub>
      </m:oMath>
      <w:r>
        <w:t xml:space="preserve"> </w:t>
      </w:r>
      <w:r>
        <w:rPr>
          <w:rFonts w:hint="eastAsia"/>
        </w:rPr>
        <w:t xml:space="preserve">包括关节本体感知、物体位姿和触觉信号等。学习目标是求解参数为</w:t>
      </w:r>
      <w:r>
        <w:t xml:space="preserve"> </w:t>
      </w:r>
      <m:oMath>
        <m:r>
          <m:t>θ</m:t>
        </m:r>
      </m:oMath>
      <w:r>
        <w:t xml:space="preserve"> </w:t>
      </w:r>
      <w:r>
        <w:rPr>
          <w:rFonts w:hint="eastAsia"/>
        </w:rPr>
        <w:t xml:space="preserve">的策略</w:t>
      </w:r>
      <w:r>
        <w:t xml:space="preserve"> </w:t>
      </w:r>
      <m:oMath>
        <m:sSub>
          <m:e>
            <m:r>
              <m:t>π</m:t>
            </m:r>
          </m:e>
          <m:sub>
            <m:r>
              <m:t>θ</m:t>
            </m:r>
          </m:sub>
        </m:sSub>
        <m:r>
          <m:rPr>
            <m:sty m:val="p"/>
          </m:rPr>
          <m:t>(</m:t>
        </m:r>
        <m:sSub>
          <m:e>
            <m:r>
              <m:t>a</m:t>
            </m:r>
          </m:e>
          <m:sub>
            <m:r>
              <m:t>t</m:t>
            </m:r>
          </m:sub>
        </m:sSub>
        <m:r>
          <m:rPr>
            <m:sty m:val="p"/>
          </m:rPr>
          <m:t>∣</m:t>
        </m:r>
        <m:sSub>
          <m:e>
            <m:r>
              <m:t>o</m:t>
            </m:r>
          </m:e>
          <m:sub>
            <m:r>
              <m:t>t</m:t>
            </m:r>
          </m:sub>
        </m:sSub>
        <m:r>
          <m:rPr>
            <m:sty m:val="p"/>
          </m:rPr>
          <m:t>)</m:t>
        </m:r>
      </m:oMath>
      <w:r>
        <w:rPr>
          <w:rFonts w:hint="eastAsia"/>
        </w:rPr>
        <w:t xml:space="preserve">，使期望累积回报最大：</w:t>
      </w:r>
    </w:p>
    <w:p>
      <w:pPr>
        <w:pStyle w:val="BodyText"/>
      </w:pPr>
      <m:oMathPara>
        <m:oMathParaPr>
          <m:jc m:val="center"/>
        </m:oMathParaPr>
        <m:oMath>
          <m:r>
            <m:t>J</m:t>
          </m:r>
          <m:r>
            <m:rPr>
              <m:sty m:val="p"/>
            </m:rPr>
            <m:t>(</m:t>
          </m:r>
          <m:r>
            <m:t>θ</m:t>
          </m:r>
          <m:r>
            <m:rPr>
              <m:sty m:val="p"/>
            </m:rPr>
            <m:t>)</m:t>
          </m:r>
          <m:r>
            <m:rPr>
              <m:sty m:val="p"/>
            </m:rPr>
            <m:t>=</m:t>
          </m:r>
          <m:sSub>
            <m:e>
              <m:r>
                <m:rPr>
                  <m:scr m:val="double-struck"/>
                  <m:sty m:val="p"/>
                </m:rPr>
                <m:t>E</m:t>
              </m:r>
            </m:e>
            <m:sub>
              <m:r>
                <m:t>τ</m:t>
              </m:r>
              <m:r>
                <m:rPr>
                  <m:sty m:val="p"/>
                </m:rPr>
                <m:t>∼</m:t>
              </m:r>
              <m:sSub>
                <m:e>
                  <m:r>
                    <m:t>π</m:t>
                  </m:r>
                </m:e>
                <m:sub>
                  <m:r>
                    <m:t>θ</m:t>
                  </m:r>
                </m:sub>
              </m:sSub>
            </m:sub>
          </m:sSub>
          <m:d>
            <m:dPr>
              <m:begChr m:val="["/>
              <m:sepChr m:val=""/>
              <m:endChr m:val="]"/>
              <m:grow/>
            </m:dPr>
            <m:e>
              <m:nary>
                <m:naryPr>
                  <m:chr m:val="∑"/>
                  <m:limLoc m:val="undOvr"/>
                  <m:subHide m:val="off"/>
                  <m:supHide m:val="off"/>
                </m:naryPr>
                <m:sub>
                  <m:r>
                    <m:t>t</m:t>
                  </m:r>
                  <m:r>
                    <m:rPr>
                      <m:sty m:val="p"/>
                    </m:rPr>
                    <m:t>=</m:t>
                  </m:r>
                  <m:r>
                    <m:t>0</m:t>
                  </m:r>
                </m:sub>
                <m:sup>
                  <m:r>
                    <m:t>T</m:t>
                  </m:r>
                </m:sup>
                <m:e>
                  <m:sSup>
                    <m:e>
                      <m:r>
                        <m:t>γ</m:t>
                      </m:r>
                    </m:e>
                    <m:sup>
                      <m:r>
                        <m:t>t</m:t>
                      </m:r>
                    </m:sup>
                  </m:sSup>
                </m:e>
              </m:nary>
              <m:r>
                <m:t> </m:t>
              </m:r>
              <m:r>
                <m:t>r</m:t>
              </m:r>
              <m:r>
                <m:rPr>
                  <m:sty m:val="p"/>
                </m:rPr>
                <m:t>(</m:t>
              </m:r>
              <m:sSub>
                <m:e>
                  <m:r>
                    <m:t>s</m:t>
                  </m:r>
                </m:e>
                <m:sub>
                  <m:r>
                    <m:t>t</m:t>
                  </m:r>
                </m:sub>
              </m:sSub>
              <m:r>
                <m:rPr>
                  <m:sty m:val="p"/>
                </m:rPr>
                <m:t>,</m:t>
              </m:r>
              <m:sSub>
                <m:e>
                  <m:r>
                    <m:t>a</m:t>
                  </m:r>
                </m:e>
                <m:sub>
                  <m:r>
                    <m:t>t</m:t>
                  </m:r>
                </m:sub>
              </m:sSub>
              <m:r>
                <m:rPr>
                  <m:sty m:val="p"/>
                </m:rPr>
                <m:t>)</m:t>
              </m:r>
            </m:e>
          </m:d>
          <m:r>
            <m:t>  </m:t>
          </m:r>
          <m:r>
            <m:rPr>
              <m:sty m:val="p"/>
            </m:rPr>
            <m:t>(</m:t>
          </m:r>
          <m:r>
            <m:t>1</m:t>
          </m:r>
          <m:r>
            <m:rPr>
              <m:sty m:val="p"/>
            </m:rPr>
            <m:t>)</m:t>
          </m:r>
        </m:oMath>
      </m:oMathPara>
    </w:p>
    <w:p>
      <w:pPr>
        <w:pStyle w:val="FirstParagraph"/>
      </w:pPr>
      <w:r>
        <w:rPr>
          <w:rFonts w:hint="eastAsia"/>
        </w:rPr>
        <w:t xml:space="preserve">式中</w:t>
      </w:r>
      <w:r>
        <w:t xml:space="preserve"> </w:t>
      </w:r>
      <m:oMath>
        <m:r>
          <m:t>τ</m:t>
        </m:r>
      </m:oMath>
      <w:r>
        <w:t xml:space="preserve"> </w:t>
      </w:r>
      <w:r>
        <w:rPr>
          <w:rFonts w:hint="eastAsia"/>
        </w:rPr>
        <w:t xml:space="preserve">为策略与环境交互产生的轨迹，</w:t>
      </w:r>
      <m:oMath>
        <m:r>
          <m:t>T</m:t>
        </m:r>
      </m:oMath>
      <w:r>
        <w:t xml:space="preserve"> </w:t>
      </w:r>
      <w:r>
        <w:rPr>
          <w:rFonts w:hint="eastAsia"/>
        </w:rPr>
        <w:t xml:space="preserve">为回合长度。设人类视频为</w:t>
      </w:r>
      <w:r>
        <w:t xml:space="preserve"> </w:t>
      </w:r>
      <m:oMath>
        <m:r>
          <m:t>V</m:t>
        </m:r>
      </m:oMath>
      <w:r>
        <w:rPr>
          <w:rFonts w:hint="eastAsia"/>
        </w:rPr>
        <w:t xml:space="preserve">，经过感知模块与重定向模块处理后得到的操作先验记为</w:t>
      </w:r>
      <w:r>
        <w:t xml:space="preserve"> </w:t>
      </w:r>
      <m:oMath>
        <m:r>
          <m:rPr>
            <m:scr m:val="script"/>
            <m:sty m:val="p"/>
          </m:rPr>
          <m:t>P</m:t>
        </m:r>
      </m:oMath>
      <w:r>
        <w:rPr>
          <w:rFonts w:hint="eastAsia"/>
        </w:rPr>
        <w:t xml:space="preserve">。依据具体方法的不同，</w:t>
      </w:r>
      <m:oMath>
        <m:r>
          <m:rPr>
            <m:scr m:val="script"/>
            <m:sty m:val="p"/>
          </m:rPr>
          <m:t>P</m:t>
        </m:r>
      </m:oMath>
      <w:r>
        <w:t xml:space="preserve"> </w:t>
      </w:r>
      <w:r>
        <w:rPr>
          <w:rFonts w:hint="eastAsia"/>
        </w:rPr>
        <w:t xml:space="preserve">可以表现为机器人关节参考轨迹、状态–动作示范数据集</w:t>
      </w:r>
      <w:r>
        <w:t xml:space="preserve"> </w:t>
      </w:r>
      <m:oMath>
        <m:r>
          <m:rPr>
            <m:scr m:val="script"/>
            <m:sty m:val="p"/>
          </m:rPr>
          <m:t>D</m:t>
        </m:r>
      </m:oMath>
      <w:r>
        <w:rPr>
          <w:rFonts w:hint="eastAsia"/>
        </w:rPr>
        <w:t xml:space="preserve">、物体运动轨迹、预抓握姿态，或者从视频中学到的视觉表征与奖励模型（详见第</w:t>
      </w:r>
      <w:r>
        <w:t xml:space="preserve"> 4 </w:t>
      </w:r>
      <w:r>
        <w:rPr>
          <w:rFonts w:hint="eastAsia"/>
        </w:rPr>
        <w:t xml:space="preserve">节）。</w:t>
      </w:r>
    </w:p>
    <w:p>
      <w:pPr>
        <w:pStyle w:val="Heading2"/>
      </w:pPr>
      <w:bookmarkStart w:id="12" w:name="_先验进入学习的四种途径"/>
      <w:r>
        <w:rPr>
          <w:rStyle w:val="SectionNumber"/>
        </w:rPr>
        <w:t xml:space="preserve">2.2</w:t>
      </w:r>
      <w:r>
        <w:t xml:space="preserve"> </w:t>
      </w:r>
      <w:r>
        <w:rPr>
          <w:rFonts w:hint="eastAsia"/>
        </w:rPr>
        <w:t xml:space="preserve">先验进入学习的四种途径</w:t>
      </w:r>
      <w:bookmarkEnd w:id="12"/>
    </w:p>
    <w:p>
      <w:pPr>
        <w:pStyle w:val="FirstParagraph"/>
      </w:pPr>
      <w:r>
        <w:rPr>
          <w:rFonts w:hint="eastAsia"/>
        </w:rPr>
        <w:t xml:space="preserve">从式</w:t>
      </w:r>
      <w:r>
        <w:t xml:space="preserve"> (1) </w:t>
      </w:r>
      <w:r>
        <w:rPr>
          <w:rFonts w:hint="eastAsia"/>
        </w:rPr>
        <w:t xml:space="preserve">出发，视频先验可以在四个位置改变</w:t>
      </w:r>
      <w:r>
        <w:t xml:space="preserve"> RL </w:t>
      </w:r>
      <w:r>
        <w:rPr>
          <w:rFonts w:hint="eastAsia"/>
        </w:rPr>
        <w:t xml:space="preserve">的学习过程，统一写为：</w:t>
      </w:r>
    </w:p>
    <w:p>
      <w:pPr>
        <w:pStyle w:val="BodyText"/>
      </w:pPr>
      <m:oMathPara>
        <m:oMathParaPr>
          <m:jc m:val="center"/>
        </m:oMathParaPr>
        <m:oMath>
          <m:eqArr>
            <m:e>
              <m:limLow>
                <m:e>
                  <m:r>
                    <m:rPr>
                      <m:sty m:val="p"/>
                    </m:rPr>
                    <m:t>max</m:t>
                  </m:r>
                </m:e>
                <m:lim>
                  <m:r>
                    <m:t>θ</m:t>
                  </m:r>
                </m:lim>
              </m:limLow>
              <m:r>
                <m:t> </m:t>
              </m:r>
              <m:r>
                <m:t>&amp;</m:t>
              </m:r>
              <m:sSub>
                <m:e>
                  <m:r>
                    <m:rPr>
                      <m:scr m:val="double-struck"/>
                      <m:sty m:val="p"/>
                    </m:rPr>
                    <m:t>E</m:t>
                  </m:r>
                </m:e>
                <m:sub>
                  <m:r>
                    <m:t>τ</m:t>
                  </m:r>
                  <m:r>
                    <m:rPr>
                      <m:sty m:val="p"/>
                    </m:rPr>
                    <m:t>∼</m:t>
                  </m:r>
                  <m:sSub>
                    <m:e>
                      <m:r>
                        <m:t>π</m:t>
                      </m:r>
                    </m:e>
                    <m:sub>
                      <m:r>
                        <m:t>θ</m:t>
                      </m:r>
                    </m:sub>
                  </m:sSub>
                </m:sub>
              </m:sSub>
              <m:d>
                <m:dPr>
                  <m:begChr m:val="["/>
                  <m:sepChr m:val=""/>
                  <m:endChr m:val="]"/>
                  <m:grow/>
                </m:dPr>
                <m:e>
                  <m:nary>
                    <m:naryPr>
                      <m:chr m:val="∑"/>
                      <m:limLoc m:val="undOvr"/>
                      <m:subHide m:val="off"/>
                      <m:supHide m:val="on"/>
                    </m:naryPr>
                    <m:sub>
                      <m:r>
                        <m:t>t</m:t>
                      </m:r>
                    </m:sub>
                    <m:sup>
                      <m:r>
                        <m:t>​</m:t>
                      </m:r>
                    </m:sup>
                    <m:e>
                      <m:sSup>
                        <m:e>
                          <m:r>
                            <m:t>γ</m:t>
                          </m:r>
                        </m:e>
                        <m:sup>
                          <m:r>
                            <m:t>t</m:t>
                          </m:r>
                        </m:sup>
                      </m:sSup>
                    </m:e>
                  </m:nary>
                  <m:d>
                    <m:dPr>
                      <m:begChr m:val="("/>
                      <m:sepChr m:val=""/>
                      <m:endChr m:val=")"/>
                      <m:grow/>
                    </m:dPr>
                    <m:e>
                      <m:sSub>
                        <m:e>
                          <m:r>
                            <m:t>r</m:t>
                          </m:r>
                        </m:e>
                        <m:sub>
                          <m:r>
                            <m:rPr>
                              <m:sty m:val="p"/>
                            </m:rPr>
                            <m:t>t</m:t>
                          </m:r>
                          <m:r>
                            <m:rPr>
                              <m:sty m:val="p"/>
                            </m:rPr>
                            <m:t>a</m:t>
                          </m:r>
                          <m:r>
                            <m:rPr>
                              <m:sty m:val="p"/>
                            </m:rPr>
                            <m:t>s</m:t>
                          </m:r>
                          <m:r>
                            <m:rPr>
                              <m:sty m:val="p"/>
                            </m:rPr>
                            <m:t>k</m:t>
                          </m:r>
                        </m:sub>
                      </m:sSub>
                      <m:r>
                        <m:rPr>
                          <m:sty m:val="p"/>
                        </m:rPr>
                        <m:t>(</m:t>
                      </m:r>
                      <m:sSub>
                        <m:e>
                          <m:r>
                            <m:t>s</m:t>
                          </m:r>
                        </m:e>
                        <m:sub>
                          <m:r>
                            <m:t>t</m:t>
                          </m:r>
                        </m:sub>
                      </m:sSub>
                      <m:r>
                        <m:rPr>
                          <m:sty m:val="p"/>
                        </m:rPr>
                        <m:t>,</m:t>
                      </m:r>
                      <m:sSub>
                        <m:e>
                          <m:r>
                            <m:t>a</m:t>
                          </m:r>
                        </m:e>
                        <m:sub>
                          <m:r>
                            <m:t>t</m:t>
                          </m:r>
                        </m:sub>
                      </m:sSub>
                      <m:r>
                        <m:rPr>
                          <m:sty m:val="p"/>
                        </m:rPr>
                        <m:t>)</m:t>
                      </m:r>
                      <m:r>
                        <m:rPr>
                          <m:sty m:val="p"/>
                        </m:rPr>
                        <m:t>+</m:t>
                      </m:r>
                      <m:sSub>
                        <m:e>
                          <m:r>
                            <m:t>λ</m:t>
                          </m:r>
                        </m:e>
                        <m:sub>
                          <m:r>
                            <m:t>r</m:t>
                          </m:r>
                        </m:sub>
                      </m:sSub>
                      <m:r>
                        <m:t> </m:t>
                      </m:r>
                      <m:sSub>
                        <m:e>
                          <m:r>
                            <m:t>r</m:t>
                          </m:r>
                        </m:e>
                        <m:sub>
                          <m:r>
                            <m:rPr>
                              <m:sty m:val="p"/>
                            </m:rPr>
                            <m:t>p</m:t>
                          </m:r>
                          <m:r>
                            <m:rPr>
                              <m:sty m:val="p"/>
                            </m:rPr>
                            <m:t>r</m:t>
                          </m:r>
                          <m:r>
                            <m:rPr>
                              <m:sty m:val="p"/>
                            </m:rPr>
                            <m:t>i</m:t>
                          </m:r>
                          <m:r>
                            <m:rPr>
                              <m:sty m:val="p"/>
                            </m:rPr>
                            <m:t>o</m:t>
                          </m:r>
                          <m:r>
                            <m:rPr>
                              <m:sty m:val="p"/>
                            </m:rPr>
                            <m:t>r</m:t>
                          </m:r>
                        </m:sub>
                      </m:sSub>
                      <m:r>
                        <m:rPr>
                          <m:sty m:val="p"/>
                        </m:rPr>
                        <m:t>(</m:t>
                      </m:r>
                      <m:sSub>
                        <m:e>
                          <m:r>
                            <m:t>s</m:t>
                          </m:r>
                        </m:e>
                        <m:sub>
                          <m:r>
                            <m:t>t</m:t>
                          </m:r>
                        </m:sub>
                      </m:sSub>
                      <m:r>
                        <m:rPr>
                          <m:sty m:val="p"/>
                        </m:rPr>
                        <m:t>,</m:t>
                      </m:r>
                      <m:sSub>
                        <m:e>
                          <m:r>
                            <m:t>a</m:t>
                          </m:r>
                        </m:e>
                        <m:sub>
                          <m:r>
                            <m:t>t</m:t>
                          </m:r>
                        </m:sub>
                      </m:sSub>
                      <m:r>
                        <m:rPr>
                          <m:sty m:val="p"/>
                        </m:rPr>
                        <m:t>;</m:t>
                      </m:r>
                      <m:r>
                        <m:rPr>
                          <m:scr m:val="script"/>
                          <m:sty m:val="p"/>
                        </m:rPr>
                        <m:t>P</m:t>
                      </m:r>
                      <m:r>
                        <m:rPr>
                          <m:sty m:val="p"/>
                        </m:rPr>
                        <m:t>)</m:t>
                      </m:r>
                    </m:e>
                  </m:d>
                </m:e>
              </m:d>
              <m:r>
                <m:rPr>
                  <m:sty m:val="p"/>
                </m:rPr>
                <m:t>−</m:t>
              </m:r>
              <m:sSub>
                <m:e>
                  <m:r>
                    <m:t>λ</m:t>
                  </m:r>
                </m:e>
                <m:sub>
                  <m:r>
                    <m:t>d</m:t>
                  </m:r>
                </m:sub>
              </m:sSub>
              <m:r>
                <m:t> </m:t>
              </m:r>
              <m:sSub>
                <m:e>
                  <m:r>
                    <m:rPr>
                      <m:scr m:val="script"/>
                      <m:sty m:val="p"/>
                    </m:rPr>
                    <m:t>L</m:t>
                  </m:r>
                </m:e>
                <m:sub>
                  <m:r>
                    <m:rPr>
                      <m:sty m:val="p"/>
                    </m:rPr>
                    <m:t>d</m:t>
                  </m:r>
                  <m:r>
                    <m:rPr>
                      <m:sty m:val="p"/>
                    </m:rPr>
                    <m:t>e</m:t>
                  </m:r>
                  <m:r>
                    <m:rPr>
                      <m:sty m:val="p"/>
                    </m:rPr>
                    <m:t>m</m:t>
                  </m:r>
                  <m:r>
                    <m:rPr>
                      <m:sty m:val="p"/>
                    </m:rPr>
                    <m:t>o</m:t>
                  </m:r>
                </m:sub>
              </m:sSub>
              <m:r>
                <m:rPr>
                  <m:sty m:val="p"/>
                </m:rPr>
                <m:t>(</m:t>
              </m:r>
              <m:r>
                <m:t>θ</m:t>
              </m:r>
              <m:r>
                <m:rPr>
                  <m:sty m:val="p"/>
                </m:rPr>
                <m:t>;</m:t>
              </m:r>
              <m:r>
                <m:rPr>
                  <m:scr m:val="script"/>
                  <m:sty m:val="p"/>
                </m:rPr>
                <m:t>D</m:t>
              </m:r>
              <m:r>
                <m:rPr>
                  <m:sty m:val="p"/>
                </m:rPr>
                <m:t>)</m:t>
              </m:r>
            </m:e>
            <m:e>
              <m:r>
                <m:rPr>
                  <m:sty m:val="p"/>
                </m:rPr>
                <m:t>s</m:t>
              </m:r>
              <m:r>
                <m:rPr>
                  <m:sty m:val="p"/>
                </m:rPr>
                <m:t>.</m:t>
              </m:r>
              <m:r>
                <m:rPr>
                  <m:sty m:val="p"/>
                </m:rPr>
                <m:t>t</m:t>
              </m:r>
              <m:r>
                <m:rPr>
                  <m:sty m:val="p"/>
                </m:rPr>
                <m:t>.</m:t>
              </m:r>
              <m:r>
                <m:t> </m:t>
              </m:r>
              <m:r>
                <m:t>&amp;</m:t>
              </m:r>
              <m:sSup>
                <m:e>
                  <m:r>
                    <m:t>θ</m:t>
                  </m:r>
                </m:e>
                <m:sup>
                  <m:r>
                    <m:rPr>
                      <m:sty m:val="p"/>
                    </m:rPr>
                    <m:t>(</m:t>
                  </m:r>
                  <m:r>
                    <m:t>0</m:t>
                  </m:r>
                  <m:r>
                    <m:rPr>
                      <m:sty m:val="p"/>
                    </m:rPr>
                    <m:t>)</m:t>
                  </m:r>
                </m:sup>
              </m:sSup>
              <m:r>
                <m:rPr>
                  <m:sty m:val="p"/>
                </m:rPr>
                <m:t>=</m:t>
              </m:r>
              <m:sSub>
                <m:e>
                  <m:r>
                    <m:t>θ</m:t>
                  </m:r>
                </m:e>
                <m:sub>
                  <m:r>
                    <m:rPr>
                      <m:sty m:val="p"/>
                    </m:rPr>
                    <m:t>p</m:t>
                  </m:r>
                  <m:r>
                    <m:rPr>
                      <m:sty m:val="p"/>
                    </m:rPr>
                    <m:t>r</m:t>
                  </m:r>
                  <m:r>
                    <m:rPr>
                      <m:sty m:val="p"/>
                    </m:rPr>
                    <m:t>i</m:t>
                  </m:r>
                  <m:r>
                    <m:rPr>
                      <m:sty m:val="p"/>
                    </m:rPr>
                    <m:t>o</m:t>
                  </m:r>
                  <m:r>
                    <m:rPr>
                      <m:sty m:val="p"/>
                    </m:rPr>
                    <m:t>r</m:t>
                  </m:r>
                </m:sub>
              </m:sSub>
              <m:r>
                <m:rPr>
                  <m:sty m:val="p"/>
                </m:rPr>
                <m:t>,</m:t>
              </m:r>
              <m:r>
                <m:t> </m:t>
              </m:r>
              <m:sSub>
                <m:e>
                  <m:r>
                    <m:t>s</m:t>
                  </m:r>
                </m:e>
                <m:sub>
                  <m:r>
                    <m:t>0</m:t>
                  </m:r>
                </m:sub>
              </m:sSub>
              <m:r>
                <m:rPr>
                  <m:sty m:val="p"/>
                </m:rPr>
                <m:t>∼</m:t>
              </m:r>
              <m:sSub>
                <m:e>
                  <m:r>
                    <m:t>ρ</m:t>
                  </m:r>
                </m:e>
                <m:sub>
                  <m:r>
                    <m:t>0</m:t>
                  </m:r>
                </m:sub>
              </m:sSub>
              <m:r>
                <m:rPr>
                  <m:sty m:val="p"/>
                </m:rPr>
                <m:t>(</m:t>
              </m:r>
              <m:r>
                <m:rPr>
                  <m:sty m:val="p"/>
                </m:rPr>
                <m:t>⋅</m:t>
              </m:r>
              <m:r>
                <m:rPr>
                  <m:sty m:val="p"/>
                </m:rPr>
                <m:t>∣</m:t>
              </m:r>
              <m:r>
                <m:rPr>
                  <m:scr m:val="script"/>
                  <m:sty m:val="p"/>
                </m:rPr>
                <m:t>P</m:t>
              </m:r>
              <m:r>
                <m:rPr>
                  <m:sty m:val="p"/>
                </m:rPr>
                <m:t>)</m:t>
              </m:r>
              <m:r>
                <m:rPr>
                  <m:sty m:val="p"/>
                </m:rPr>
                <m:t>,</m:t>
              </m:r>
              <m:r>
                <m:t> </m:t>
              </m:r>
              <m:sSub>
                <m:e>
                  <m:r>
                    <m:t>u</m:t>
                  </m:r>
                </m:e>
                <m:sub>
                  <m:r>
                    <m:t>t</m:t>
                  </m:r>
                </m:sub>
              </m:sSub>
              <m:r>
                <m:rPr>
                  <m:sty m:val="p"/>
                </m:rPr>
                <m:t>=</m:t>
              </m:r>
              <m:r>
                <m:t>g</m:t>
              </m:r>
              <m:r>
                <m:rPr>
                  <m:sty m:val="p"/>
                </m:rPr>
                <m:t>(</m:t>
              </m:r>
              <m:sSub>
                <m:e>
                  <m:r>
                    <m:t>a</m:t>
                  </m:r>
                </m:e>
                <m:sub>
                  <m:r>
                    <m:t>t</m:t>
                  </m:r>
                </m:sub>
              </m:sSub>
              <m:r>
                <m:rPr>
                  <m:sty m:val="p"/>
                </m:rPr>
                <m:t>,</m:t>
              </m:r>
              <m:sSub>
                <m:e>
                  <m:r>
                    <m:rPr>
                      <m:scr m:val="script"/>
                      <m:sty m:val="p"/>
                    </m:rPr>
                    <m:t>P</m:t>
                  </m:r>
                </m:e>
                <m:sub>
                  <m:r>
                    <m:t>t</m:t>
                  </m:r>
                </m:sub>
              </m:sSub>
              <m:r>
                <m:rPr>
                  <m:sty m:val="p"/>
                </m:rPr>
                <m:t>)</m:t>
              </m:r>
              <m:r>
                <m:rPr>
                  <m:sty m:val="p"/>
                </m:rPr>
                <m:t>,</m:t>
              </m:r>
              <m:r>
                <m:t> </m:t>
              </m:r>
              <m:sSub>
                <m:e>
                  <m:r>
                    <m:t>a</m:t>
                  </m:r>
                </m:e>
                <m:sub>
                  <m:r>
                    <m:t>t</m:t>
                  </m:r>
                </m:sub>
              </m:sSub>
              <m:r>
                <m:rPr>
                  <m:sty m:val="p"/>
                </m:rPr>
                <m:t>∼</m:t>
              </m:r>
              <m:sSub>
                <m:e>
                  <m:r>
                    <m:t>π</m:t>
                  </m:r>
                </m:e>
                <m:sub>
                  <m:r>
                    <m:t>θ</m:t>
                  </m:r>
                </m:sub>
              </m:sSub>
              <m:r>
                <m:rPr>
                  <m:sty m:val="p"/>
                </m:rPr>
                <m:t>(</m:t>
              </m:r>
              <m:r>
                <m:rPr>
                  <m:sty m:val="p"/>
                </m:rPr>
                <m:t>⋅</m:t>
              </m:r>
              <m:r>
                <m:rPr>
                  <m:sty m:val="p"/>
                </m:rPr>
                <m:t>∣</m:t>
              </m:r>
              <m:sSub>
                <m:e>
                  <m:r>
                    <m:t>o</m:t>
                  </m:r>
                </m:e>
                <m:sub>
                  <m:r>
                    <m:t>t</m:t>
                  </m:r>
                </m:sub>
              </m:sSub>
              <m:r>
                <m:rPr>
                  <m:sty m:val="p"/>
                </m:rPr>
                <m:t>)</m:t>
              </m:r>
            </m:e>
          </m:eqArr>
          <m:r>
            <m:t>  </m:t>
          </m:r>
          <m:r>
            <m:rPr>
              <m:sty m:val="p"/>
            </m:rPr>
            <m:t>(</m:t>
          </m:r>
          <m:r>
            <m:t>2</m:t>
          </m:r>
          <m:r>
            <m:rPr>
              <m:sty m:val="p"/>
            </m:rPr>
            <m:t>)</m:t>
          </m:r>
        </m:oMath>
      </m:oMathPara>
    </w:p>
    <w:p>
      <w:pPr>
        <w:pStyle w:val="FirstParagraph"/>
      </w:pPr>
      <w:r>
        <w:rPr>
          <w:rFonts w:hint="eastAsia"/>
        </w:rPr>
        <w:t xml:space="preserve">式中</w:t>
      </w:r>
      <w:r>
        <w:t xml:space="preserve"> </w:t>
      </w:r>
      <m:oMath>
        <m:sSub>
          <m:e>
            <m:r>
              <m:t>r</m:t>
            </m:r>
          </m:e>
          <m:sub>
            <m:r>
              <m:rPr>
                <m:sty m:val="p"/>
              </m:rPr>
              <m:t>t</m:t>
            </m:r>
            <m:r>
              <m:rPr>
                <m:sty m:val="p"/>
              </m:rPr>
              <m:t>a</m:t>
            </m:r>
            <m:r>
              <m:rPr>
                <m:sty m:val="p"/>
              </m:rPr>
              <m:t>s</m:t>
            </m:r>
            <m:r>
              <m:rPr>
                <m:sty m:val="p"/>
              </m:rPr>
              <m:t>k</m:t>
            </m:r>
          </m:sub>
        </m:sSub>
      </m:oMath>
      <w:r>
        <w:t xml:space="preserve"> </w:t>
      </w:r>
      <w:r>
        <w:rPr>
          <w:rFonts w:hint="eastAsia"/>
        </w:rPr>
        <w:t xml:space="preserve">为任务奖励，</w:t>
      </w:r>
      <m:oMath>
        <m:sSub>
          <m:e>
            <m:r>
              <m:t>r</m:t>
            </m:r>
          </m:e>
          <m:sub>
            <m:r>
              <m:rPr>
                <m:sty m:val="p"/>
              </m:rPr>
              <m:t>p</m:t>
            </m:r>
            <m:r>
              <m:rPr>
                <m:sty m:val="p"/>
              </m:rPr>
              <m:t>r</m:t>
            </m:r>
            <m:r>
              <m:rPr>
                <m:sty m:val="p"/>
              </m:rPr>
              <m:t>i</m:t>
            </m:r>
            <m:r>
              <m:rPr>
                <m:sty m:val="p"/>
              </m:rPr>
              <m:t>o</m:t>
            </m:r>
            <m:r>
              <m:rPr>
                <m:sty m:val="p"/>
              </m:rPr>
              <m:t>r</m:t>
            </m:r>
          </m:sub>
        </m:sSub>
      </m:oMath>
      <w:r>
        <w:t xml:space="preserve"> </w:t>
      </w:r>
      <w:r>
        <w:rPr>
          <w:rFonts w:hint="eastAsia"/>
        </w:rPr>
        <w:t xml:space="preserve">为由先验导出的奖励项，</w:t>
      </w:r>
      <m:oMath>
        <m:sSub>
          <m:e>
            <m:r>
              <m:t>λ</m:t>
            </m:r>
          </m:e>
          <m:sub>
            <m:r>
              <m:t>r</m:t>
            </m:r>
          </m:sub>
        </m:sSub>
      </m:oMath>
      <w:r>
        <w:t xml:space="preserve"> </w:t>
      </w:r>
      <w:r>
        <w:rPr>
          <w:rFonts w:hint="eastAsia"/>
        </w:rPr>
        <w:t xml:space="preserve">与</w:t>
      </w:r>
      <w:r>
        <w:t xml:space="preserve"> </w:t>
      </w:r>
      <m:oMath>
        <m:sSub>
          <m:e>
            <m:r>
              <m:t>λ</m:t>
            </m:r>
          </m:e>
          <m:sub>
            <m:r>
              <m:t>d</m:t>
            </m:r>
          </m:sub>
        </m:sSub>
      </m:oMath>
      <w:r>
        <w:t xml:space="preserve"> </w:t>
      </w:r>
      <w:r>
        <w:rPr>
          <w:rFonts w:hint="eastAsia"/>
        </w:rPr>
        <w:t xml:space="preserve">为权重系数，</w:t>
      </w:r>
      <m:oMath>
        <m:sSub>
          <m:e>
            <m:r>
              <m:rPr>
                <m:scr m:val="script"/>
                <m:sty m:val="p"/>
              </m:rPr>
              <m:t>L</m:t>
            </m:r>
          </m:e>
          <m:sub>
            <m:r>
              <m:rPr>
                <m:sty m:val="p"/>
              </m:rPr>
              <m:t>d</m:t>
            </m:r>
            <m:r>
              <m:rPr>
                <m:sty m:val="p"/>
              </m:rPr>
              <m:t>e</m:t>
            </m:r>
            <m:r>
              <m:rPr>
                <m:sty m:val="p"/>
              </m:rPr>
              <m:t>m</m:t>
            </m:r>
            <m:r>
              <m:rPr>
                <m:sty m:val="p"/>
              </m:rPr>
              <m:t>o</m:t>
            </m:r>
          </m:sub>
        </m:sSub>
      </m:oMath>
      <w:r>
        <w:t xml:space="preserve"> </w:t>
      </w:r>
      <w:r>
        <w:rPr>
          <w:rFonts w:hint="eastAsia"/>
        </w:rPr>
        <w:t xml:space="preserve">为示范数据上的监督损失，</w:t>
      </w:r>
      <m:oMath>
        <m:sSup>
          <m:e>
            <m:r>
              <m:t>θ</m:t>
            </m:r>
          </m:e>
          <m:sup>
            <m:r>
              <m:rPr>
                <m:sty m:val="p"/>
              </m:rPr>
              <m:t>(</m:t>
            </m:r>
            <m:r>
              <m:t>0</m:t>
            </m:r>
            <m:r>
              <m:rPr>
                <m:sty m:val="p"/>
              </m:rPr>
              <m:t>)</m:t>
            </m:r>
          </m:sup>
        </m:sSup>
      </m:oMath>
      <w:r>
        <w:t xml:space="preserve"> </w:t>
      </w:r>
      <w:r>
        <w:rPr>
          <w:rFonts w:hint="eastAsia"/>
        </w:rPr>
        <w:t xml:space="preserve">与</w:t>
      </w:r>
      <w:r>
        <w:t xml:space="preserve"> </w:t>
      </w:r>
      <m:oMath>
        <m:sSub>
          <m:e>
            <m:r>
              <m:t>ρ</m:t>
            </m:r>
          </m:e>
          <m:sub>
            <m:r>
              <m:t>0</m:t>
            </m:r>
          </m:sub>
        </m:sSub>
      </m:oMath>
      <w:r>
        <w:t xml:space="preserve"> </w:t>
      </w:r>
      <w:r>
        <w:rPr>
          <w:rFonts w:hint="eastAsia"/>
        </w:rPr>
        <w:t xml:space="preserve">分别为策略参数初值与初始状态分布，</w:t>
      </w:r>
      <m:oMath>
        <m:sSub>
          <m:e>
            <m:r>
              <m:t>u</m:t>
            </m:r>
          </m:e>
          <m:sub>
            <m:r>
              <m:t>t</m:t>
            </m:r>
          </m:sub>
        </m:sSub>
      </m:oMath>
      <w:r>
        <w:t xml:space="preserve"> </w:t>
      </w:r>
      <w:r>
        <w:rPr>
          <w:rFonts w:hint="eastAsia"/>
        </w:rPr>
        <w:t xml:space="preserve">为最终送往执行器的指令，</w:t>
      </w:r>
      <m:oMath>
        <m:r>
          <m:t>g</m:t>
        </m:r>
        <m:r>
          <m:rPr>
            <m:sty m:val="p"/>
          </m:rPr>
          <m:t>(</m:t>
        </m:r>
        <m:r>
          <m:rPr>
            <m:sty m:val="p"/>
          </m:rPr>
          <m:t>⋅</m:t>
        </m:r>
        <m:r>
          <m:rPr>
            <m:sty m:val="p"/>
          </m:rPr>
          <m:t>)</m:t>
        </m:r>
      </m:oMath>
      <w:r>
        <w:t xml:space="preserve"> </w:t>
      </w:r>
      <w:r>
        <w:rPr>
          <w:rFonts w:hint="eastAsia"/>
        </w:rPr>
        <w:t xml:space="preserve">为动作组合函数。据此，可将现有方法归纳为四类途径：</w:t>
      </w:r>
    </w:p>
    <w:p>
      <w:pPr>
        <w:pStyle w:val="FirstParagraph"/>
        <w:numPr>
          <w:ilvl w:val="0"/>
          <w:numId w:val="1002"/>
        </w:numPr>
      </w:pPr>
      <w:r>
        <w:rPr>
          <w:rFonts w:hint="eastAsia"/>
          <w:b/>
          <w:bCs/>
        </w:rPr>
        <w:t xml:space="preserve">奖励途径</w:t>
      </w:r>
      <w:r>
        <w:rPr>
          <w:rFonts w:hint="eastAsia"/>
        </w:rPr>
        <w:t xml:space="preserve">：令</w:t>
      </w:r>
      <w:r>
        <w:t xml:space="preserve"> </w:t>
      </w:r>
      <m:oMath>
        <m:sSub>
          <m:e>
            <m:r>
              <m:t>λ</m:t>
            </m:r>
          </m:e>
          <m:sub>
            <m:r>
              <m:t>r</m:t>
            </m:r>
          </m:sub>
        </m:sSub>
        <m:r>
          <m:rPr>
            <m:sty m:val="p"/>
          </m:rPr>
          <m:t>&gt;</m:t>
        </m:r>
        <m:r>
          <m:t>0</m:t>
        </m:r>
      </m:oMath>
      <w:r>
        <w:rPr>
          <w:rFonts w:hint="eastAsia"/>
        </w:rPr>
        <w:t xml:space="preserve">，以先验构造跟踪奖励、姿态先验奖励或物体中心奖励，引导策略向先验靠拢；</w:t>
      </w:r>
    </w:p>
    <w:p>
      <w:pPr>
        <w:pStyle w:val="FirstParagraph"/>
        <w:numPr>
          <w:ilvl w:val="0"/>
          <w:numId w:val="1002"/>
        </w:numPr>
      </w:pPr>
      <w:r>
        <w:rPr>
          <w:rFonts w:hint="eastAsia"/>
          <w:b/>
          <w:bCs/>
        </w:rPr>
        <w:t xml:space="preserve">初始化途径</w:t>
      </w:r>
      <w:r>
        <w:rPr>
          <w:rFonts w:hint="eastAsia"/>
        </w:rPr>
        <w:t xml:space="preserve">：以先验决定学习的起点，包括由行为克隆或生成式预训练得到的策略参数初值</w:t>
      </w:r>
      <w:r>
        <w:t xml:space="preserve"> </w:t>
      </w:r>
      <m:oMath>
        <m:sSub>
          <m:e>
            <m:r>
              <m:t>θ</m:t>
            </m:r>
          </m:e>
          <m:sub>
            <m:r>
              <m:rPr>
                <m:sty m:val="p"/>
              </m:rPr>
              <m:t>p</m:t>
            </m:r>
            <m:r>
              <m:rPr>
                <m:sty m:val="p"/>
              </m:rPr>
              <m:t>r</m:t>
            </m:r>
            <m:r>
              <m:rPr>
                <m:sty m:val="p"/>
              </m:rPr>
              <m:t>i</m:t>
            </m:r>
            <m:r>
              <m:rPr>
                <m:sty m:val="p"/>
              </m:rPr>
              <m:t>o</m:t>
            </m:r>
            <m:r>
              <m:rPr>
                <m:sty m:val="p"/>
              </m:rPr>
              <m:t>r</m:t>
            </m:r>
          </m:sub>
        </m:sSub>
      </m:oMath>
      <w:r>
        <w:rPr>
          <w:rFonts w:hint="eastAsia"/>
        </w:rPr>
        <w:t xml:space="preserve">，以及由预抓握姿态等确定的初始状态分布</w:t>
      </w:r>
      <w:r>
        <w:t xml:space="preserve"> </w:t>
      </w:r>
      <m:oMath>
        <m:sSub>
          <m:e>
            <m:r>
              <m:t>ρ</m:t>
            </m:r>
          </m:e>
          <m:sub>
            <m:r>
              <m:t>0</m:t>
            </m:r>
          </m:sub>
        </m:sSub>
      </m:oMath>
      <w:r>
        <w:rPr>
          <w:rFonts w:hint="eastAsia"/>
        </w:rPr>
        <w:t xml:space="preserve">；</w:t>
      </w:r>
    </w:p>
    <w:p>
      <w:pPr>
        <w:pStyle w:val="FirstParagraph"/>
        <w:numPr>
          <w:ilvl w:val="0"/>
          <w:numId w:val="1002"/>
        </w:numPr>
      </w:pPr>
      <w:r>
        <w:rPr>
          <w:rFonts w:hint="eastAsia"/>
          <w:b/>
          <w:bCs/>
        </w:rPr>
        <w:t xml:space="preserve">数据途径</w:t>
      </w:r>
      <w:r>
        <w:rPr>
          <w:rFonts w:hint="eastAsia"/>
        </w:rPr>
        <w:t xml:space="preserve">：令</w:t>
      </w:r>
      <w:r>
        <w:t xml:space="preserve"> </w:t>
      </w:r>
      <m:oMath>
        <m:sSub>
          <m:e>
            <m:r>
              <m:t>λ</m:t>
            </m:r>
          </m:e>
          <m:sub>
            <m:r>
              <m:t>d</m:t>
            </m:r>
          </m:sub>
        </m:sSub>
        <m:r>
          <m:rPr>
            <m:sty m:val="p"/>
          </m:rPr>
          <m:t>&gt;</m:t>
        </m:r>
        <m:r>
          <m:t>0</m:t>
        </m:r>
      </m:oMath>
      <w:r>
        <w:rPr>
          <w:rFonts w:hint="eastAsia"/>
        </w:rPr>
        <w:t xml:space="preserve">，或将示范样本放入经验回放池，使先验持续参与每一次策略更新；</w:t>
      </w:r>
    </w:p>
    <w:p>
      <w:pPr>
        <w:pStyle w:val="FirstParagraph"/>
        <w:numPr>
          <w:ilvl w:val="0"/>
          <w:numId w:val="1002"/>
        </w:numPr>
      </w:pPr>
      <w:r>
        <w:rPr>
          <w:rFonts w:hint="eastAsia"/>
          <w:b/>
          <w:bCs/>
        </w:rPr>
        <w:t xml:space="preserve">动作结构途径</w:t>
      </w:r>
      <w:r>
        <w:rPr>
          <w:rFonts w:hint="eastAsia"/>
        </w:rPr>
        <w:t xml:space="preserve">：令</w:t>
      </w:r>
      <w:r>
        <w:t xml:space="preserve"> </w:t>
      </w:r>
      <m:oMath>
        <m:r>
          <m:t>g</m:t>
        </m:r>
      </m:oMath>
      <w:r>
        <w:t xml:space="preserve"> </w:t>
      </w:r>
      <w:r>
        <w:rPr>
          <w:rFonts w:hint="eastAsia"/>
        </w:rPr>
        <w:t xml:space="preserve">不再是恒等映射，例如残差形式</w:t>
      </w:r>
      <w:r>
        <w:t xml:space="preserve"> </w:t>
      </w:r>
      <m:oMath>
        <m:sSub>
          <m:e>
            <m:r>
              <m:t>u</m:t>
            </m:r>
          </m:e>
          <m:sub>
            <m:r>
              <m:t>t</m:t>
            </m:r>
          </m:sub>
        </m:sSub>
        <m:r>
          <m:rPr>
            <m:sty m:val="p"/>
          </m:rPr>
          <m:t>=</m:t>
        </m:r>
        <m:sSup>
          <m:e>
            <m:r>
              <m:t>a</m:t>
            </m:r>
          </m:e>
          <m:sup>
            <m:r>
              <m:rPr>
                <m:sty m:val="p"/>
              </m:rPr>
              <m:t>b</m:t>
            </m:r>
            <m:r>
              <m:rPr>
                <m:sty m:val="p"/>
              </m:rPr>
              <m:t>a</m:t>
            </m:r>
            <m:r>
              <m:rPr>
                <m:sty m:val="p"/>
              </m:rPr>
              <m:t>s</m:t>
            </m:r>
            <m:r>
              <m:rPr>
                <m:sty m:val="p"/>
              </m:rPr>
              <m:t>e</m:t>
            </m:r>
          </m:sup>
        </m:sSup>
        <m:r>
          <m:rPr>
            <m:sty m:val="p"/>
          </m:rPr>
          <m:t>(</m:t>
        </m:r>
        <m:sSub>
          <m:e>
            <m:r>
              <m:rPr>
                <m:scr m:val="script"/>
                <m:sty m:val="p"/>
              </m:rPr>
              <m:t>P</m:t>
            </m:r>
          </m:e>
          <m:sub>
            <m:r>
              <m:t>t</m:t>
            </m:r>
          </m:sub>
        </m:sSub>
        <m:r>
          <m:rPr>
            <m:sty m:val="p"/>
          </m:rPr>
          <m:t>)</m:t>
        </m:r>
        <m:r>
          <m:rPr>
            <m:sty m:val="p"/>
          </m:rPr>
          <m:t>+</m:t>
        </m:r>
        <m:r>
          <m:t>α</m:t>
        </m:r>
        <m:sSub>
          <m:e>
            <m:r>
              <m:t>a</m:t>
            </m:r>
          </m:e>
          <m:sub>
            <m:r>
              <m:t>t</m:t>
            </m:r>
          </m:sub>
        </m:sSub>
      </m:oMath>
      <w:r>
        <w:rPr>
          <w:rFonts w:hint="eastAsia"/>
        </w:rPr>
        <w:t xml:space="preserve">，使先验成为执行链的一部分，同时把</w:t>
      </w:r>
      <w:r>
        <w:t xml:space="preserve"> RL </w:t>
      </w:r>
      <w:r>
        <w:rPr>
          <w:rFonts w:hint="eastAsia"/>
        </w:rPr>
        <w:t xml:space="preserve">的探索限制在先验附近。</w:t>
      </w:r>
    </w:p>
    <w:p>
      <w:pPr>
        <w:pStyle w:val="FirstParagraph"/>
      </w:pPr>
      <w:r>
        <w:rPr>
          <w:rFonts w:hint="eastAsia"/>
        </w:rPr>
        <w:t xml:space="preserve">四类途径并不互斥，许多方法同时使用其中两类或更多。例如，DAPG</w:t>
      </w:r>
      <w:r>
        <w:rPr>
          <w:vertAlign w:val="superscript"/>
        </w:rPr>
        <w:t xml:space="preserve">[6]</w:t>
      </w:r>
      <w:r>
        <w:rPr>
          <w:rFonts w:hint="eastAsia"/>
        </w:rPr>
        <w:t xml:space="preserve">同时采用行为克隆初始化与示范增强梯度；ManipTrans</w:t>
      </w:r>
      <w:r>
        <w:rPr>
          <w:vertAlign w:val="superscript"/>
        </w:rPr>
        <w:t xml:space="preserve">[19]</w:t>
      </w:r>
      <w:r>
        <w:rPr>
          <w:rFonts w:hint="eastAsia"/>
        </w:rPr>
        <w:t xml:space="preserve">在预训练轨迹模仿器之上叠加残差模块；Human2Sim2Robot</w:t>
      </w:r>
      <w:r>
        <w:rPr>
          <w:vertAlign w:val="superscript"/>
        </w:rPr>
        <w:t xml:space="preserve">[20]</w:t>
      </w:r>
      <w:r>
        <w:rPr>
          <w:rFonts w:hint="eastAsia"/>
        </w:rPr>
        <w:t xml:space="preserve">则结合物体中心奖励与预抓握状态初始化。表</w:t>
      </w:r>
      <w:r>
        <w:t xml:space="preserve"> 1 </w:t>
      </w:r>
      <w:r>
        <w:rPr>
          <w:rFonts w:hint="eastAsia"/>
        </w:rPr>
        <w:t xml:space="preserve">汇总了各途径的作用对象、典型形式与代表性工作。</w:t>
      </w:r>
    </w:p>
    <w:p>
      <w:pPr>
        <w:pStyle w:val="TableCaption"/>
      </w:pPr>
      <w:r>
        <w:rPr>
          <w:rFonts w:hint="eastAsia"/>
        </w:rPr>
        <w:t xml:space="preserve">表</w:t>
      </w:r>
      <w:r>
        <w:t xml:space="preserve"> 1　</w:t>
      </w:r>
      <w:r>
        <w:rPr>
          <w:rFonts w:hint="eastAsia"/>
        </w:rPr>
        <w:t xml:space="preserve">视频先验进入强化学习的四类途径</w:t>
      </w:r>
    </w:p>
    <w:tbl>
      <w:tblPr>
        <w:tblStyle w:val="Table"/>
        <w:tblW w:type="pct" w:w="5000"/>
        <w:tblLayout w:type="fixed"/>
        <w:tblLook w:firstRow="1" w:lastRow="0" w:firstColumn="0" w:lastColumn="0" w:noHBand="0" w:noVBand="0" w:val="0020"/>
        <w:tblCaption w:val="表 1　视频先验进入强化学习的四类途径"/>
      </w:tblPr>
      <w:tblGrid>
        <w:gridCol w:w="792"/>
        <w:gridCol w:w="1425"/>
        <w:gridCol w:w="2217"/>
        <w:gridCol w:w="2692"/>
        <w:gridCol w:w="792"/>
      </w:tblGrid>
      <w:tr>
        <w:trPr>
          <w:tblHeader w:val="on"/>
        </w:trPr>
        <w:tc>
          <w:tcPr/>
          <w:p>
            <w:pPr>
              <w:pStyle w:val="TableText"/>
              <w:jc w:val="left"/>
            </w:pPr>
            <w:r>
              <w:rPr>
                <w:rFonts w:hint="eastAsia"/>
              </w:rPr>
              <w:t xml:space="preserve">途径</w:t>
            </w:r>
          </w:p>
        </w:tc>
        <w:tc>
          <w:tcPr/>
          <w:p>
            <w:pPr>
              <w:pStyle w:val="TableText"/>
              <w:jc w:val="left"/>
            </w:pPr>
            <w:r>
              <w:rPr>
                <w:rFonts w:hint="eastAsia"/>
              </w:rPr>
              <w:t xml:space="preserve">式</w:t>
            </w:r>
            <w:r>
              <w:t xml:space="preserve"> (2) </w:t>
            </w:r>
            <w:r>
              <w:rPr>
                <w:rFonts w:hint="eastAsia"/>
              </w:rPr>
              <w:t xml:space="preserve">中的作用对象</w:t>
            </w:r>
          </w:p>
        </w:tc>
        <w:tc>
          <w:tcPr/>
          <w:p>
            <w:pPr>
              <w:pStyle w:val="TableText"/>
              <w:jc w:val="left"/>
            </w:pPr>
            <w:r>
              <w:rPr>
                <w:rFonts w:hint="eastAsia"/>
              </w:rPr>
              <w:t xml:space="preserve">典型形式</w:t>
            </w:r>
          </w:p>
        </w:tc>
        <w:tc>
          <w:tcPr/>
          <w:p>
            <w:pPr>
              <w:pStyle w:val="TableText"/>
              <w:jc w:val="left"/>
            </w:pPr>
            <w:r>
              <w:rPr>
                <w:rFonts w:hint="eastAsia"/>
              </w:rPr>
              <w:t xml:space="preserve">代表性工作</w:t>
            </w:r>
          </w:p>
        </w:tc>
        <w:tc>
          <w:tcPr/>
          <w:p>
            <w:pPr>
              <w:pStyle w:val="TableText"/>
              <w:jc w:val="left"/>
            </w:pPr>
            <w:r>
              <w:rPr>
                <w:rFonts w:hint="eastAsia"/>
              </w:rPr>
              <w:t xml:space="preserve">详见</w:t>
            </w:r>
          </w:p>
        </w:tc>
      </w:tr>
      <w:tr>
        <w:tc>
          <w:tcPr/>
          <w:p>
            <w:pPr>
              <w:pStyle w:val="TableText"/>
              <w:jc w:val="left"/>
            </w:pPr>
            <w:r>
              <w:rPr>
                <w:rFonts w:hint="eastAsia"/>
              </w:rPr>
              <w:t xml:space="preserve">奖励</w:t>
            </w:r>
          </w:p>
        </w:tc>
        <w:tc>
          <w:tcPr/>
          <w:p>
            <w:pPr>
              <w:pStyle w:val="TableText"/>
              <w:jc w:val="left"/>
            </w:pPr>
            <m:oMath>
              <m:sSub>
                <m:e>
                  <m:r>
                    <m:t>r</m:t>
                  </m:r>
                </m:e>
                <m:sub>
                  <m:r>
                    <m:rPr>
                      <m:sty m:val="p"/>
                    </m:rPr>
                    <m:t>p</m:t>
                  </m:r>
                  <m:r>
                    <m:rPr>
                      <m:sty m:val="p"/>
                    </m:rPr>
                    <m:t>r</m:t>
                  </m:r>
                  <m:r>
                    <m:rPr>
                      <m:sty m:val="p"/>
                    </m:rPr>
                    <m:t>i</m:t>
                  </m:r>
                  <m:r>
                    <m:rPr>
                      <m:sty m:val="p"/>
                    </m:rPr>
                    <m:t>o</m:t>
                  </m:r>
                  <m:r>
                    <m:rPr>
                      <m:sty m:val="p"/>
                    </m:rPr>
                    <m:t>r</m:t>
                  </m:r>
                </m:sub>
              </m:sSub>
            </m:oMath>
            <w:r>
              <w:t xml:space="preserve">​</w:t>
            </w:r>
          </w:p>
        </w:tc>
        <w:tc>
          <w:tcPr/>
          <w:p>
            <w:pPr>
              <w:pStyle w:val="TableText"/>
              <w:jc w:val="left"/>
            </w:pPr>
            <w:r>
              <w:rPr>
                <w:rFonts w:hint="eastAsia"/>
              </w:rPr>
              <w:t xml:space="preserve">参考跟踪奖励、手部姿态先验奖励、物体中心奖励</w:t>
            </w:r>
          </w:p>
        </w:tc>
        <w:tc>
          <w:tcPr/>
          <w:p>
            <w:pPr>
              <w:pStyle w:val="TableText"/>
              <w:jc w:val="left"/>
            </w:pPr>
            <w:r>
              <w:t xml:space="preserve">DeepMimic</w:t>
            </w:r>
            <w:r>
              <w:rPr>
                <w:vertAlign w:val="superscript"/>
              </w:rPr>
              <w:t xml:space="preserve">[25]</w:t>
            </w:r>
            <w:r>
              <w:t xml:space="preserve">、DexVIP</w:t>
            </w:r>
            <w:r>
              <w:rPr>
                <w:vertAlign w:val="superscript"/>
              </w:rPr>
              <w:t xml:space="preserve">[12]</w:t>
            </w:r>
            <w:r>
              <w:t xml:space="preserve">、HuDOR</w:t>
            </w:r>
            <w:r>
              <w:rPr>
                <w:vertAlign w:val="superscript"/>
              </w:rPr>
              <w:t xml:space="preserve">[26]</w:t>
            </w:r>
            <w:r>
              <w:t xml:space="preserve">、Human2Sim2Robot</w:t>
            </w:r>
            <w:r>
              <w:rPr>
                <w:vertAlign w:val="superscript"/>
              </w:rPr>
              <w:t xml:space="preserve">[20]</w:t>
            </w:r>
          </w:p>
        </w:tc>
        <w:tc>
          <w:tcPr/>
          <w:p>
            <w:pPr>
              <w:pStyle w:val="TableText"/>
              <w:jc w:val="left"/>
            </w:pPr>
            <w:r>
              <w:t xml:space="preserve">5.4 </w:t>
            </w:r>
            <w:r>
              <w:rPr>
                <w:rFonts w:hint="eastAsia"/>
              </w:rPr>
              <w:t xml:space="preserve">节</w:t>
            </w:r>
          </w:p>
        </w:tc>
      </w:tr>
      <w:tr>
        <w:tc>
          <w:tcPr/>
          <w:p>
            <w:pPr>
              <w:pStyle w:val="TableText"/>
              <w:jc w:val="left"/>
            </w:pPr>
            <w:r>
              <w:rPr>
                <w:rFonts w:hint="eastAsia"/>
              </w:rPr>
              <w:t xml:space="preserve">初始化</w:t>
            </w:r>
          </w:p>
        </w:tc>
        <w:tc>
          <w:tcPr/>
          <w:p>
            <w:pPr>
              <w:pStyle w:val="TableText"/>
              <w:jc w:val="left"/>
            </w:pPr>
            <m:oMath>
              <m:sSup>
                <m:e>
                  <m:r>
                    <m:t>θ</m:t>
                  </m:r>
                </m:e>
                <m:sup>
                  <m:r>
                    <m:rPr>
                      <m:sty m:val="p"/>
                    </m:rPr>
                    <m:t>(</m:t>
                  </m:r>
                  <m:r>
                    <m:t>0</m:t>
                  </m:r>
                  <m:r>
                    <m:rPr>
                      <m:sty m:val="p"/>
                    </m:rPr>
                    <m:t>)</m:t>
                  </m:r>
                </m:sup>
              </m:sSup>
            </m:oMath>
            <w:r>
              <w:t xml:space="preserve">、</w:t>
            </w:r>
            <m:oMath>
              <m:sSub>
                <m:e>
                  <m:r>
                    <m:t>ρ</m:t>
                  </m:r>
                </m:e>
                <m:sub>
                  <m:r>
                    <m:t>0</m:t>
                  </m:r>
                </m:sub>
              </m:sSub>
            </m:oMath>
          </w:p>
        </w:tc>
        <w:tc>
          <w:tcPr/>
          <w:p>
            <w:pPr>
              <w:pStyle w:val="TableText"/>
              <w:jc w:val="left"/>
            </w:pPr>
            <w:r>
              <w:rPr>
                <w:rFonts w:hint="eastAsia"/>
              </w:rPr>
              <w:t xml:space="preserve">行为克隆预训练、生成式基础策略、预抓握初始化</w:t>
            </w:r>
          </w:p>
        </w:tc>
        <w:tc>
          <w:tcPr/>
          <w:p>
            <w:pPr>
              <w:pStyle w:val="TableText"/>
              <w:jc w:val="left"/>
            </w:pPr>
            <w:r>
              <w:t xml:space="preserve">DAPG</w:t>
            </w:r>
            <w:r>
              <w:rPr>
                <w:vertAlign w:val="superscript"/>
              </w:rPr>
              <w:t xml:space="preserve">[6]</w:t>
            </w:r>
            <w:r>
              <w:t xml:space="preserve">、HOP</w:t>
            </w:r>
            <w:r>
              <w:rPr>
                <w:vertAlign w:val="superscript"/>
              </w:rPr>
              <w:t xml:space="preserve">[27]</w:t>
            </w:r>
            <w:r>
              <w:t xml:space="preserve">、PGDM</w:t>
            </w:r>
            <w:r>
              <w:rPr>
                <w:vertAlign w:val="superscript"/>
              </w:rPr>
              <w:t xml:space="preserve">[28]</w:t>
            </w:r>
          </w:p>
        </w:tc>
        <w:tc>
          <w:tcPr/>
          <w:p>
            <w:pPr>
              <w:pStyle w:val="TableText"/>
              <w:jc w:val="left"/>
            </w:pPr>
            <w:r>
              <w:t xml:space="preserve">5.2 </w:t>
            </w:r>
            <w:r>
              <w:rPr>
                <w:rFonts w:hint="eastAsia"/>
              </w:rPr>
              <w:t xml:space="preserve">节</w:t>
            </w:r>
          </w:p>
        </w:tc>
      </w:tr>
      <w:tr>
        <w:tc>
          <w:tcPr/>
          <w:p>
            <w:pPr>
              <w:pStyle w:val="TableText"/>
              <w:jc w:val="left"/>
            </w:pPr>
            <w:r>
              <w:rPr>
                <w:rFonts w:hint="eastAsia"/>
              </w:rPr>
              <w:t xml:space="preserve">数据</w:t>
            </w:r>
          </w:p>
        </w:tc>
        <w:tc>
          <w:tcPr/>
          <w:p>
            <w:pPr>
              <w:pStyle w:val="TableText"/>
              <w:jc w:val="left"/>
            </w:pPr>
            <m:oMath>
              <m:sSub>
                <m:e>
                  <m:r>
                    <m:rPr>
                      <m:scr m:val="script"/>
                      <m:sty m:val="p"/>
                    </m:rPr>
                    <m:t>L</m:t>
                  </m:r>
                </m:e>
                <m:sub>
                  <m:r>
                    <m:rPr>
                      <m:sty m:val="p"/>
                    </m:rPr>
                    <m:t>d</m:t>
                  </m:r>
                  <m:r>
                    <m:rPr>
                      <m:sty m:val="p"/>
                    </m:rPr>
                    <m:t>e</m:t>
                  </m:r>
                  <m:r>
                    <m:rPr>
                      <m:sty m:val="p"/>
                    </m:rPr>
                    <m:t>m</m:t>
                  </m:r>
                  <m:r>
                    <m:rPr>
                      <m:sty m:val="p"/>
                    </m:rPr>
                    <m:t>o</m:t>
                  </m:r>
                </m:sub>
              </m:sSub>
            </m:oMath>
            <w:r>
              <w:rPr>
                <w:rFonts w:hint="eastAsia"/>
              </w:rPr>
              <w:t xml:space="preserve">、回放池</w:t>
            </w:r>
          </w:p>
        </w:tc>
        <w:tc>
          <w:tcPr/>
          <w:p>
            <w:pPr>
              <w:pStyle w:val="TableText"/>
              <w:jc w:val="left"/>
            </w:pPr>
            <w:r>
              <w:rPr>
                <w:rFonts w:hint="eastAsia"/>
              </w:rPr>
              <w:t xml:space="preserve">增广策略梯度、示范回放、引导策略起步</w:t>
            </w:r>
          </w:p>
        </w:tc>
        <w:tc>
          <w:tcPr/>
          <w:p>
            <w:pPr>
              <w:pStyle w:val="TableText"/>
              <w:jc w:val="left"/>
            </w:pPr>
            <w:r>
              <w:t xml:space="preserve">DDPGfD</w:t>
            </w:r>
            <w:r>
              <w:rPr>
                <w:vertAlign w:val="superscript"/>
              </w:rPr>
              <w:t xml:space="preserve">[7]</w:t>
            </w:r>
            <w:r>
              <w:t xml:space="preserve">、AWAC</w:t>
            </w:r>
            <w:r>
              <w:rPr>
                <w:vertAlign w:val="superscript"/>
              </w:rPr>
              <w:t xml:space="preserve">[29]</w:t>
            </w:r>
            <w:r>
              <w:t xml:space="preserve">、RLPD</w:t>
            </w:r>
            <w:r>
              <w:rPr>
                <w:vertAlign w:val="superscript"/>
              </w:rPr>
              <w:t xml:space="preserve">[30]</w:t>
            </w:r>
            <w:r>
              <w:t xml:space="preserve">、JSRL</w:t>
            </w:r>
            <w:r>
              <w:rPr>
                <w:vertAlign w:val="superscript"/>
              </w:rPr>
              <w:t xml:space="preserve">[31]</w:t>
            </w:r>
          </w:p>
        </w:tc>
        <w:tc>
          <w:tcPr/>
          <w:p>
            <w:pPr>
              <w:pStyle w:val="TableText"/>
              <w:jc w:val="left"/>
            </w:pPr>
            <w:r>
              <w:t xml:space="preserve">5.1 </w:t>
            </w:r>
            <w:r>
              <w:rPr>
                <w:rFonts w:hint="eastAsia"/>
              </w:rPr>
              <w:t xml:space="preserve">节</w:t>
            </w:r>
          </w:p>
        </w:tc>
      </w:tr>
      <w:tr>
        <w:tc>
          <w:tcPr/>
          <w:p>
            <w:pPr>
              <w:pStyle w:val="TableText"/>
              <w:jc w:val="left"/>
            </w:pPr>
            <w:r>
              <w:rPr>
                <w:rFonts w:hint="eastAsia"/>
              </w:rPr>
              <w:t xml:space="preserve">动作结构</w:t>
            </w:r>
          </w:p>
        </w:tc>
        <w:tc>
          <w:tcPr/>
          <w:p>
            <w:pPr>
              <w:pStyle w:val="TableText"/>
              <w:jc w:val="left"/>
            </w:pPr>
            <m:oMath>
              <m:r>
                <m:t>g</m:t>
              </m:r>
              <m:r>
                <m:rPr>
                  <m:sty m:val="p"/>
                </m:rPr>
                <m:t>(</m:t>
              </m:r>
              <m:r>
                <m:rPr>
                  <m:sty m:val="p"/>
                </m:rPr>
                <m:t>⋅</m:t>
              </m:r>
              <m:r>
                <m:rPr>
                  <m:sty m:val="p"/>
                </m:rPr>
                <m:t>)</m:t>
              </m:r>
            </m:oMath>
            <w:r>
              <w:t xml:space="preserve">​</w:t>
            </w:r>
          </w:p>
        </w:tc>
        <w:tc>
          <w:tcPr/>
          <w:p>
            <w:pPr>
              <w:pStyle w:val="TableText"/>
              <w:jc w:val="left"/>
            </w:pPr>
            <w:r>
              <w:rPr>
                <w:rFonts w:hint="eastAsia"/>
              </w:rPr>
              <w:t xml:space="preserve">残差动作、有界修正</w:t>
            </w:r>
          </w:p>
        </w:tc>
        <w:tc>
          <w:tcPr/>
          <w:p>
            <w:pPr>
              <w:pStyle w:val="TableText"/>
              <w:jc w:val="left"/>
            </w:pPr>
            <w:r>
              <w:t xml:space="preserve">RPL</w:t>
            </w:r>
            <w:r>
              <w:rPr>
                <w:vertAlign w:val="superscript"/>
              </w:rPr>
              <w:t xml:space="preserve">[32]</w:t>
            </w:r>
            <w:r>
              <w:rPr>
                <w:rFonts w:hint="eastAsia"/>
              </w:rPr>
              <w:t xml:space="preserve">、残差</w:t>
            </w:r>
            <w:r>
              <w:t xml:space="preserve"> RL</w:t>
            </w:r>
            <w:r>
              <w:rPr>
                <w:vertAlign w:val="superscript"/>
              </w:rPr>
              <w:t xml:space="preserve">[33]</w:t>
            </w:r>
            <w:r>
              <w:t xml:space="preserve">、ResiP</w:t>
            </w:r>
            <w:r>
              <w:rPr>
                <w:vertAlign w:val="superscript"/>
              </w:rPr>
              <w:t xml:space="preserve">[34]</w:t>
            </w:r>
            <w:r>
              <w:t xml:space="preserve">、ManipTrans</w:t>
            </w:r>
            <w:r>
              <w:rPr>
                <w:vertAlign w:val="superscript"/>
              </w:rPr>
              <w:t xml:space="preserve">[19]</w:t>
            </w:r>
          </w:p>
        </w:tc>
        <w:tc>
          <w:tcPr/>
          <w:p>
            <w:pPr>
              <w:pStyle w:val="TableText"/>
              <w:jc w:val="left"/>
            </w:pPr>
            <w:r>
              <w:t xml:space="preserve">5.3 </w:t>
            </w:r>
            <w:r>
              <w:rPr>
                <w:rFonts w:hint="eastAsia"/>
              </w:rPr>
              <w:t xml:space="preserve">节</w:t>
            </w:r>
          </w:p>
        </w:tc>
      </w:tr>
    </w:tbl>
    <w:p>
      <w:pPr>
        <w:pStyle w:val="CaptionedFigure"/>
      </w:pPr>
      <w:r>
        <w:drawing>
          <wp:inline>
            <wp:extent cx="5334000" cy="2790562"/>
            <wp:effectExtent b="0" l="0" r="0" t="0"/>
            <wp:docPr descr="" title="" id="14" name="Picture"/>
            <a:graphic>
              <a:graphicData uri="http://schemas.openxmlformats.org/drawingml/2006/picture">
                <pic:pic>
                  <pic:nvPicPr>
                    <pic:cNvPr descr="fig1.png" id="15" name="Picture"/>
                    <pic:cNvPicPr>
                      <a:picLocks noChangeArrowheads="1" noChangeAspect="1"/>
                    </pic:cNvPicPr>
                  </pic:nvPicPr>
                  <pic:blipFill>
                    <a:blip r:embed="rId13"/>
                    <a:stretch>
                      <a:fillRect/>
                    </a:stretch>
                  </pic:blipFill>
                  <pic:spPr bwMode="auto">
                    <a:xfrm>
                      <a:off x="0" y="0"/>
                      <a:ext cx="5334000" cy="2790562"/>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从人类视频到强化学习的技术链路与四类先验途径</w:t>
      </w:r>
    </w:p>
    <w:p>
      <w:pPr>
        <w:pStyle w:val="FirstParagraph"/>
      </w:pPr>
      <w:r>
        <w:rPr>
          <w:rFonts w:hint="eastAsia"/>
        </w:rPr>
        <w:t xml:space="preserve">如图</w:t>
      </w:r>
      <w:r>
        <w:t xml:space="preserve"> 1 </w:t>
      </w:r>
      <w:r>
        <w:rPr>
          <w:rFonts w:hint="eastAsia"/>
        </w:rPr>
        <w:t xml:space="preserve">所示，上方为先验的获取链路，中部为四类途径，下方为</w:t>
      </w:r>
      <w:r>
        <w:t xml:space="preserve"> RL </w:t>
      </w:r>
      <w:r>
        <w:rPr>
          <w:rFonts w:hint="eastAsia"/>
        </w:rPr>
        <w:t xml:space="preserve">训练回路；每类途径的箭头指向它在回路中作用的环节。</w:t>
      </w:r>
    </w:p>
    <w:p>
      <w:pPr>
        <w:pStyle w:val="Heading1"/>
      </w:pPr>
      <w:bookmarkStart w:id="16" w:name="_灵巧操作的强化学习基础"/>
      <w:r>
        <w:rPr>
          <w:rStyle w:val="SectionNumber"/>
        </w:rPr>
        <w:t xml:space="preserve">3</w:t>
      </w:r>
      <w:r>
        <w:t xml:space="preserve"> </w:t>
      </w:r>
      <w:r>
        <w:rPr>
          <w:rFonts w:hint="eastAsia"/>
        </w:rPr>
        <w:t xml:space="preserve">灵巧操作的强化学习基础</w:t>
      </w:r>
      <w:bookmarkEnd w:id="16"/>
    </w:p>
    <w:p>
      <w:pPr>
        <w:pStyle w:val="Heading2"/>
      </w:pPr>
      <w:bookmarkStart w:id="17" w:name="_策略梯度与近端策略优化"/>
      <w:r>
        <w:rPr>
          <w:rStyle w:val="SectionNumber"/>
        </w:rPr>
        <w:t xml:space="preserve">3.1</w:t>
      </w:r>
      <w:r>
        <w:t xml:space="preserve"> </w:t>
      </w:r>
      <w:r>
        <w:rPr>
          <w:rFonts w:hint="eastAsia"/>
        </w:rPr>
        <w:t xml:space="preserve">策略梯度与近端策略优化</w:t>
      </w:r>
      <w:bookmarkEnd w:id="17"/>
    </w:p>
    <w:p>
      <w:pPr>
        <w:pStyle w:val="FirstParagraph"/>
      </w:pPr>
      <w:r>
        <w:rPr>
          <w:rFonts w:hint="eastAsia"/>
        </w:rPr>
        <w:t xml:space="preserve">灵巧操作的动作空间连续且维数高，主流方法多为基于策略梯度的在策略（on-policy）算法。信赖域策略优化（TRPO）</w:t>
      </w:r>
      <w:r>
        <w:rPr>
          <w:vertAlign w:val="superscript"/>
        </w:rPr>
        <w:t xml:space="preserve">[35]</w:t>
      </w:r>
      <w:r>
        <w:rPr>
          <w:rFonts w:hint="eastAsia"/>
        </w:rPr>
        <w:t xml:space="preserve">通过约束相邻两次策略之间的</w:t>
      </w:r>
      <w:r>
        <w:t xml:space="preserve"> KL </w:t>
      </w:r>
      <w:r>
        <w:rPr>
          <w:rFonts w:hint="eastAsia"/>
        </w:rPr>
        <w:t xml:space="preserve">散度来保证更新稳定，并给出了单调改进的理论依据，但其二阶优化实现较为复杂。近端策略优化（PPO）</w:t>
      </w:r>
      <w:r>
        <w:rPr>
          <w:vertAlign w:val="superscript"/>
        </w:rPr>
        <w:t xml:space="preserve">[36]</w:t>
      </w:r>
      <w:r>
        <w:rPr>
          <w:rFonts w:hint="eastAsia"/>
        </w:rPr>
        <w:t xml:space="preserve">以截断的概率比替代显式信赖域约束，其目标函数为</w:t>
      </w:r>
    </w:p>
    <w:p>
      <w:pPr>
        <w:pStyle w:val="BodyText"/>
      </w:pPr>
      <m:oMathPara>
        <m:oMathParaPr>
          <m:jc m:val="center"/>
        </m:oMathParaPr>
        <m:oMath>
          <m:sSup>
            <m:e>
              <m:r>
                <m:t>L</m:t>
              </m:r>
            </m:e>
            <m:sup>
              <m:r>
                <m:rPr>
                  <m:sty m:val="p"/>
                </m:rPr>
                <m:t>C</m:t>
              </m:r>
              <m:r>
                <m:rPr>
                  <m:sty m:val="p"/>
                </m:rPr>
                <m:t>L</m:t>
              </m:r>
              <m:r>
                <m:rPr>
                  <m:sty m:val="p"/>
                </m:rPr>
                <m:t>I</m:t>
              </m:r>
              <m:r>
                <m:rPr>
                  <m:sty m:val="p"/>
                </m:rPr>
                <m:t>P</m:t>
              </m:r>
            </m:sup>
          </m:sSup>
          <m:r>
            <m:rPr>
              <m:sty m:val="p"/>
            </m:rPr>
            <m:t>(</m:t>
          </m:r>
          <m:r>
            <m:t>θ</m:t>
          </m:r>
          <m:r>
            <m:rPr>
              <m:sty m:val="p"/>
            </m:rPr>
            <m:t>)</m:t>
          </m:r>
          <m:r>
            <m:rPr>
              <m:sty m:val="p"/>
            </m:rPr>
            <m:t>=</m:t>
          </m:r>
          <m:sSub>
            <m:e>
              <m:acc>
                <m:accPr>
                  <m:chr m:val="̂"/>
                </m:accPr>
                <m:e>
                  <m:r>
                    <m:rPr>
                      <m:scr m:val="double-struck"/>
                      <m:sty m:val="p"/>
                    </m:rPr>
                    <m:t>E</m:t>
                  </m:r>
                </m:e>
              </m:acc>
            </m:e>
            <m:sub>
              <m:r>
                <m:t>t</m:t>
              </m:r>
            </m:sub>
          </m:sSub>
          <m:d>
            <m:dPr>
              <m:begChr m:val="["/>
              <m:sepChr m:val=""/>
              <m:endChr m:val="]"/>
              <m:grow/>
            </m:dPr>
            <m:e>
              <m:r>
                <m:rPr>
                  <m:sty m:val="p"/>
                </m:rPr>
                <m:t>min</m:t>
              </m:r>
              <m:d>
                <m:dPr>
                  <m:begChr m:val="("/>
                  <m:sepChr m:val=""/>
                  <m:endChr m:val=")"/>
                  <m:grow/>
                </m:dPr>
                <m:e>
                  <m:sSub>
                    <m:e>
                      <m:r>
                        <m:t>ρ</m:t>
                      </m:r>
                    </m:e>
                    <m:sub>
                      <m:r>
                        <m:t>t</m:t>
                      </m:r>
                    </m:sub>
                  </m:sSub>
                  <m:r>
                    <m:rPr>
                      <m:sty m:val="p"/>
                    </m:rPr>
                    <m:t>(</m:t>
                  </m:r>
                  <m:r>
                    <m:t>θ</m:t>
                  </m:r>
                  <m:r>
                    <m:rPr>
                      <m:sty m:val="p"/>
                    </m:rPr>
                    <m:t>)</m:t>
                  </m:r>
                  <m:sSub>
                    <m:e>
                      <m:acc>
                        <m:accPr>
                          <m:chr m:val="̂"/>
                        </m:accPr>
                        <m:e>
                          <m:r>
                            <m:t>A</m:t>
                          </m:r>
                        </m:e>
                      </m:acc>
                    </m:e>
                    <m:sub>
                      <m:r>
                        <m:t>t</m:t>
                      </m:r>
                    </m:sub>
                  </m:sSub>
                  <m:r>
                    <m:rPr>
                      <m:sty m:val="p"/>
                    </m:rPr>
                    <m:t>,</m:t>
                  </m:r>
                  <m:r>
                    <m:t> </m:t>
                  </m:r>
                  <m:r>
                    <m:rPr>
                      <m:sty m:val="p"/>
                    </m:rPr>
                    <m:t>c</m:t>
                  </m:r>
                  <m:r>
                    <m:rPr>
                      <m:sty m:val="p"/>
                    </m:rPr>
                    <m:t>l</m:t>
                  </m:r>
                  <m:r>
                    <m:rPr>
                      <m:sty m:val="p"/>
                    </m:rPr>
                    <m:t>i</m:t>
                  </m:r>
                  <m:r>
                    <m:rPr>
                      <m:sty m:val="p"/>
                    </m:rPr>
                    <m:t>p</m:t>
                  </m:r>
                  <m:r>
                    <m:rPr>
                      <m:sty m:val="p"/>
                    </m:rPr>
                    <m:t>(</m:t>
                  </m:r>
                  <m:sSub>
                    <m:e>
                      <m:r>
                        <m:t>ρ</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r>
                    <m:t> </m:t>
                  </m:r>
                  <m:sSub>
                    <m:e>
                      <m:acc>
                        <m:accPr>
                          <m:chr m:val="̂"/>
                        </m:accPr>
                        <m:e>
                          <m:r>
                            <m:t>A</m:t>
                          </m:r>
                        </m:e>
                      </m:acc>
                    </m:e>
                    <m:sub>
                      <m:r>
                        <m:t>t</m:t>
                      </m:r>
                    </m:sub>
                  </m:sSub>
                </m:e>
              </m:d>
            </m:e>
          </m:d>
          <m:r>
            <m:rPr>
              <m:sty m:val="p"/>
            </m:rPr>
            <m:t>,</m:t>
          </m:r>
          <m:r>
            <m:t>  </m:t>
          </m:r>
          <m:sSub>
            <m:e>
              <m:r>
                <m:t>ρ</m:t>
              </m:r>
            </m:e>
            <m:sub>
              <m:r>
                <m:t>t</m:t>
              </m:r>
            </m:sub>
          </m:sSub>
          <m:r>
            <m:rPr>
              <m:sty m:val="p"/>
            </m:rPr>
            <m:t>(</m:t>
          </m:r>
          <m:r>
            <m:t>θ</m:t>
          </m:r>
          <m:r>
            <m:rPr>
              <m:sty m:val="p"/>
            </m:rPr>
            <m:t>)</m:t>
          </m:r>
          <m:r>
            <m:rPr>
              <m:sty m:val="p"/>
            </m:rPr>
            <m:t>=</m:t>
          </m:r>
          <m:f>
            <m:fPr>
              <m:type m:val="bar"/>
            </m:fPr>
            <m:num>
              <m:sSub>
                <m:e>
                  <m:r>
                    <m:t>π</m:t>
                  </m:r>
                </m:e>
                <m:sub>
                  <m:r>
                    <m:t>θ</m:t>
                  </m:r>
                </m:sub>
              </m:sSub>
              <m:r>
                <m:rPr>
                  <m:sty m:val="p"/>
                </m:rPr>
                <m:t>(</m:t>
              </m:r>
              <m:sSub>
                <m:e>
                  <m:r>
                    <m:t>a</m:t>
                  </m:r>
                </m:e>
                <m:sub>
                  <m:r>
                    <m:t>t</m:t>
                  </m:r>
                </m:sub>
              </m:sSub>
              <m:r>
                <m:rPr>
                  <m:sty m:val="p"/>
                </m:rPr>
                <m:t>∣</m:t>
              </m:r>
              <m:sSub>
                <m:e>
                  <m:r>
                    <m:t>o</m:t>
                  </m:r>
                </m:e>
                <m:sub>
                  <m:r>
                    <m:t>t</m:t>
                  </m:r>
                </m:sub>
              </m:sSub>
              <m:r>
                <m:rPr>
                  <m:sty m:val="p"/>
                </m:rPr>
                <m:t>)</m:t>
              </m:r>
            </m:num>
            <m:den>
              <m:sSub>
                <m:e>
                  <m:r>
                    <m:t>π</m:t>
                  </m:r>
                </m:e>
                <m:sub>
                  <m:sSub>
                    <m:e>
                      <m:r>
                        <m:t>θ</m:t>
                      </m:r>
                    </m:e>
                    <m:sub>
                      <m:r>
                        <m:rPr>
                          <m:sty m:val="p"/>
                        </m:rPr>
                        <m:t>o</m:t>
                      </m:r>
                      <m:r>
                        <m:rPr>
                          <m:sty m:val="p"/>
                        </m:rPr>
                        <m:t>l</m:t>
                      </m:r>
                      <m:r>
                        <m:rPr>
                          <m:sty m:val="p"/>
                        </m:rPr>
                        <m:t>d</m:t>
                      </m:r>
                    </m:sub>
                  </m:sSub>
                </m:sub>
              </m:sSub>
              <m:r>
                <m:rPr>
                  <m:sty m:val="p"/>
                </m:rPr>
                <m:t>(</m:t>
              </m:r>
              <m:sSub>
                <m:e>
                  <m:r>
                    <m:t>a</m:t>
                  </m:r>
                </m:e>
                <m:sub>
                  <m:r>
                    <m:t>t</m:t>
                  </m:r>
                </m:sub>
              </m:sSub>
              <m:r>
                <m:rPr>
                  <m:sty m:val="p"/>
                </m:rPr>
                <m:t>∣</m:t>
              </m:r>
              <m:sSub>
                <m:e>
                  <m:r>
                    <m:t>o</m:t>
                  </m:r>
                </m:e>
                <m:sub>
                  <m:r>
                    <m:t>t</m:t>
                  </m:r>
                </m:sub>
              </m:sSub>
              <m:r>
                <m:rPr>
                  <m:sty m:val="p"/>
                </m:rPr>
                <m:t>)</m:t>
              </m:r>
            </m:den>
          </m:f>
          <m:r>
            <m:t>  </m:t>
          </m:r>
          <m:r>
            <m:rPr>
              <m:sty m:val="p"/>
            </m:rPr>
            <m:t>(</m:t>
          </m:r>
          <m:r>
            <m:t>3</m:t>
          </m:r>
          <m:r>
            <m:rPr>
              <m:sty m:val="p"/>
            </m:rPr>
            <m:t>)</m:t>
          </m:r>
        </m:oMath>
      </m:oMathPara>
    </w:p>
    <w:p>
      <w:pPr>
        <w:pStyle w:val="FirstParagraph"/>
      </w:pPr>
      <w:r>
        <w:rPr>
          <w:rFonts w:hint="eastAsia"/>
        </w:rPr>
        <w:t xml:space="preserve">式中</w:t>
      </w:r>
      <w:r>
        <w:t xml:space="preserve"> </w:t>
      </w:r>
      <m:oMath>
        <m:r>
          <m:t>ϵ</m:t>
        </m:r>
      </m:oMath>
      <w:r>
        <w:t xml:space="preserve"> </w:t>
      </w:r>
      <w:r>
        <w:rPr>
          <w:rFonts w:hint="eastAsia"/>
        </w:rPr>
        <w:t xml:space="preserve">为截断系数，</w:t>
      </w:r>
      <m:oMath>
        <m:sSub>
          <m:e>
            <m:acc>
              <m:accPr>
                <m:chr m:val="̂"/>
              </m:accPr>
              <m:e>
                <m:r>
                  <m:t>A</m:t>
                </m:r>
              </m:e>
            </m:acc>
          </m:e>
          <m:sub>
            <m:r>
              <m:t>t</m:t>
            </m:r>
          </m:sub>
        </m:sSub>
      </m:oMath>
      <w:r>
        <w:t xml:space="preserve"> </w:t>
      </w:r>
      <w:r>
        <w:rPr>
          <w:rFonts w:hint="eastAsia"/>
        </w:rPr>
        <w:t xml:space="preserve">为优势函数估计。PPO</w:t>
      </w:r>
      <w:r>
        <w:t xml:space="preserve"> </w:t>
      </w:r>
      <w:r>
        <w:rPr>
          <w:rFonts w:hint="eastAsia"/>
        </w:rPr>
        <w:t xml:space="preserve">允许在同一批数据上进行多轮小批量更新，实现简单、对超参数相对鲁棒，并且易于与大规模并行仿真结合，因而成为灵巧操作</w:t>
      </w:r>
      <w:r>
        <w:t xml:space="preserve"> RL </w:t>
      </w:r>
      <w:r>
        <w:rPr>
          <w:rFonts w:hint="eastAsia"/>
        </w:rPr>
        <w:t xml:space="preserve">中最常用的算法</w:t>
      </w:r>
      <w:r>
        <w:rPr>
          <w:vertAlign w:val="superscript"/>
        </w:rPr>
        <w:t xml:space="preserve">[2]</w:t>
      </w:r>
      <w:r>
        <w:rPr>
          <w:rFonts w:hint="eastAsia"/>
        </w:rPr>
        <w:t xml:space="preserve">。优势函数通常采用广义优势估计（GAE）</w:t>
      </w:r>
      <w:r>
        <w:rPr>
          <w:vertAlign w:val="superscript"/>
        </w:rPr>
        <w:t xml:space="preserve">[37]</w:t>
      </w:r>
      <w:r>
        <w:rPr>
          <w:rFonts w:hint="eastAsia"/>
        </w:rPr>
        <w:t xml:space="preserve">计算：</w:t>
      </w:r>
    </w:p>
    <w:p>
      <w:pPr>
        <w:pStyle w:val="BodyText"/>
      </w:pPr>
      <m:oMathPara>
        <m:oMathParaPr>
          <m:jc m:val="center"/>
        </m:oMathParaPr>
        <m:oMath>
          <m:sSubSup>
            <m:e>
              <m:acc>
                <m:accPr>
                  <m:chr m:val="̂"/>
                </m:accPr>
                <m:e>
                  <m:r>
                    <m:t>A</m:t>
                  </m:r>
                </m:e>
              </m:acc>
            </m:e>
            <m:sub>
              <m:r>
                <m:t>t</m:t>
              </m:r>
            </m:sub>
            <m:sup>
              <m:r>
                <m:rPr>
                  <m:sty m:val="p"/>
                </m:rPr>
                <m:t>G</m:t>
              </m:r>
              <m:r>
                <m:rPr>
                  <m:sty m:val="p"/>
                </m:rPr>
                <m:t>A</m:t>
              </m:r>
              <m:r>
                <m:rPr>
                  <m:sty m:val="p"/>
                </m:rPr>
                <m:t>E</m:t>
              </m:r>
              <m:r>
                <m:rPr>
                  <m:sty m:val="p"/>
                </m:rPr>
                <m:t>(</m:t>
              </m:r>
              <m:r>
                <m:t>γ</m:t>
              </m:r>
              <m:r>
                <m:rPr>
                  <m:sty m:val="p"/>
                </m:rPr>
                <m:t>,</m:t>
              </m:r>
              <m:r>
                <m:t>λ</m:t>
              </m:r>
              <m:r>
                <m:rPr>
                  <m:sty m:val="p"/>
                </m:rPr>
                <m:t>)</m:t>
              </m:r>
            </m:sup>
          </m:sSubSup>
          <m:r>
            <m:rPr>
              <m:sty m:val="p"/>
            </m:rPr>
            <m:t>=</m:t>
          </m:r>
          <m:nary>
            <m:naryPr>
              <m:chr m:val="∑"/>
              <m:limLoc m:val="undOvr"/>
              <m:subHide m:val="off"/>
              <m:supHide m:val="off"/>
            </m:naryPr>
            <m:sub>
              <m:r>
                <m:t>l</m:t>
              </m:r>
              <m:r>
                <m:rPr>
                  <m:sty m:val="p"/>
                </m:rPr>
                <m:t>=</m:t>
              </m:r>
              <m:r>
                <m:t>0</m:t>
              </m:r>
            </m:sub>
            <m:sup>
              <m:r>
                <m:rPr>
                  <m:sty m:val="p"/>
                </m:rPr>
                <m:t>∞</m:t>
              </m:r>
            </m:sup>
            <m:e>
              <m:r>
                <m:rPr>
                  <m:sty m:val="p"/>
                </m:rPr>
                <m:t>(</m:t>
              </m:r>
            </m:e>
          </m:nary>
          <m:r>
            <m:t>γ</m:t>
          </m:r>
          <m:r>
            <m:t>λ</m:t>
          </m:r>
          <m:sSup>
            <m:e>
              <m:r>
                <m:rPr>
                  <m:sty m:val="p"/>
                </m:rPr>
                <m:t>)</m:t>
              </m:r>
            </m:e>
            <m:sup>
              <m:r>
                <m:t>l</m:t>
              </m:r>
            </m:sup>
          </m:sSup>
          <m:r>
            <m:t> </m:t>
          </m:r>
          <m:sSub>
            <m:e>
              <m:r>
                <m:t>δ</m:t>
              </m:r>
            </m:e>
            <m:sub>
              <m:r>
                <m:t>t</m:t>
              </m:r>
              <m:r>
                <m:rPr>
                  <m:sty m:val="p"/>
                </m:rPr>
                <m:t>+</m:t>
              </m:r>
              <m:r>
                <m:t>l</m:t>
              </m:r>
            </m:sub>
          </m:sSub>
          <m:r>
            <m:rPr>
              <m:sty m:val="p"/>
            </m:rPr>
            <m:t>,</m:t>
          </m:r>
          <m:r>
            <m:t>  </m:t>
          </m:r>
          <m:sSub>
            <m:e>
              <m:r>
                <m:t>δ</m:t>
              </m:r>
            </m:e>
            <m:sub>
              <m:r>
                <m:t>t</m:t>
              </m:r>
            </m:sub>
          </m:sSub>
          <m:r>
            <m:rPr>
              <m:sty m:val="p"/>
            </m:rPr>
            <m:t>=</m:t>
          </m:r>
          <m:sSub>
            <m:e>
              <m:r>
                <m:t>r</m:t>
              </m:r>
            </m:e>
            <m:sub>
              <m:r>
                <m:t>t</m:t>
              </m:r>
            </m:sub>
          </m:sSub>
          <m:r>
            <m:rPr>
              <m:sty m:val="p"/>
            </m:rPr>
            <m:t>+</m:t>
          </m:r>
          <m:r>
            <m:t>γ</m:t>
          </m:r>
          <m:sSub>
            <m:e>
              <m:r>
                <m:t>V</m:t>
              </m:r>
            </m:e>
            <m:sub>
              <m:r>
                <m:t>ϕ</m:t>
              </m:r>
            </m:sub>
          </m:sSub>
          <m:r>
            <m:rPr>
              <m:sty m:val="p"/>
            </m:rPr>
            <m:t>(</m:t>
          </m:r>
          <m:sSub>
            <m:e>
              <m:r>
                <m:t>s</m:t>
              </m:r>
            </m:e>
            <m:sub>
              <m:r>
                <m:t>t</m:t>
              </m:r>
              <m:r>
                <m:rPr>
                  <m:sty m:val="p"/>
                </m:rPr>
                <m:t>+</m:t>
              </m:r>
              <m:r>
                <m:t>1</m:t>
              </m:r>
            </m:sub>
          </m:sSub>
          <m:r>
            <m:rPr>
              <m:sty m:val="p"/>
            </m:rPr>
            <m:t>)</m:t>
          </m:r>
          <m:r>
            <m:rPr>
              <m:sty m:val="p"/>
            </m:rPr>
            <m:t>−</m:t>
          </m:r>
          <m:sSub>
            <m:e>
              <m:r>
                <m:t>V</m:t>
              </m:r>
            </m:e>
            <m:sub>
              <m:r>
                <m:t>ϕ</m:t>
              </m:r>
            </m:sub>
          </m:sSub>
          <m:r>
            <m:rPr>
              <m:sty m:val="p"/>
            </m:rPr>
            <m:t>(</m:t>
          </m:r>
          <m:sSub>
            <m:e>
              <m:r>
                <m:t>s</m:t>
              </m:r>
            </m:e>
            <m:sub>
              <m:r>
                <m:t>t</m:t>
              </m:r>
            </m:sub>
          </m:sSub>
          <m:r>
            <m:rPr>
              <m:sty m:val="p"/>
            </m:rPr>
            <m:t>)</m:t>
          </m:r>
          <m:r>
            <m:t>  </m:t>
          </m:r>
          <m:r>
            <m:rPr>
              <m:sty m:val="p"/>
            </m:rPr>
            <m:t>(</m:t>
          </m:r>
          <m:r>
            <m:t>4</m:t>
          </m:r>
          <m:r>
            <m:rPr>
              <m:sty m:val="p"/>
            </m:rPr>
            <m:t>)</m:t>
          </m:r>
        </m:oMath>
      </m:oMathPara>
    </w:p>
    <w:p>
      <w:pPr>
        <w:pStyle w:val="FirstParagraph"/>
      </w:pPr>
      <w:r>
        <w:rPr>
          <w:rFonts w:hint="eastAsia"/>
        </w:rPr>
        <w:t xml:space="preserve">式中</w:t>
      </w:r>
      <w:r>
        <w:t xml:space="preserve"> </w:t>
      </w:r>
      <m:oMath>
        <m:sSub>
          <m:e>
            <m:r>
              <m:t>V</m:t>
            </m:r>
          </m:e>
          <m:sub>
            <m:r>
              <m:t>ϕ</m:t>
            </m:r>
          </m:sub>
        </m:sSub>
      </m:oMath>
      <w:r>
        <w:t xml:space="preserve"> </w:t>
      </w:r>
      <w:r>
        <w:rPr>
          <w:rFonts w:hint="eastAsia"/>
        </w:rPr>
        <w:t xml:space="preserve">为价值网络，</w:t>
      </w:r>
      <m:oMath>
        <m:r>
          <m:t>λ</m:t>
        </m:r>
        <m:r>
          <m:rPr>
            <m:sty m:val="p"/>
          </m:rPr>
          <m:t>∈</m:t>
        </m:r>
        <m:r>
          <m:rPr>
            <m:sty m:val="p"/>
          </m:rPr>
          <m:t>[</m:t>
        </m:r>
        <m:r>
          <m:t>0</m:t>
        </m:r>
        <m:r>
          <m:rPr>
            <m:sty m:val="p"/>
          </m:rPr>
          <m:t>,</m:t>
        </m:r>
        <m:r>
          <m:t>1</m:t>
        </m:r>
        <m:r>
          <m:rPr>
            <m:sty m:val="p"/>
          </m:rPr>
          <m:t>]</m:t>
        </m:r>
      </m:oMath>
      <w:r>
        <w:t xml:space="preserve"> </w:t>
      </w:r>
      <w:r>
        <w:rPr>
          <w:rFonts w:hint="eastAsia"/>
        </w:rPr>
        <w:t xml:space="preserve">用于在估计偏差与方差之间折中。</w:t>
      </w:r>
    </w:p>
    <w:p>
      <w:pPr>
        <w:pStyle w:val="Heading2"/>
      </w:pPr>
      <w:bookmarkStart w:id="18" w:name="_e5914a6f9279ba01404f9b2c6b9450ff73075c7"/>
      <w:r>
        <w:rPr>
          <w:rStyle w:val="SectionNumber"/>
        </w:rPr>
        <w:t xml:space="preserve">3.2</w:t>
      </w:r>
      <w:r>
        <w:t xml:space="preserve"> </w:t>
      </w:r>
      <w:r>
        <w:rPr>
          <w:rFonts w:hint="eastAsia"/>
        </w:rPr>
        <w:t xml:space="preserve">非对称</w:t>
      </w:r>
      <w:r>
        <w:t xml:space="preserve"> Actor–Critic </w:t>
      </w:r>
      <w:r>
        <w:rPr>
          <w:rFonts w:hint="eastAsia"/>
        </w:rPr>
        <w:t xml:space="preserve">与特权信息</w:t>
      </w:r>
      <w:bookmarkEnd w:id="18"/>
    </w:p>
    <w:p>
      <w:pPr>
        <w:pStyle w:val="FirstParagraph"/>
      </w:pPr>
      <w:r>
        <w:rPr>
          <w:rFonts w:hint="eastAsia"/>
        </w:rPr>
        <w:t xml:space="preserve">仿真训练时可以获得物体精确位姿、接触力等真实部署中难以直接观测的特权信息。Pinto</w:t>
      </w:r>
      <w:r>
        <w:t xml:space="preserve"> </w:t>
      </w:r>
      <w:r>
        <w:rPr>
          <w:rFonts w:hint="eastAsia"/>
        </w:rPr>
        <w:t xml:space="preserve">等</w:t>
      </w:r>
      <w:r>
        <w:rPr>
          <w:vertAlign w:val="superscript"/>
        </w:rPr>
        <w:t xml:space="preserve">[38]</w:t>
      </w:r>
      <w:r>
        <w:rPr>
          <w:rFonts w:hint="eastAsia"/>
        </w:rPr>
        <w:t xml:space="preserve">提出非对称</w:t>
      </w:r>
      <w:r>
        <w:t xml:space="preserve"> Actor–Critic </w:t>
      </w:r>
      <w:r>
        <w:rPr>
          <w:rFonts w:hint="eastAsia"/>
        </w:rPr>
        <w:t xml:space="preserve">结构：策略网络（Actor）只接收可观测量</w:t>
      </w:r>
      <w:r>
        <w:t xml:space="preserve"> </w:t>
      </w:r>
      <m:oMath>
        <m:sSub>
          <m:e>
            <m:r>
              <m:t>o</m:t>
            </m:r>
          </m:e>
          <m:sub>
            <m:r>
              <m:t>t</m:t>
            </m:r>
          </m:sub>
        </m:sSub>
      </m:oMath>
      <w:r>
        <w:rPr>
          <w:rFonts w:hint="eastAsia"/>
        </w:rPr>
        <w:t xml:space="preserve">，以保证可部署性；价值网络（Critic）则接收完整状态</w:t>
      </w:r>
      <w:r>
        <w:t xml:space="preserve"> </w:t>
      </w:r>
      <m:oMath>
        <m:sSub>
          <m:e>
            <m:r>
              <m:t>s</m:t>
            </m:r>
          </m:e>
          <m:sub>
            <m:r>
              <m:t>t</m:t>
            </m:r>
          </m:sub>
        </m:sSub>
      </m:oMath>
      <w:r>
        <w:rPr>
          <w:rFonts w:hint="eastAsia"/>
        </w:rPr>
        <w:t xml:space="preserve">，以降低价值估计的方差。式</w:t>
      </w:r>
      <w:r>
        <w:t xml:space="preserve"> (4) </w:t>
      </w:r>
      <w:r>
        <w:rPr>
          <w:rFonts w:hint="eastAsia"/>
        </w:rPr>
        <w:t xml:space="preserve">中</w:t>
      </w:r>
      <w:r>
        <w:t xml:space="preserve"> </w:t>
      </w:r>
      <m:oMath>
        <m:sSub>
          <m:e>
            <m:r>
              <m:t>V</m:t>
            </m:r>
          </m:e>
          <m:sub>
            <m:r>
              <m:t>ϕ</m:t>
            </m:r>
          </m:sub>
        </m:sSub>
      </m:oMath>
      <w:r>
        <w:t xml:space="preserve"> </w:t>
      </w:r>
      <w:r>
        <w:rPr>
          <w:rFonts w:hint="eastAsia"/>
        </w:rPr>
        <w:t xml:space="preserve">的输入正是完整状态</w:t>
      </w:r>
      <w:r>
        <w:t xml:space="preserve"> </w:t>
      </w:r>
      <m:oMath>
        <m:sSub>
          <m:e>
            <m:r>
              <m:t>s</m:t>
            </m:r>
          </m:e>
          <m:sub>
            <m:r>
              <m:t>t</m:t>
            </m:r>
          </m:sub>
        </m:sSub>
      </m:oMath>
      <w:r>
        <w:rPr>
          <w:rFonts w:hint="eastAsia"/>
        </w:rPr>
        <w:t xml:space="preserve">。由于</w:t>
      </w:r>
      <w:r>
        <w:t xml:space="preserve"> Critic </w:t>
      </w:r>
      <w:r>
        <w:rPr>
          <w:rFonts w:hint="eastAsia"/>
        </w:rPr>
        <w:t xml:space="preserve">只在训练阶段使用，这种设计不会影响部署。OpenAI</w:t>
      </w:r>
      <w:r>
        <w:t xml:space="preserve"> </w:t>
      </w:r>
      <w:r>
        <w:rPr>
          <w:rFonts w:hint="eastAsia"/>
        </w:rPr>
        <w:t xml:space="preserve">的灵巧手工作同样采用了这一思路</w:t>
      </w:r>
      <w:r>
        <w:rPr>
          <w:vertAlign w:val="superscript"/>
        </w:rPr>
        <w:t xml:space="preserve">[2]</w:t>
      </w:r>
      <w:r>
        <w:rPr>
          <w:rFonts w:hint="eastAsia"/>
        </w:rPr>
        <w:t xml:space="preserve">，它已成为仿真训练灵巧手策略的常用配置。</w:t>
      </w:r>
    </w:p>
    <w:p>
      <w:pPr>
        <w:pStyle w:val="Heading2"/>
      </w:pPr>
      <w:bookmarkStart w:id="19" w:name="_仿真平台与仿真到现实迁移"/>
      <w:r>
        <w:rPr>
          <w:rStyle w:val="SectionNumber"/>
        </w:rPr>
        <w:t xml:space="preserve">3.3</w:t>
      </w:r>
      <w:r>
        <w:t xml:space="preserve"> </w:t>
      </w:r>
      <w:r>
        <w:rPr>
          <w:rFonts w:hint="eastAsia"/>
        </w:rPr>
        <w:t xml:space="preserve">仿真平台与仿真到现实迁移</w:t>
      </w:r>
      <w:bookmarkEnd w:id="19"/>
    </w:p>
    <w:p>
      <w:pPr>
        <w:pStyle w:val="FirstParagraph"/>
      </w:pPr>
      <w:r>
        <w:rPr>
          <w:rFonts w:hint="eastAsia"/>
        </w:rPr>
        <w:t xml:space="preserve">物理仿真器是灵巧操作</w:t>
      </w:r>
      <w:r>
        <w:t xml:space="preserve"> RL </w:t>
      </w:r>
      <w:r>
        <w:rPr>
          <w:rFonts w:hint="eastAsia"/>
        </w:rPr>
        <w:t xml:space="preserve">的基础设施。MuJoCo</w:t>
      </w:r>
      <w:r>
        <w:rPr>
          <w:vertAlign w:val="superscript"/>
        </w:rPr>
        <w:t xml:space="preserve">[39]</w:t>
      </w:r>
      <w:r>
        <w:rPr>
          <w:rFonts w:hint="eastAsia"/>
        </w:rPr>
        <w:t xml:space="preserve">以凸优化求解接触动力学，兼顾精度与速度，被</w:t>
      </w:r>
      <w:r>
        <w:t xml:space="preserve"> DAPG、DexMV </w:t>
      </w:r>
      <w:r>
        <w:rPr>
          <w:rFonts w:hint="eastAsia"/>
        </w:rPr>
        <w:t xml:space="preserve">等大量灵巧操作基准采用</w:t>
      </w:r>
      <w:r>
        <w:rPr>
          <w:vertAlign w:val="superscript"/>
        </w:rPr>
        <w:t xml:space="preserve">[6,11]</w:t>
      </w:r>
      <w:r>
        <w:rPr>
          <w:rFonts w:hint="eastAsia"/>
        </w:rPr>
        <w:t xml:space="preserve">。需要注意的是，MuJoCo</w:t>
      </w:r>
      <w:r>
        <w:t xml:space="preserve"> </w:t>
      </w:r>
      <w:r>
        <w:rPr>
          <w:rFonts w:hint="eastAsia"/>
        </w:rPr>
        <w:t xml:space="preserve">的接触为软约束，允许物体之间出现小幅穿透，这会给接触质量的评测带来影响（见第</w:t>
      </w:r>
      <w:r>
        <w:t xml:space="preserve"> 6 </w:t>
      </w:r>
      <w:r>
        <w:rPr>
          <w:rFonts w:hint="eastAsia"/>
        </w:rPr>
        <w:t xml:space="preserve">节）。Brax</w:t>
      </w:r>
      <w:r>
        <w:rPr>
          <w:vertAlign w:val="superscript"/>
        </w:rPr>
        <w:t xml:space="preserve">[40]</w:t>
      </w:r>
      <w:r>
        <w:rPr>
          <w:rFonts w:hint="eastAsia"/>
        </w:rPr>
        <w:t xml:space="preserve">等基于硬件加速器的仿真器支持成千上万个环境并行运行，大幅缩短了在策略算法的训练时间。仿真训练的策略迁移到真实机器人时，常借助域随机化</w:t>
      </w:r>
      <w:r>
        <w:rPr>
          <w:vertAlign w:val="superscript"/>
        </w:rPr>
        <w:t xml:space="preserve">[41]</w:t>
      </w:r>
      <w:r>
        <w:rPr>
          <w:rFonts w:hint="eastAsia"/>
        </w:rPr>
        <w:t xml:space="preserve">或自动域随机化</w:t>
      </w:r>
      <w:r>
        <w:rPr>
          <w:vertAlign w:val="superscript"/>
        </w:rPr>
        <w:t xml:space="preserve">[3]</w:t>
      </w:r>
      <w:r>
        <w:rPr>
          <w:rFonts w:hint="eastAsia"/>
        </w:rPr>
        <w:t xml:space="preserve">缩小仿真与现实之间的差距。</w:t>
      </w:r>
    </w:p>
    <w:p>
      <w:pPr>
        <w:pStyle w:val="Heading2"/>
      </w:pPr>
      <w:bookmarkStart w:id="20" w:name="_探索难题与奖励设计"/>
      <w:r>
        <w:rPr>
          <w:rStyle w:val="SectionNumber"/>
        </w:rPr>
        <w:t xml:space="preserve">3.4</w:t>
      </w:r>
      <w:r>
        <w:t xml:space="preserve"> </w:t>
      </w:r>
      <w:r>
        <w:rPr>
          <w:rFonts w:hint="eastAsia"/>
        </w:rPr>
        <w:t xml:space="preserve">探索难题与奖励设计</w:t>
      </w:r>
      <w:bookmarkEnd w:id="20"/>
    </w:p>
    <w:p>
      <w:pPr>
        <w:pStyle w:val="FirstParagraph"/>
      </w:pPr>
      <w:r>
        <w:rPr>
          <w:rFonts w:hint="eastAsia"/>
        </w:rPr>
        <w:t xml:space="preserve">灵巧操作</w:t>
      </w:r>
      <w:r>
        <w:t xml:space="preserve"> RL </w:t>
      </w:r>
      <w:r>
        <w:rPr>
          <w:rFonts w:hint="eastAsia"/>
        </w:rPr>
        <w:t xml:space="preserve">的核心困难在于探索。以抓取为例，只有多个手指以合适的时序和姿态同时接触物体，任务奖励才会出现；在十几维的关节空间中靠随机探索偶然命中这种协调动作，其概率极低。Rajeswaran</w:t>
      </w:r>
      <w:r>
        <w:t xml:space="preserve"> </w:t>
      </w:r>
      <w:r>
        <w:rPr>
          <w:rFonts w:hint="eastAsia"/>
        </w:rPr>
        <w:t xml:space="preserve">等</w:t>
      </w:r>
      <w:r>
        <w:rPr>
          <w:vertAlign w:val="superscript"/>
        </w:rPr>
        <w:t xml:space="preserve">[6]</w:t>
      </w:r>
      <w:r>
        <w:rPr>
          <w:rFonts w:hint="eastAsia"/>
        </w:rPr>
        <w:t xml:space="preserve">的实验表明，在稀疏奖励下从零训练的策略梯度方法难以完成</w:t>
      </w:r>
      <w:r>
        <w:t xml:space="preserve"> Adroit </w:t>
      </w:r>
      <w:r>
        <w:rPr>
          <w:rFonts w:hint="eastAsia"/>
        </w:rPr>
        <w:t xml:space="preserve">灵巧手任务。常见的缓解办法是奖励塑形，即在任务奖励之外加入接近物体、建立接触等过程奖励。Ng</w:t>
      </w:r>
      <w:r>
        <w:t xml:space="preserve"> </w:t>
      </w:r>
      <w:r>
        <w:rPr>
          <w:rFonts w:hint="eastAsia"/>
        </w:rPr>
        <w:t xml:space="preserve">等</w:t>
      </w:r>
      <w:r>
        <w:rPr>
          <w:vertAlign w:val="superscript"/>
        </w:rPr>
        <w:t xml:space="preserve">[42]</w:t>
      </w:r>
      <w:r>
        <w:rPr>
          <w:rFonts w:hint="eastAsia"/>
        </w:rPr>
        <w:t xml:space="preserve">证明，形如</w:t>
      </w:r>
    </w:p>
    <w:p>
      <w:pPr>
        <w:pStyle w:val="BodyText"/>
      </w:pPr>
      <m:oMathPara>
        <m:oMathParaPr>
          <m:jc m:val="center"/>
        </m:oMathParaPr>
        <m:oMath>
          <m:r>
            <m:t>F</m:t>
          </m:r>
          <m:r>
            <m:rPr>
              <m:sty m:val="p"/>
            </m:rPr>
            <m:t>(</m:t>
          </m:r>
          <m:r>
            <m:t>s</m:t>
          </m:r>
          <m:r>
            <m:rPr>
              <m:sty m:val="p"/>
            </m:rPr>
            <m:t>,</m:t>
          </m:r>
          <m:sSup>
            <m:e>
              <m:r>
                <m:t>s</m:t>
              </m:r>
            </m:e>
            <m:sup>
              <m:r>
                <m:rPr>
                  <m:sty m:val="p"/>
                </m:rPr>
                <m:t>′</m:t>
              </m:r>
            </m:sup>
          </m:sSup>
          <m:r>
            <m:rPr>
              <m:sty m:val="p"/>
            </m:rPr>
            <m:t>)</m:t>
          </m:r>
          <m:r>
            <m:rPr>
              <m:sty m:val="p"/>
            </m:rPr>
            <m:t>=</m:t>
          </m:r>
          <m:r>
            <m:t>γ</m:t>
          </m:r>
          <m:r>
            <m:t> </m:t>
          </m:r>
          <m:r>
            <m:rPr>
              <m:sty m:val="p"/>
            </m:rPr>
            <m:t>Φ</m:t>
          </m:r>
          <m:r>
            <m:rPr>
              <m:sty m:val="p"/>
            </m:rPr>
            <m:t>(</m:t>
          </m:r>
          <m:sSup>
            <m:e>
              <m:r>
                <m:t>s</m:t>
              </m:r>
            </m:e>
            <m:sup>
              <m:r>
                <m:rPr>
                  <m:sty m:val="p"/>
                </m:rPr>
                <m:t>′</m:t>
              </m:r>
            </m:sup>
          </m:sSup>
          <m:r>
            <m:rPr>
              <m:sty m:val="p"/>
            </m:rPr>
            <m:t>)</m:t>
          </m:r>
          <m:r>
            <m:rPr>
              <m:sty m:val="p"/>
            </m:rPr>
            <m:t>−</m:t>
          </m:r>
          <m:r>
            <m:rPr>
              <m:sty m:val="p"/>
            </m:rPr>
            <m:t>Φ</m:t>
          </m:r>
          <m:r>
            <m:rPr>
              <m:sty m:val="p"/>
            </m:rPr>
            <m:t>(</m:t>
          </m:r>
          <m:r>
            <m:t>s</m:t>
          </m:r>
          <m:r>
            <m:rPr>
              <m:sty m:val="p"/>
            </m:rPr>
            <m:t>)</m:t>
          </m:r>
          <m:r>
            <m:t>  </m:t>
          </m:r>
          <m:r>
            <m:rPr>
              <m:sty m:val="p"/>
            </m:rPr>
            <m:t>(</m:t>
          </m:r>
          <m:r>
            <m:t>5</m:t>
          </m:r>
          <m:r>
            <m:rPr>
              <m:sty m:val="p"/>
            </m:rPr>
            <m:t>)</m:t>
          </m:r>
        </m:oMath>
      </m:oMathPara>
    </w:p>
    <w:p>
      <w:pPr>
        <w:pStyle w:val="FirstParagraph"/>
      </w:pPr>
      <w:r>
        <w:rPr>
          <w:rFonts w:hint="eastAsia"/>
        </w:rPr>
        <w:t xml:space="preserve">的基于势函数的塑形项不会改变最优策略，式中</w:t>
      </w:r>
      <w:r>
        <w:t xml:space="preserve"> </w:t>
      </w:r>
      <m:oMath>
        <m:r>
          <m:rPr>
            <m:sty m:val="p"/>
          </m:rPr>
          <m:t>Φ</m:t>
        </m:r>
      </m:oMath>
      <w:r>
        <w:t xml:space="preserve"> </w:t>
      </w:r>
      <w:r>
        <w:rPr>
          <w:rFonts w:hint="eastAsia"/>
        </w:rPr>
        <w:t xml:space="preserve">为势函数。但实践中的塑形项往往并不满足这一形式，需要针对任务反复调整权重，有时还会诱导出</w:t>
      </w:r>
      <w:r>
        <w:rPr>
          <w:rFonts w:hint="eastAsia"/>
        </w:rPr>
        <w:t xml:space="preserve">“钻奖励漏洞”</w:t>
      </w:r>
      <w:r>
        <w:rPr>
          <w:rFonts w:hint="eastAsia"/>
        </w:rPr>
        <w:t xml:space="preserve">的行为。此外，Henderson</w:t>
      </w:r>
      <w:r>
        <w:t xml:space="preserve"> </w:t>
      </w:r>
      <w:r>
        <w:rPr>
          <w:rFonts w:hint="eastAsia"/>
        </w:rPr>
        <w:t xml:space="preserve">等</w:t>
      </w:r>
      <w:r>
        <w:rPr>
          <w:vertAlign w:val="superscript"/>
        </w:rPr>
        <w:t xml:space="preserve">[4]</w:t>
      </w:r>
      <w:r>
        <w:rPr>
          <w:rFonts w:hint="eastAsia"/>
        </w:rPr>
        <w:t xml:space="preserve">和</w:t>
      </w:r>
      <w:r>
        <w:t xml:space="preserve"> Agarwal </w:t>
      </w:r>
      <w:r>
        <w:rPr>
          <w:rFonts w:hint="eastAsia"/>
        </w:rPr>
        <w:t xml:space="preserve">等</w:t>
      </w:r>
      <w:r>
        <w:rPr>
          <w:vertAlign w:val="superscript"/>
        </w:rPr>
        <w:t xml:space="preserve">[5]</w:t>
      </w:r>
      <w:r>
        <w:rPr>
          <w:rFonts w:hint="eastAsia"/>
        </w:rPr>
        <w:t xml:space="preserve">指出，深度</w:t>
      </w:r>
      <w:r>
        <w:t xml:space="preserve"> RL </w:t>
      </w:r>
      <w:r>
        <w:rPr>
          <w:rFonts w:hint="eastAsia"/>
        </w:rPr>
        <w:t xml:space="preserve">的结果对随机种子、超参数和实现细节高度敏感，少量种子下的比较极易得出不可靠的结论。上述探索难题、奖励设计负担与结果不稳定性，正是引入人类视频先验的主要动机。</w:t>
      </w:r>
    </w:p>
    <w:p>
      <w:pPr>
        <w:pStyle w:val="Heading1"/>
      </w:pPr>
      <w:bookmarkStart w:id="21" w:name="_从人类视频获取操作先验"/>
      <w:r>
        <w:rPr>
          <w:rStyle w:val="SectionNumber"/>
        </w:rPr>
        <w:t xml:space="preserve">4</w:t>
      </w:r>
      <w:r>
        <w:t xml:space="preserve"> </w:t>
      </w:r>
      <w:r>
        <w:rPr>
          <w:rFonts w:hint="eastAsia"/>
        </w:rPr>
        <w:t xml:space="preserve">从人类视频获取操作先验</w:t>
      </w:r>
      <w:bookmarkEnd w:id="21"/>
    </w:p>
    <w:p>
      <w:pPr>
        <w:pStyle w:val="Heading2"/>
      </w:pPr>
      <w:bookmarkStart w:id="22" w:name="_手物三维感知与数据集"/>
      <w:r>
        <w:rPr>
          <w:rStyle w:val="SectionNumber"/>
        </w:rPr>
        <w:t xml:space="preserve">4.1</w:t>
      </w:r>
      <w:r>
        <w:t xml:space="preserve"> </w:t>
      </w:r>
      <w:r>
        <w:rPr>
          <w:rFonts w:hint="eastAsia"/>
        </w:rPr>
        <w:t xml:space="preserve">手–物三维感知与数据集</w:t>
      </w:r>
      <w:bookmarkEnd w:id="22"/>
    </w:p>
    <w:p>
      <w:pPr>
        <w:pStyle w:val="FirstParagraph"/>
      </w:pPr>
      <w:r>
        <w:rPr>
          <w:rFonts w:hint="eastAsia"/>
        </w:rPr>
        <w:t xml:space="preserve">从视频中获取操作先验的第一步，是恢复人手与物体的三维运动。MANO</w:t>
      </w:r>
      <w:r>
        <w:rPr>
          <w:vertAlign w:val="superscript"/>
        </w:rPr>
        <w:t xml:space="preserve">[14]</w:t>
      </w:r>
      <w:r>
        <w:rPr>
          <w:rFonts w:hint="eastAsia"/>
        </w:rPr>
        <w:t xml:space="preserve">是最常用的参数化手部模型，它用低维的姿态参数与形状参数描述手部网格，使手部姿态估计可以转化为参数回归问题。在数据方面，HIC</w:t>
      </w:r>
      <w:r>
        <w:t xml:space="preserve"> </w:t>
      </w:r>
      <w:r>
        <w:rPr>
          <w:rFonts w:hint="eastAsia"/>
        </w:rPr>
        <w:t xml:space="preserve">数据集</w:t>
      </w:r>
      <w:r>
        <w:rPr>
          <w:vertAlign w:val="superscript"/>
        </w:rPr>
        <w:t xml:space="preserve">[15]</w:t>
      </w:r>
      <w:r>
        <w:rPr>
          <w:rFonts w:hint="eastAsia"/>
        </w:rPr>
        <w:t xml:space="preserve">利用判别式显著点与物理仿真，跟踪了手与手、手与物体交互过程中的三维手部运动；DexYCB</w:t>
      </w:r>
      <w:r>
        <w:rPr>
          <w:vertAlign w:val="superscript"/>
        </w:rPr>
        <w:t xml:space="preserve">[16]</w:t>
      </w:r>
      <w:r>
        <w:rPr>
          <w:rFonts w:hint="eastAsia"/>
        </w:rPr>
        <w:t xml:space="preserve">以多视角</w:t>
      </w:r>
      <w:r>
        <w:t xml:space="preserve"> RGB-D </w:t>
      </w:r>
      <w:r>
        <w:rPr>
          <w:rFonts w:hint="eastAsia"/>
        </w:rPr>
        <w:t xml:space="preserve">相机采集了人手抓取</w:t>
      </w:r>
      <w:r>
        <w:t xml:space="preserve"> YCB </w:t>
      </w:r>
      <w:r>
        <w:rPr>
          <w:rFonts w:hint="eastAsia"/>
        </w:rPr>
        <w:t xml:space="preserve">物体的过程，并为三维手部姿态估计、物体</w:t>
      </w:r>
      <w:r>
        <w:t xml:space="preserve"> 6D </w:t>
      </w:r>
      <w:r>
        <w:rPr>
          <w:rFonts w:hint="eastAsia"/>
        </w:rPr>
        <w:t xml:space="preserve">位姿估计等任务建立了基准。DexMV</w:t>
      </w:r>
      <w:r>
        <w:rPr>
          <w:vertAlign w:val="superscript"/>
        </w:rPr>
        <w:t xml:space="preserve">[11]</w:t>
      </w:r>
      <w:r>
        <w:rPr>
          <w:rFonts w:hint="eastAsia"/>
        </w:rPr>
        <w:t xml:space="preserve">在此基础上，分别估计视频中手部的</w:t>
      </w:r>
      <w:r>
        <w:t xml:space="preserve"> MANO </w:t>
      </w:r>
      <w:r>
        <w:rPr>
          <w:rFonts w:hint="eastAsia"/>
        </w:rPr>
        <w:t xml:space="preserve">参数与物体的</w:t>
      </w:r>
      <w:r>
        <w:t xml:space="preserve"> 6D </w:t>
      </w:r>
      <w:r>
        <w:rPr>
          <w:rFonts w:hint="eastAsia"/>
        </w:rPr>
        <w:t xml:space="preserve">位姿，得到手–物三维轨迹。需要指出的是，单目视频的深度歧义与手–物相互遮挡会给估计结果带来不可忽略的噪声，ViViDex</w:t>
      </w:r>
      <w:r>
        <w:rPr>
          <w:vertAlign w:val="superscript"/>
        </w:rPr>
        <w:t xml:space="preserve">[17]</w:t>
      </w:r>
      <w:r>
        <w:rPr>
          <w:rFonts w:hint="eastAsia"/>
        </w:rPr>
        <w:t xml:space="preserve">就指出，轨迹估计噪声是限制视频先验收益的主要因素之一。</w:t>
      </w:r>
    </w:p>
    <w:p>
      <w:pPr>
        <w:pStyle w:val="Heading2"/>
      </w:pPr>
      <w:bookmarkStart w:id="23" w:name="_跨形态运动重定向"/>
      <w:r>
        <w:rPr>
          <w:rStyle w:val="SectionNumber"/>
        </w:rPr>
        <w:t xml:space="preserve">4.2</w:t>
      </w:r>
      <w:r>
        <w:t xml:space="preserve"> </w:t>
      </w:r>
      <w:r>
        <w:rPr>
          <w:rFonts w:hint="eastAsia"/>
        </w:rPr>
        <w:t xml:space="preserve">跨形态运动重定向</w:t>
      </w:r>
      <w:bookmarkEnd w:id="23"/>
    </w:p>
    <w:p>
      <w:pPr>
        <w:pStyle w:val="FirstParagraph"/>
      </w:pPr>
      <w:r>
        <w:rPr>
          <w:rFonts w:hint="eastAsia"/>
        </w:rPr>
        <w:t xml:space="preserve">运动重定向旨在把人手运动映射为机器人手的关节轨迹。主流做法是在每一帧求解如下优化问题：</w:t>
      </w:r>
    </w:p>
    <w:p>
      <w:pPr>
        <w:pStyle w:val="BodyText"/>
      </w:pPr>
      <m:oMathPara>
        <m:oMathParaPr>
          <m:jc m:val="center"/>
        </m:oMathParaPr>
        <m:oMath>
          <m:limLow>
            <m:e>
              <m:r>
                <m:rPr>
                  <m:sty m:val="p"/>
                </m:rPr>
                <m:t>min</m:t>
              </m:r>
            </m:e>
            <m:lim>
              <m:sSub>
                <m:e>
                  <m:r>
                    <m:t>q</m:t>
                  </m:r>
                </m:e>
                <m:sub>
                  <m:r>
                    <m:t>t</m:t>
                  </m:r>
                </m:sub>
              </m:sSub>
            </m:lim>
          </m:limLow>
          <m:r>
            <m:t> </m:t>
          </m:r>
          <m:nary>
            <m:naryPr>
              <m:chr m:val="∑"/>
              <m:limLoc m:val="undOvr"/>
              <m:subHide m:val="off"/>
              <m:supHide m:val="off"/>
            </m:naryPr>
            <m:sub>
              <m:r>
                <m:t>i</m:t>
              </m:r>
              <m:r>
                <m:rPr>
                  <m:sty m:val="p"/>
                </m:rPr>
                <m:t>=</m:t>
              </m:r>
              <m:r>
                <m:t>1</m:t>
              </m:r>
            </m:sub>
            <m:sup>
              <m:r>
                <m:t>N</m:t>
              </m:r>
            </m:sup>
            <m:e>
              <m:r>
                <m:rPr>
                  <m:sty m:val="p"/>
                </m:rPr>
                <m:t>∥</m:t>
              </m:r>
            </m:e>
          </m:nary>
          <m:sSub>
            <m:e>
              <m:r>
                <m:t>f</m:t>
              </m:r>
            </m:e>
            <m:sub>
              <m:r>
                <m:t>i</m:t>
              </m:r>
            </m:sub>
          </m:sSub>
          <m:r>
            <m:rPr>
              <m:sty m:val="p"/>
            </m:rPr>
            <m:t>(</m:t>
          </m:r>
          <m:sSub>
            <m:e>
              <m:r>
                <m:t>q</m:t>
              </m:r>
            </m:e>
            <m:sub>
              <m:r>
                <m:t>t</m:t>
              </m:r>
            </m:sub>
          </m:sSub>
          <m:r>
            <m:rPr>
              <m:sty m:val="p"/>
            </m:rPr>
            <m:t>)</m:t>
          </m:r>
          <m:r>
            <m:rPr>
              <m:sty m:val="p"/>
            </m:rPr>
            <m:t>−</m:t>
          </m:r>
          <m:r>
            <m:t>β</m:t>
          </m:r>
          <m:r>
            <m:t> </m:t>
          </m:r>
          <m:sSub>
            <m:e>
              <m:r>
                <m:t>v</m:t>
              </m:r>
            </m:e>
            <m:sub>
              <m:r>
                <m:t>i</m:t>
              </m:r>
              <m:r>
                <m:rPr>
                  <m:sty m:val="p"/>
                </m:rPr>
                <m:t>,</m:t>
              </m:r>
              <m:r>
                <m:t>t</m:t>
              </m:r>
            </m:sub>
          </m:sSub>
          <m:sSup>
            <m:e>
              <m:r>
                <m:rPr>
                  <m:sty m:val="p"/>
                </m:rPr>
                <m:t>∥</m:t>
              </m:r>
            </m:e>
            <m:sup>
              <m:r>
                <m:t>2</m:t>
              </m:r>
            </m:sup>
          </m:sSup>
          <m:r>
            <m:rPr>
              <m:sty m:val="p"/>
            </m:rPr>
            <m:t>+</m:t>
          </m:r>
          <m:r>
            <m:t>η</m:t>
          </m:r>
          <m:r>
            <m:t> </m:t>
          </m:r>
          <m:r>
            <m:rPr>
              <m:sty m:val="p"/>
            </m:rPr>
            <m:t>∥</m:t>
          </m:r>
          <m:sSub>
            <m:e>
              <m:r>
                <m:t>q</m:t>
              </m:r>
            </m:e>
            <m:sub>
              <m:r>
                <m:t>t</m:t>
              </m:r>
            </m:sub>
          </m:sSub>
          <m:r>
            <m:rPr>
              <m:sty m:val="p"/>
            </m:rPr>
            <m:t>−</m:t>
          </m:r>
          <m:sSub>
            <m:e>
              <m:r>
                <m:t>q</m:t>
              </m:r>
            </m:e>
            <m:sub>
              <m:r>
                <m:t>t</m:t>
              </m:r>
              <m:r>
                <m:rPr>
                  <m:sty m:val="p"/>
                </m:rPr>
                <m:t>−</m:t>
              </m:r>
              <m:r>
                <m:t>1</m:t>
              </m:r>
            </m:sub>
          </m:sSub>
          <m:sSup>
            <m:e>
              <m:r>
                <m:rPr>
                  <m:sty m:val="p"/>
                </m:rPr>
                <m:t>∥</m:t>
              </m:r>
            </m:e>
            <m:sup>
              <m:r>
                <m:t>2</m:t>
              </m:r>
            </m:sup>
          </m:sSup>
          <m:r>
            <m:t>  </m:t>
          </m:r>
          <m:r>
            <m:rPr>
              <m:sty m:val="p"/>
            </m:rPr>
            <m:t>s</m:t>
          </m:r>
          <m:r>
            <m:rPr>
              <m:sty m:val="p"/>
            </m:rPr>
            <m:t>.</m:t>
          </m:r>
          <m:r>
            <m:rPr>
              <m:sty m:val="p"/>
            </m:rPr>
            <m:t>t</m:t>
          </m:r>
          <m:r>
            <m:rPr>
              <m:sty m:val="p"/>
            </m:rPr>
            <m:t>.</m:t>
          </m:r>
          <m:r>
            <m:t> </m:t>
          </m:r>
          <m:sSub>
            <m:e>
              <m:r>
                <m:t>q</m:t>
              </m:r>
            </m:e>
            <m:sub>
              <m:r>
                <m:rPr>
                  <m:sty m:val="p"/>
                </m:rPr>
                <m:t>min</m:t>
              </m:r>
            </m:sub>
          </m:sSub>
          <m:r>
            <m:rPr>
              <m:sty m:val="p"/>
            </m:rPr>
            <m:t>≤</m:t>
          </m:r>
          <m:sSub>
            <m:e>
              <m:r>
                <m:t>q</m:t>
              </m:r>
            </m:e>
            <m:sub>
              <m:r>
                <m:t>t</m:t>
              </m:r>
            </m:sub>
          </m:sSub>
          <m:r>
            <m:rPr>
              <m:sty m:val="p"/>
            </m:rPr>
            <m:t>≤</m:t>
          </m:r>
          <m:sSub>
            <m:e>
              <m:r>
                <m:t>q</m:t>
              </m:r>
            </m:e>
            <m:sub>
              <m:r>
                <m:rPr>
                  <m:sty m:val="p"/>
                </m:rPr>
                <m:t>max</m:t>
              </m:r>
            </m:sub>
          </m:sSub>
          <m:r>
            <m:t>  </m:t>
          </m:r>
          <m:r>
            <m:rPr>
              <m:sty m:val="p"/>
            </m:rPr>
            <m:t>(</m:t>
          </m:r>
          <m:r>
            <m:t>6</m:t>
          </m:r>
          <m:r>
            <m:rPr>
              <m:sty m:val="p"/>
            </m:rPr>
            <m:t>)</m:t>
          </m:r>
        </m:oMath>
      </m:oMathPara>
    </w:p>
    <w:p>
      <w:pPr>
        <w:pStyle w:val="FirstParagraph"/>
      </w:pPr>
      <w:r>
        <w:rPr>
          <w:rFonts w:hint="eastAsia"/>
        </w:rPr>
        <w:t xml:space="preserve">式中</w:t>
      </w:r>
      <w:r>
        <w:t xml:space="preserve"> </w:t>
      </w:r>
      <m:oMath>
        <m:sSub>
          <m:e>
            <m:r>
              <m:t>q</m:t>
            </m:r>
          </m:e>
          <m:sub>
            <m:r>
              <m:t>t</m:t>
            </m:r>
          </m:sub>
        </m:sSub>
      </m:oMath>
      <w:r>
        <w:t xml:space="preserve"> </w:t>
      </w:r>
      <w:r>
        <w:rPr>
          <w:rFonts w:hint="eastAsia"/>
        </w:rPr>
        <w:t xml:space="preserve">为机器人关节角，</w:t>
      </w:r>
      <m:oMath>
        <m:sSub>
          <m:e>
            <m:r>
              <m:t>v</m:t>
            </m:r>
          </m:e>
          <m:sub>
            <m:r>
              <m:t>i</m:t>
            </m:r>
            <m:r>
              <m:rPr>
                <m:sty m:val="p"/>
              </m:rPr>
              <m:t>,</m:t>
            </m:r>
            <m:r>
              <m:t>t</m:t>
            </m:r>
          </m:sub>
        </m:sSub>
      </m:oMath>
      <w:r>
        <w:t xml:space="preserve"> </w:t>
      </w:r>
      <w:r>
        <w:rPr>
          <w:rFonts w:hint="eastAsia"/>
        </w:rPr>
        <w:t xml:space="preserve">为人手第</w:t>
      </w:r>
      <w:r>
        <w:t xml:space="preserve"> </w:t>
      </w:r>
      <m:oMath>
        <m:r>
          <m:t>i</m:t>
        </m:r>
      </m:oMath>
      <w:r>
        <w:t xml:space="preserve"> </w:t>
      </w:r>
      <w:r>
        <w:rPr>
          <w:rFonts w:hint="eastAsia"/>
        </w:rPr>
        <w:t xml:space="preserve">个关键向量（如由掌心指向指尖的向量），</w:t>
      </w:r>
      <m:oMath>
        <m:sSub>
          <m:e>
            <m:r>
              <m:t>f</m:t>
            </m:r>
          </m:e>
          <m:sub>
            <m:r>
              <m:t>i</m:t>
            </m:r>
          </m:sub>
        </m:sSub>
        <m:r>
          <m:rPr>
            <m:sty m:val="p"/>
          </m:rPr>
          <m:t>(</m:t>
        </m:r>
        <m:r>
          <m:rPr>
            <m:sty m:val="p"/>
          </m:rPr>
          <m:t>⋅</m:t>
        </m:r>
        <m:r>
          <m:rPr>
            <m:sty m:val="p"/>
          </m:rPr>
          <m:t>)</m:t>
        </m:r>
      </m:oMath>
      <w:r>
        <w:t xml:space="preserve"> </w:t>
      </w:r>
      <w:r>
        <w:rPr>
          <w:rFonts w:hint="eastAsia"/>
        </w:rPr>
        <w:t xml:space="preserve">为机器人上对应向量的正运动学函数，</w:t>
      </w:r>
      <m:oMath>
        <m:r>
          <m:t>β</m:t>
        </m:r>
      </m:oMath>
      <w:r>
        <w:t xml:space="preserve"> </w:t>
      </w:r>
      <w:r>
        <w:rPr>
          <w:rFonts w:hint="eastAsia"/>
        </w:rPr>
        <w:t xml:space="preserve">为尺度系数，</w:t>
      </w:r>
      <m:oMath>
        <m:r>
          <m:t>η</m:t>
        </m:r>
      </m:oMath>
      <w:r>
        <w:t xml:space="preserve"> </w:t>
      </w:r>
      <w:r>
        <w:rPr>
          <w:rFonts w:hint="eastAsia"/>
        </w:rPr>
        <w:t xml:space="preserve">为平滑项权重，</w:t>
      </w:r>
      <m:oMath>
        <m:sSub>
          <m:e>
            <m:r>
              <m:t>q</m:t>
            </m:r>
          </m:e>
          <m:sub>
            <m:r>
              <m:rPr>
                <m:sty m:val="p"/>
              </m:rPr>
              <m:t>min</m:t>
            </m:r>
          </m:sub>
        </m:sSub>
      </m:oMath>
      <w:r>
        <w:t xml:space="preserve"> </w:t>
      </w:r>
      <w:r>
        <w:rPr>
          <w:rFonts w:hint="eastAsia"/>
        </w:rPr>
        <w:t xml:space="preserve">与</w:t>
      </w:r>
      <w:r>
        <w:t xml:space="preserve"> </w:t>
      </w:r>
      <m:oMath>
        <m:sSub>
          <m:e>
            <m:r>
              <m:t>q</m:t>
            </m:r>
          </m:e>
          <m:sub>
            <m:r>
              <m:rPr>
                <m:sty m:val="p"/>
              </m:rPr>
              <m:t>max</m:t>
            </m:r>
          </m:sub>
        </m:sSub>
      </m:oMath>
      <w:r>
        <w:t xml:space="preserve"> </w:t>
      </w:r>
      <w:r>
        <w:rPr>
          <w:rFonts w:hint="eastAsia"/>
        </w:rPr>
        <w:t xml:space="preserve">为关节限位。DexPilot</w:t>
      </w:r>
      <w:r>
        <w:rPr>
          <w:vertAlign w:val="superscript"/>
        </w:rPr>
        <w:t xml:space="preserve">[9]</w:t>
      </w:r>
      <w:r>
        <w:rPr>
          <w:rFonts w:hint="eastAsia"/>
        </w:rPr>
        <w:t xml:space="preserve">采用基于关键向量的代价函数，并根据指尖间距调整权重，以在遥操作中保证捏取接触；AnyTeleop</w:t>
      </w:r>
      <w:r>
        <w:rPr>
          <w:vertAlign w:val="superscript"/>
        </w:rPr>
        <w:t xml:space="preserve">[10]</w:t>
      </w:r>
      <w:r>
        <w:rPr>
          <w:rFonts w:hint="eastAsia"/>
        </w:rPr>
        <w:t xml:space="preserve">将这一流程推广到多种机器人手与机械臂。DexMV</w:t>
      </w:r>
      <w:r>
        <w:rPr>
          <w:vertAlign w:val="superscript"/>
        </w:rPr>
        <w:t xml:space="preserve">[11]</w:t>
      </w:r>
      <w:r>
        <w:rPr>
          <w:rFonts w:hint="eastAsia"/>
        </w:rPr>
        <w:t xml:space="preserve">进一步把物体纳入重定向：先匹配手–物相对位置得到机器人手的运动轨迹，再借助逆动力学恢复对应的动作序列，从而把人类视频转换为可用于模仿学习的状态–动作示范。</w:t>
      </w:r>
    </w:p>
    <w:p>
      <w:pPr>
        <w:pStyle w:val="FirstParagraph"/>
      </w:pPr>
      <w:r>
        <w:rPr>
          <w:rFonts w:hint="eastAsia"/>
        </w:rPr>
        <w:t xml:space="preserve">式</w:t>
      </w:r>
      <w:r>
        <w:t xml:space="preserve"> (6) </w:t>
      </w:r>
      <w:r>
        <w:rPr>
          <w:rFonts w:hint="eastAsia"/>
        </w:rPr>
        <w:t xml:space="preserve">只约束运动学上的相似性，并不保证动力学上的可行性。人手柔软且接触面积大，而机器人手刚度高、指尖形状不同，因此即使重定向后的姿态与人手非常接近，也可能出现手指穿入物体、接触力不足或物体滑脱等问题。这是第</w:t>
      </w:r>
      <w:r>
        <w:t xml:space="preserve"> 1 </w:t>
      </w:r>
      <w:r>
        <w:rPr>
          <w:rFonts w:hint="eastAsia"/>
        </w:rPr>
        <w:t xml:space="preserve">节所述</w:t>
      </w:r>
      <w:r>
        <w:rPr>
          <w:rFonts w:hint="eastAsia"/>
        </w:rPr>
        <w:t xml:space="preserve">“物理鸿沟”</w:t>
      </w:r>
      <w:r>
        <w:rPr>
          <w:rFonts w:hint="eastAsia"/>
        </w:rPr>
        <w:t xml:space="preserve">的直接来源，也是后续需要在仿真中借助交互加以修正的根本原因。</w:t>
      </w:r>
    </w:p>
    <w:p>
      <w:pPr>
        <w:pStyle w:val="Heading2"/>
      </w:pPr>
      <w:bookmarkStart w:id="24" w:name="_先验的表示形式"/>
      <w:r>
        <w:rPr>
          <w:rStyle w:val="SectionNumber"/>
        </w:rPr>
        <w:t xml:space="preserve">4.3</w:t>
      </w:r>
      <w:r>
        <w:t xml:space="preserve"> </w:t>
      </w:r>
      <w:r>
        <w:rPr>
          <w:rFonts w:hint="eastAsia"/>
        </w:rPr>
        <w:t xml:space="preserve">先验的表示形式</w:t>
      </w:r>
      <w:bookmarkEnd w:id="24"/>
    </w:p>
    <w:p>
      <w:pPr>
        <w:pStyle w:val="FirstParagraph"/>
      </w:pPr>
      <w:r>
        <w:rPr>
          <w:rFonts w:hint="eastAsia"/>
        </w:rPr>
        <w:t xml:space="preserve">根据从视频中抽取的信息不同，现有工作中的视频先验大致可分为五种表示形式（表</w:t>
      </w:r>
      <w:r>
        <w:t xml:space="preserve"> </w:t>
      </w:r>
      <w:r>
        <w:rPr>
          <w:rFonts w:hint="eastAsia"/>
        </w:rPr>
        <w:t xml:space="preserve">2）：</w:t>
      </w:r>
    </w:p>
    <w:p>
      <w:pPr>
        <w:pStyle w:val="FirstParagraph"/>
        <w:numPr>
          <w:ilvl w:val="0"/>
          <w:numId w:val="1003"/>
        </w:numPr>
      </w:pPr>
      <w:r>
        <w:rPr>
          <w:rFonts w:hint="eastAsia"/>
          <w:b/>
          <w:bCs/>
        </w:rPr>
        <w:t xml:space="preserve">视觉表征</w:t>
      </w:r>
      <w:r>
        <w:rPr>
          <w:rFonts w:hint="eastAsia"/>
        </w:rPr>
        <w:t xml:space="preserve">：在大规模人类视频上预训练视觉编码器，为下游策略提供感知先验，如</w:t>
      </w:r>
      <w:r>
        <w:t xml:space="preserve"> R3M</w:t>
      </w:r>
      <w:r>
        <w:rPr>
          <w:vertAlign w:val="superscript"/>
        </w:rPr>
        <w:t xml:space="preserve">[43]</w:t>
      </w:r>
      <w:r>
        <w:rPr>
          <w:rFonts w:hint="eastAsia"/>
        </w:rPr>
        <w:t xml:space="preserve">和</w:t>
      </w:r>
      <w:r>
        <w:t xml:space="preserve"> MVP</w:t>
      </w:r>
      <w:r>
        <w:rPr>
          <w:vertAlign w:val="superscript"/>
        </w:rPr>
        <w:t xml:space="preserve">[44]</w:t>
      </w:r>
      <w:r>
        <w:rPr>
          <w:rFonts w:hint="eastAsia"/>
        </w:rPr>
        <w:t xml:space="preserve">。这类先验不包含动作信息，主要服务于基于图像的策略学习。</w:t>
      </w:r>
    </w:p>
    <w:p>
      <w:pPr>
        <w:pStyle w:val="FirstParagraph"/>
        <w:numPr>
          <w:ilvl w:val="0"/>
          <w:numId w:val="1003"/>
        </w:numPr>
      </w:pPr>
      <w:r>
        <w:rPr>
          <w:rFonts w:hint="eastAsia"/>
          <w:b/>
          <w:bCs/>
        </w:rPr>
        <w:t xml:space="preserve">奖励与任务目标</w:t>
      </w:r>
      <w:r>
        <w:rPr>
          <w:rFonts w:hint="eastAsia"/>
        </w:rPr>
        <w:t xml:space="preserve">：从视频中学习或构造奖励函数。DVD</w:t>
      </w:r>
      <w:r>
        <w:rPr>
          <w:vertAlign w:val="superscript"/>
        </w:rPr>
        <w:t xml:space="preserve">[45]</w:t>
      </w:r>
      <w:r>
        <w:rPr>
          <w:rFonts w:hint="eastAsia"/>
        </w:rPr>
        <w:t xml:space="preserve">从野外人类视频中学习可泛化的任务奖励；DexVIP</w:t>
      </w:r>
      <w:r>
        <w:rPr>
          <w:vertAlign w:val="superscript"/>
        </w:rPr>
        <w:t xml:space="preserve">[12]</w:t>
      </w:r>
      <w:r>
        <w:rPr>
          <w:rFonts w:hint="eastAsia"/>
        </w:rPr>
        <w:t xml:space="preserve">以</w:t>
      </w:r>
      <w:r>
        <w:t xml:space="preserve"> YouTube </w:t>
      </w:r>
      <w:r>
        <w:rPr>
          <w:rFonts w:hint="eastAsia"/>
        </w:rPr>
        <w:t xml:space="preserve">抓取图像中的人手姿态作为奖励先验；HuDOR</w:t>
      </w:r>
      <w:r>
        <w:rPr>
          <w:vertAlign w:val="superscript"/>
        </w:rPr>
        <w:t xml:space="preserve">[26]</w:t>
      </w:r>
      <w:r>
        <w:rPr>
          <w:rFonts w:hint="eastAsia"/>
        </w:rPr>
        <w:t xml:space="preserve">与</w:t>
      </w:r>
      <w:r>
        <w:t xml:space="preserve"> Human2Sim2Robot</w:t>
      </w:r>
      <w:r>
        <w:rPr>
          <w:vertAlign w:val="superscript"/>
        </w:rPr>
        <w:t xml:space="preserve">[20]</w:t>
      </w:r>
      <w:r>
        <w:rPr>
          <w:rFonts w:hint="eastAsia"/>
        </w:rPr>
        <w:t xml:space="preserve">则以物体运动轨迹构造奖励，从而绕开人手与机器人手的形态差异。</w:t>
      </w:r>
    </w:p>
    <w:p>
      <w:pPr>
        <w:pStyle w:val="FirstParagraph"/>
        <w:numPr>
          <w:ilvl w:val="0"/>
          <w:numId w:val="1003"/>
        </w:numPr>
      </w:pPr>
      <w:r>
        <w:rPr>
          <w:rFonts w:hint="eastAsia"/>
          <w:b/>
          <w:bCs/>
        </w:rPr>
        <w:t xml:space="preserve">运动轨迹与示范</w:t>
      </w:r>
      <w:r>
        <w:rPr>
          <w:rFonts w:hint="eastAsia"/>
        </w:rPr>
        <w:t xml:space="preserve">：将视频中的手部运动重定向为机器人轨迹或示范数据，如</w:t>
      </w:r>
      <w:r>
        <w:t xml:space="preserve"> DexMV</w:t>
      </w:r>
      <w:r>
        <w:rPr>
          <w:vertAlign w:val="superscript"/>
        </w:rPr>
        <w:t xml:space="preserve">[11]</w:t>
      </w:r>
      <w:r>
        <w:t xml:space="preserve">、ILAD</w:t>
      </w:r>
      <w:r>
        <w:rPr>
          <w:vertAlign w:val="superscript"/>
        </w:rPr>
        <w:t xml:space="preserve">[46]</w:t>
      </w:r>
      <w:r>
        <w:t xml:space="preserve">、ViViDex</w:t>
      </w:r>
      <w:r>
        <w:rPr>
          <w:vertAlign w:val="superscript"/>
        </w:rPr>
        <w:t xml:space="preserve">[17]</w:t>
      </w:r>
      <w:r>
        <w:t xml:space="preserve">、DexTrack</w:t>
      </w:r>
      <w:r>
        <w:rPr>
          <w:vertAlign w:val="superscript"/>
        </w:rPr>
        <w:t xml:space="preserve">[18]</w:t>
      </w:r>
      <w:r>
        <w:rPr>
          <w:rFonts w:hint="eastAsia"/>
        </w:rPr>
        <w:t xml:space="preserve">和</w:t>
      </w:r>
      <w:r>
        <w:t xml:space="preserve"> ManipTrans</w:t>
      </w:r>
      <w:r>
        <w:rPr>
          <w:vertAlign w:val="superscript"/>
        </w:rPr>
        <w:t xml:space="preserve">[19]</w:t>
      </w:r>
      <w:r>
        <w:rPr>
          <w:rFonts w:hint="eastAsia"/>
        </w:rPr>
        <w:t xml:space="preserve">；ObjDex</w:t>
      </w:r>
      <w:r>
        <w:rPr>
          <w:vertAlign w:val="superscript"/>
        </w:rPr>
        <w:t xml:space="preserve">[47]</w:t>
      </w:r>
      <w:r>
        <w:rPr>
          <w:rFonts w:hint="eastAsia"/>
        </w:rPr>
        <w:t xml:space="preserve">则从人手动作捕捉数据中学习以物体目标为条件的腕部轨迹生成模型。</w:t>
      </w:r>
    </w:p>
    <w:p>
      <w:pPr>
        <w:pStyle w:val="FirstParagraph"/>
        <w:numPr>
          <w:ilvl w:val="0"/>
          <w:numId w:val="1003"/>
        </w:numPr>
      </w:pPr>
      <w:r>
        <w:rPr>
          <w:rFonts w:hint="eastAsia"/>
          <w:b/>
          <w:bCs/>
        </w:rPr>
        <w:t xml:space="preserve">关键姿态</w:t>
      </w:r>
      <w:r>
        <w:rPr>
          <w:rFonts w:hint="eastAsia"/>
        </w:rPr>
        <w:t xml:space="preserve">：只提取少数关键时刻的手部姿态，如</w:t>
      </w:r>
      <w:r>
        <w:t xml:space="preserve"> PGDM</w:t>
      </w:r>
      <w:r>
        <w:rPr>
          <w:vertAlign w:val="superscript"/>
        </w:rPr>
        <w:t xml:space="preserve">[28]</w:t>
      </w:r>
      <w:r>
        <w:rPr>
          <w:rFonts w:hint="eastAsia"/>
        </w:rPr>
        <w:t xml:space="preserve">的预抓握姿态和</w:t>
      </w:r>
      <w:r>
        <w:t xml:space="preserve"> Human2Sim2Robot</w:t>
      </w:r>
      <w:r>
        <w:rPr>
          <w:vertAlign w:val="superscript"/>
        </w:rPr>
        <w:t xml:space="preserve">[20]</w:t>
      </w:r>
      <w:r>
        <w:rPr>
          <w:rFonts w:hint="eastAsia"/>
        </w:rPr>
        <w:t xml:space="preserve">的预操作手姿，以此为</w:t>
      </w:r>
      <w:r>
        <w:t xml:space="preserve"> RL </w:t>
      </w:r>
      <w:r>
        <w:rPr>
          <w:rFonts w:hint="eastAsia"/>
        </w:rPr>
        <w:t xml:space="preserve">提供探索起点。</w:t>
      </w:r>
    </w:p>
    <w:p>
      <w:pPr>
        <w:pStyle w:val="FirstParagraph"/>
        <w:numPr>
          <w:ilvl w:val="0"/>
          <w:numId w:val="1003"/>
        </w:numPr>
      </w:pPr>
      <w:r>
        <w:rPr>
          <w:rFonts w:hint="eastAsia"/>
          <w:b/>
          <w:bCs/>
        </w:rPr>
        <w:t xml:space="preserve">预训练策略</w:t>
      </w:r>
      <w:r>
        <w:rPr>
          <w:rFonts w:hint="eastAsia"/>
        </w:rPr>
        <w:t xml:space="preserve">：以视频重定向得到的大量轨迹训练与任务无关的基础策略，再针对下游任务微调，如</w:t>
      </w:r>
      <w:r>
        <w:t xml:space="preserve"> HOP</w:t>
      </w:r>
      <w:r>
        <w:rPr>
          <w:vertAlign w:val="superscript"/>
        </w:rPr>
        <w:t xml:space="preserve">[27]</w:t>
      </w:r>
      <w:r>
        <w:t xml:space="preserve">。</w:t>
      </w:r>
    </w:p>
    <w:p>
      <w:pPr>
        <w:pStyle w:val="TableCaption"/>
      </w:pPr>
      <w:r>
        <w:rPr>
          <w:rFonts w:hint="eastAsia"/>
        </w:rPr>
        <w:t xml:space="preserve">表</w:t>
      </w:r>
      <w:r>
        <w:t xml:space="preserve"> 2　</w:t>
      </w:r>
      <w:r>
        <w:rPr>
          <w:rFonts w:hint="eastAsia"/>
        </w:rPr>
        <w:t xml:space="preserve">基于人类视频先验的代表性灵巧操作方法</w:t>
      </w:r>
    </w:p>
    <w:tbl>
      <w:tblPr>
        <w:tblStyle w:val="Table"/>
        <w:tblW w:type="pct" w:w="5000"/>
        <w:tblLayout w:type="fixed"/>
        <w:tblLook w:firstRow="1" w:lastRow="0" w:firstColumn="0" w:lastColumn="0" w:noHBand="0" w:noVBand="0" w:val="0020"/>
        <w:tblCaption w:val="表 2　基于人类视频先验的代表性灵巧操作方法"/>
      </w:tblPr>
      <w:tblGrid>
        <w:gridCol w:w="1346"/>
        <w:gridCol w:w="1980"/>
        <w:gridCol w:w="1980"/>
        <w:gridCol w:w="2613"/>
      </w:tblGrid>
      <w:tr>
        <w:trPr>
          <w:tblHeader w:val="on"/>
        </w:trPr>
        <w:tc>
          <w:tcPr/>
          <w:p>
            <w:pPr>
              <w:pStyle w:val="TableText"/>
              <w:jc w:val="left"/>
            </w:pPr>
            <w:r>
              <w:rPr>
                <w:rFonts w:hint="eastAsia"/>
              </w:rPr>
              <w:t xml:space="preserve">方法</w:t>
            </w:r>
          </w:p>
        </w:tc>
        <w:tc>
          <w:tcPr/>
          <w:p>
            <w:pPr>
              <w:pStyle w:val="TableText"/>
              <w:jc w:val="left"/>
            </w:pPr>
            <w:r>
              <w:rPr>
                <w:rFonts w:hint="eastAsia"/>
              </w:rPr>
              <w:t xml:space="preserve">先验来源</w:t>
            </w:r>
          </w:p>
        </w:tc>
        <w:tc>
          <w:tcPr/>
          <w:p>
            <w:pPr>
              <w:pStyle w:val="TableText"/>
              <w:jc w:val="left"/>
            </w:pPr>
            <w:r>
              <w:rPr>
                <w:rFonts w:hint="eastAsia"/>
              </w:rPr>
              <w:t xml:space="preserve">先验形式</w:t>
            </w:r>
          </w:p>
        </w:tc>
        <w:tc>
          <w:tcPr/>
          <w:p>
            <w:pPr>
              <w:pStyle w:val="TableText"/>
              <w:jc w:val="left"/>
            </w:pPr>
            <w:r>
              <w:rPr>
                <w:rFonts w:hint="eastAsia"/>
              </w:rPr>
              <w:t xml:space="preserve">与</w:t>
            </w:r>
            <w:r>
              <w:t xml:space="preserve"> RL </w:t>
            </w:r>
            <w:r>
              <w:rPr>
                <w:rFonts w:hint="eastAsia"/>
              </w:rPr>
              <w:t xml:space="preserve">的结合方式</w:t>
            </w:r>
          </w:p>
        </w:tc>
      </w:tr>
      <w:tr>
        <w:tc>
          <w:tcPr/>
          <w:p>
            <w:pPr>
              <w:pStyle w:val="TableText"/>
              <w:jc w:val="left"/>
            </w:pPr>
            <w:r>
              <w:t xml:space="preserve">DexMV</w:t>
            </w:r>
            <w:r>
              <w:rPr>
                <w:vertAlign w:val="superscript"/>
              </w:rPr>
              <w:t xml:space="preserve">[11]</w:t>
            </w:r>
          </w:p>
        </w:tc>
        <w:tc>
          <w:tcPr/>
          <w:p>
            <w:pPr>
              <w:pStyle w:val="TableText"/>
              <w:jc w:val="left"/>
            </w:pPr>
            <w:r>
              <w:rPr>
                <w:rFonts w:hint="eastAsia"/>
              </w:rPr>
              <w:t xml:space="preserve">自采人类操作视频</w:t>
            </w:r>
          </w:p>
        </w:tc>
        <w:tc>
          <w:tcPr/>
          <w:p>
            <w:pPr>
              <w:pStyle w:val="TableText"/>
              <w:jc w:val="left"/>
            </w:pPr>
            <w:r>
              <w:rPr>
                <w:rFonts w:hint="eastAsia"/>
              </w:rPr>
              <w:t xml:space="preserve">重定向得到的机器人示范</w:t>
            </w:r>
          </w:p>
        </w:tc>
        <w:tc>
          <w:tcPr/>
          <w:p>
            <w:pPr>
              <w:pStyle w:val="TableText"/>
              <w:jc w:val="left"/>
            </w:pPr>
            <w:r>
              <w:rPr>
                <w:rFonts w:hint="eastAsia"/>
              </w:rPr>
              <w:t xml:space="preserve">模仿学习与示范增强</w:t>
            </w:r>
            <w:r>
              <w:t xml:space="preserve"> RL</w:t>
            </w:r>
          </w:p>
        </w:tc>
      </w:tr>
      <w:tr>
        <w:tc>
          <w:tcPr/>
          <w:p>
            <w:pPr>
              <w:pStyle w:val="TableText"/>
              <w:jc w:val="left"/>
            </w:pPr>
            <w:r>
              <w:t xml:space="preserve">DexVIP</w:t>
            </w:r>
            <w:r>
              <w:rPr>
                <w:vertAlign w:val="superscript"/>
              </w:rPr>
              <w:t xml:space="preserve">[12]</w:t>
            </w:r>
          </w:p>
        </w:tc>
        <w:tc>
          <w:tcPr/>
          <w:p>
            <w:pPr>
              <w:pStyle w:val="TableText"/>
              <w:jc w:val="left"/>
            </w:pPr>
            <w:r>
              <w:t xml:space="preserve">YouTube </w:t>
            </w:r>
            <w:r>
              <w:rPr>
                <w:rFonts w:hint="eastAsia"/>
              </w:rPr>
              <w:t xml:space="preserve">抓取图像</w:t>
            </w:r>
          </w:p>
        </w:tc>
        <w:tc>
          <w:tcPr/>
          <w:p>
            <w:pPr>
              <w:pStyle w:val="TableText"/>
              <w:jc w:val="left"/>
            </w:pPr>
            <w:r>
              <w:rPr>
                <w:rFonts w:hint="eastAsia"/>
              </w:rPr>
              <w:t xml:space="preserve">手部姿态先验</w:t>
            </w:r>
          </w:p>
        </w:tc>
        <w:tc>
          <w:tcPr/>
          <w:p>
            <w:pPr>
              <w:pStyle w:val="TableText"/>
              <w:jc w:val="left"/>
            </w:pPr>
            <w:r>
              <w:rPr>
                <w:rFonts w:hint="eastAsia"/>
              </w:rPr>
              <w:t xml:space="preserve">作为辅助奖励项</w:t>
            </w:r>
          </w:p>
        </w:tc>
      </w:tr>
      <w:tr>
        <w:tc>
          <w:tcPr/>
          <w:p>
            <w:pPr>
              <w:pStyle w:val="TableText"/>
              <w:jc w:val="left"/>
            </w:pPr>
            <w:r>
              <w:t xml:space="preserve">ILAD</w:t>
            </w:r>
            <w:r>
              <w:rPr>
                <w:vertAlign w:val="superscript"/>
              </w:rPr>
              <w:t xml:space="preserve">[46]</w:t>
            </w:r>
          </w:p>
        </w:tc>
        <w:tc>
          <w:tcPr/>
          <w:p>
            <w:pPr>
              <w:pStyle w:val="TableText"/>
              <w:jc w:val="left"/>
            </w:pPr>
            <w:r>
              <w:rPr>
                <w:rFonts w:hint="eastAsia"/>
              </w:rPr>
              <w:t xml:space="preserve">人手抓取可供性模型</w:t>
            </w:r>
          </w:p>
        </w:tc>
        <w:tc>
          <w:tcPr/>
          <w:p>
            <w:pPr>
              <w:pStyle w:val="TableText"/>
              <w:jc w:val="left"/>
            </w:pPr>
            <w:r>
              <w:rPr>
                <w:rFonts w:hint="eastAsia"/>
              </w:rPr>
              <w:t xml:space="preserve">类别级大规模示范</w:t>
            </w:r>
          </w:p>
        </w:tc>
        <w:tc>
          <w:tcPr/>
          <w:p>
            <w:pPr>
              <w:pStyle w:val="TableText"/>
              <w:jc w:val="left"/>
            </w:pPr>
            <w:r>
              <w:rPr>
                <w:rFonts w:hint="eastAsia"/>
              </w:rPr>
              <w:t xml:space="preserve">模仿学习目标结合几何表征学习</w:t>
            </w:r>
          </w:p>
        </w:tc>
      </w:tr>
      <w:tr>
        <w:tc>
          <w:tcPr/>
          <w:p>
            <w:pPr>
              <w:pStyle w:val="TableText"/>
              <w:jc w:val="left"/>
            </w:pPr>
            <w:r>
              <w:t xml:space="preserve">VideoDex</w:t>
            </w:r>
            <w:r>
              <w:rPr>
                <w:vertAlign w:val="superscript"/>
              </w:rPr>
              <w:t xml:space="preserve">[13]</w:t>
            </w:r>
          </w:p>
        </w:tc>
        <w:tc>
          <w:tcPr/>
          <w:p>
            <w:pPr>
              <w:pStyle w:val="TableText"/>
              <w:jc w:val="left"/>
            </w:pPr>
            <w:r>
              <w:rPr>
                <w:rFonts w:hint="eastAsia"/>
              </w:rPr>
              <w:t xml:space="preserve">互联网人类视频</w:t>
            </w:r>
          </w:p>
        </w:tc>
        <w:tc>
          <w:tcPr/>
          <w:p>
            <w:pPr>
              <w:pStyle w:val="TableText"/>
              <w:jc w:val="left"/>
            </w:pPr>
            <w:r>
              <w:rPr>
                <w:rFonts w:hint="eastAsia"/>
              </w:rPr>
              <w:t xml:space="preserve">视觉、动作与物理先验</w:t>
            </w:r>
          </w:p>
        </w:tc>
        <w:tc>
          <w:tcPr/>
          <w:p>
            <w:pPr>
              <w:pStyle w:val="TableText"/>
              <w:jc w:val="left"/>
            </w:pPr>
            <w:r>
              <w:rPr>
                <w:rFonts w:hint="eastAsia"/>
              </w:rPr>
              <w:t xml:space="preserve">先验网络引导策略学习</w:t>
            </w:r>
          </w:p>
        </w:tc>
      </w:tr>
      <w:tr>
        <w:tc>
          <w:tcPr/>
          <w:p>
            <w:pPr>
              <w:pStyle w:val="TableText"/>
              <w:jc w:val="left"/>
            </w:pPr>
            <w:r>
              <w:t xml:space="preserve">PGDM</w:t>
            </w:r>
            <w:r>
              <w:rPr>
                <w:vertAlign w:val="superscript"/>
              </w:rPr>
              <w:t xml:space="preserve">[28]</w:t>
            </w:r>
          </w:p>
        </w:tc>
        <w:tc>
          <w:tcPr/>
          <w:p>
            <w:pPr>
              <w:pStyle w:val="TableText"/>
              <w:jc w:val="left"/>
            </w:pPr>
            <w:r>
              <w:rPr>
                <w:rFonts w:hint="eastAsia"/>
              </w:rPr>
              <w:t xml:space="preserve">人类示例物体轨迹</w:t>
            </w:r>
          </w:p>
        </w:tc>
        <w:tc>
          <w:tcPr/>
          <w:p>
            <w:pPr>
              <w:pStyle w:val="TableText"/>
              <w:jc w:val="left"/>
            </w:pPr>
            <w:r>
              <w:rPr>
                <w:rFonts w:hint="eastAsia"/>
              </w:rPr>
              <w:t xml:space="preserve">预抓握姿态与物体轨迹</w:t>
            </w:r>
          </w:p>
        </w:tc>
        <w:tc>
          <w:tcPr/>
          <w:p>
            <w:pPr>
              <w:pStyle w:val="TableText"/>
              <w:jc w:val="left"/>
            </w:pPr>
            <w:r>
              <w:rPr>
                <w:rFonts w:hint="eastAsia"/>
              </w:rPr>
              <w:t xml:space="preserve">预抓握初始化与轨迹跟踪</w:t>
            </w:r>
            <w:r>
              <w:t xml:space="preserve"> RL</w:t>
            </w:r>
          </w:p>
        </w:tc>
      </w:tr>
      <w:tr>
        <w:tc>
          <w:tcPr/>
          <w:p>
            <w:pPr>
              <w:pStyle w:val="TableText"/>
              <w:jc w:val="left"/>
            </w:pPr>
            <w:r>
              <w:t xml:space="preserve">ViViDex</w:t>
            </w:r>
            <w:r>
              <w:rPr>
                <w:vertAlign w:val="superscript"/>
              </w:rPr>
              <w:t xml:space="preserve">[17]</w:t>
            </w:r>
          </w:p>
        </w:tc>
        <w:tc>
          <w:tcPr/>
          <w:p>
            <w:pPr>
              <w:pStyle w:val="TableText"/>
              <w:jc w:val="left"/>
            </w:pPr>
            <w:r>
              <w:rPr>
                <w:rFonts w:hint="eastAsia"/>
              </w:rPr>
              <w:t xml:space="preserve">人类操作视频</w:t>
            </w:r>
          </w:p>
        </w:tc>
        <w:tc>
          <w:tcPr/>
          <w:p>
            <w:pPr>
              <w:pStyle w:val="TableText"/>
              <w:jc w:val="left"/>
            </w:pPr>
            <w:r>
              <w:rPr>
                <w:rFonts w:hint="eastAsia"/>
              </w:rPr>
              <w:t xml:space="preserve">估计的手–物轨迹</w:t>
            </w:r>
          </w:p>
        </w:tc>
        <w:tc>
          <w:tcPr/>
          <w:p>
            <w:pPr>
              <w:pStyle w:val="TableText"/>
              <w:jc w:val="left"/>
            </w:pPr>
            <w:r>
              <w:rPr>
                <w:rFonts w:hint="eastAsia"/>
              </w:rPr>
              <w:t xml:space="preserve">轨迹引导奖励</w:t>
            </w:r>
            <w:r>
              <w:t xml:space="preserve"> </w:t>
            </w:r>
            <w:r>
              <w:rPr>
                <w:rFonts w:hint="eastAsia"/>
              </w:rPr>
              <w:t xml:space="preserve">RL，再蒸馏为视觉策略</w:t>
            </w:r>
          </w:p>
        </w:tc>
      </w:tr>
      <w:tr>
        <w:tc>
          <w:tcPr/>
          <w:p>
            <w:pPr>
              <w:pStyle w:val="TableText"/>
              <w:jc w:val="left"/>
            </w:pPr>
            <w:r>
              <w:t xml:space="preserve">HOP</w:t>
            </w:r>
            <w:r>
              <w:rPr>
                <w:vertAlign w:val="superscript"/>
              </w:rPr>
              <w:t xml:space="preserve">[27]</w:t>
            </w:r>
          </w:p>
        </w:tc>
        <w:tc>
          <w:tcPr/>
          <w:p>
            <w:pPr>
              <w:pStyle w:val="TableText"/>
              <w:jc w:val="left"/>
            </w:pPr>
            <w:r>
              <w:rPr>
                <w:rFonts w:hint="eastAsia"/>
              </w:rPr>
              <w:t xml:space="preserve">野外人类视频</w:t>
            </w:r>
          </w:p>
        </w:tc>
        <w:tc>
          <w:tcPr/>
          <w:p>
            <w:pPr>
              <w:pStyle w:val="TableText"/>
              <w:jc w:val="left"/>
            </w:pPr>
            <w:r>
              <w:rPr>
                <w:rFonts w:hint="eastAsia"/>
              </w:rPr>
              <w:t xml:space="preserve">生成式基础策略</w:t>
            </w:r>
          </w:p>
        </w:tc>
        <w:tc>
          <w:tcPr/>
          <w:p>
            <w:pPr>
              <w:pStyle w:val="TableText"/>
              <w:jc w:val="left"/>
            </w:pPr>
            <w:r>
              <w:rPr>
                <w:rFonts w:hint="eastAsia"/>
              </w:rPr>
              <w:t xml:space="preserve">以</w:t>
            </w:r>
            <w:r>
              <w:t xml:space="preserve"> RL </w:t>
            </w:r>
            <w:r>
              <w:rPr>
                <w:rFonts w:hint="eastAsia"/>
              </w:rPr>
              <w:t xml:space="preserve">或</w:t>
            </w:r>
            <w:r>
              <w:t xml:space="preserve"> BC </w:t>
            </w:r>
            <w:r>
              <w:rPr>
                <w:rFonts w:hint="eastAsia"/>
              </w:rPr>
              <w:t xml:space="preserve">微调</w:t>
            </w:r>
          </w:p>
        </w:tc>
      </w:tr>
      <w:tr>
        <w:tc>
          <w:tcPr/>
          <w:p>
            <w:pPr>
              <w:pStyle w:val="TableText"/>
              <w:jc w:val="left"/>
            </w:pPr>
            <w:r>
              <w:t xml:space="preserve">HuDOR</w:t>
            </w:r>
            <w:r>
              <w:rPr>
                <w:vertAlign w:val="superscript"/>
              </w:rPr>
              <w:t xml:space="preserve">[26]</w:t>
            </w:r>
          </w:p>
        </w:tc>
        <w:tc>
          <w:tcPr/>
          <w:p>
            <w:pPr>
              <w:pStyle w:val="TableText"/>
              <w:jc w:val="left"/>
            </w:pPr>
            <w:r>
              <w:rPr>
                <w:rFonts w:hint="eastAsia"/>
              </w:rPr>
              <w:t xml:space="preserve">单段人类视频</w:t>
            </w:r>
          </w:p>
        </w:tc>
        <w:tc>
          <w:tcPr/>
          <w:p>
            <w:pPr>
              <w:pStyle w:val="TableText"/>
              <w:jc w:val="left"/>
            </w:pPr>
            <w:r>
              <w:rPr>
                <w:rFonts w:hint="eastAsia"/>
              </w:rPr>
              <w:t xml:space="preserve">物体点轨迹</w:t>
            </w:r>
          </w:p>
        </w:tc>
        <w:tc>
          <w:tcPr/>
          <w:p>
            <w:pPr>
              <w:pStyle w:val="TableText"/>
              <w:jc w:val="left"/>
            </w:pPr>
            <w:r>
              <w:rPr>
                <w:rFonts w:hint="eastAsia"/>
              </w:rPr>
              <w:t xml:space="preserve">物体导向奖励与在线微调</w:t>
            </w:r>
          </w:p>
        </w:tc>
      </w:tr>
      <w:tr>
        <w:tc>
          <w:tcPr/>
          <w:p>
            <w:pPr>
              <w:pStyle w:val="TableText"/>
              <w:jc w:val="left"/>
            </w:pPr>
            <w:r>
              <w:t xml:space="preserve">ObjDex</w:t>
            </w:r>
            <w:r>
              <w:rPr>
                <w:vertAlign w:val="superscript"/>
              </w:rPr>
              <w:t xml:space="preserve">[47]</w:t>
            </w:r>
          </w:p>
        </w:tc>
        <w:tc>
          <w:tcPr/>
          <w:p>
            <w:pPr>
              <w:pStyle w:val="TableText"/>
              <w:jc w:val="left"/>
            </w:pPr>
            <w:r>
              <w:rPr>
                <w:rFonts w:hint="eastAsia"/>
              </w:rPr>
              <w:t xml:space="preserve">人手动作捕捉数据</w:t>
            </w:r>
          </w:p>
        </w:tc>
        <w:tc>
          <w:tcPr/>
          <w:p>
            <w:pPr>
              <w:pStyle w:val="TableText"/>
              <w:jc w:val="left"/>
            </w:pPr>
            <w:r>
              <w:rPr>
                <w:rFonts w:hint="eastAsia"/>
              </w:rPr>
              <w:t xml:space="preserve">腕部轨迹生成模型</w:t>
            </w:r>
          </w:p>
        </w:tc>
        <w:tc>
          <w:tcPr/>
          <w:p>
            <w:pPr>
              <w:pStyle w:val="TableText"/>
              <w:jc w:val="left"/>
            </w:pPr>
            <w:r>
              <w:rPr>
                <w:rFonts w:hint="eastAsia"/>
              </w:rPr>
              <w:t xml:space="preserve">高层生成腕部轨迹，低层</w:t>
            </w:r>
            <w:r>
              <w:t xml:space="preserve"> RL </w:t>
            </w:r>
            <w:r>
              <w:rPr>
                <w:rFonts w:hint="eastAsia"/>
              </w:rPr>
              <w:t xml:space="preserve">控制手指</w:t>
            </w:r>
          </w:p>
        </w:tc>
      </w:tr>
      <w:tr>
        <w:tc>
          <w:tcPr/>
          <w:p>
            <w:pPr>
              <w:pStyle w:val="TableText"/>
              <w:jc w:val="left"/>
            </w:pPr>
            <w:r>
              <w:t xml:space="preserve">DexTrack</w:t>
            </w:r>
            <w:r>
              <w:rPr>
                <w:vertAlign w:val="superscript"/>
              </w:rPr>
              <w:t xml:space="preserve">[18]</w:t>
            </w:r>
          </w:p>
        </w:tc>
        <w:tc>
          <w:tcPr/>
          <w:p>
            <w:pPr>
              <w:pStyle w:val="TableText"/>
              <w:jc w:val="left"/>
            </w:pPr>
            <w:r>
              <w:rPr>
                <w:rFonts w:hint="eastAsia"/>
              </w:rPr>
              <w:t xml:space="preserve">人–物运动学参考</w:t>
            </w:r>
          </w:p>
        </w:tc>
        <w:tc>
          <w:tcPr/>
          <w:p>
            <w:pPr>
              <w:pStyle w:val="TableText"/>
              <w:jc w:val="left"/>
            </w:pPr>
            <w:r>
              <w:rPr>
                <w:rFonts w:hint="eastAsia"/>
              </w:rPr>
              <w:t xml:space="preserve">大规模跟踪示范</w:t>
            </w:r>
          </w:p>
        </w:tc>
        <w:tc>
          <w:tcPr/>
          <w:p>
            <w:pPr>
              <w:pStyle w:val="TableText"/>
              <w:jc w:val="left"/>
            </w:pPr>
            <w:r>
              <w:t xml:space="preserve">RL </w:t>
            </w:r>
            <w:r>
              <w:rPr>
                <w:rFonts w:hint="eastAsia"/>
              </w:rPr>
              <w:t xml:space="preserve">与模仿学习交替的数据飞轮</w:t>
            </w:r>
          </w:p>
        </w:tc>
      </w:tr>
      <w:tr>
        <w:tc>
          <w:tcPr/>
          <w:p>
            <w:pPr>
              <w:pStyle w:val="TableText"/>
              <w:jc w:val="left"/>
            </w:pPr>
            <w:r>
              <w:t xml:space="preserve">ManipTrans</w:t>
            </w:r>
            <w:r>
              <w:rPr>
                <w:vertAlign w:val="superscript"/>
              </w:rPr>
              <w:t xml:space="preserve">[19]</w:t>
            </w:r>
          </w:p>
        </w:tc>
        <w:tc>
          <w:tcPr/>
          <w:p>
            <w:pPr>
              <w:pStyle w:val="TableText"/>
              <w:jc w:val="left"/>
            </w:pPr>
            <w:r>
              <w:rPr>
                <w:rFonts w:hint="eastAsia"/>
              </w:rPr>
              <w:t xml:space="preserve">双手人–物交互数据集</w:t>
            </w:r>
          </w:p>
        </w:tc>
        <w:tc>
          <w:tcPr/>
          <w:p>
            <w:pPr>
              <w:pStyle w:val="TableText"/>
              <w:jc w:val="left"/>
            </w:pPr>
            <w:r>
              <w:rPr>
                <w:rFonts w:hint="eastAsia"/>
              </w:rPr>
              <w:t xml:space="preserve">手部运动轨迹</w:t>
            </w:r>
          </w:p>
        </w:tc>
        <w:tc>
          <w:tcPr/>
          <w:p>
            <w:pPr>
              <w:pStyle w:val="TableText"/>
              <w:jc w:val="left"/>
            </w:pPr>
            <w:r>
              <w:rPr>
                <w:rFonts w:hint="eastAsia"/>
              </w:rPr>
              <w:t xml:space="preserve">预训练轨迹模仿器与残差微调</w:t>
            </w:r>
          </w:p>
        </w:tc>
      </w:tr>
      <w:tr>
        <w:tc>
          <w:tcPr/>
          <w:p>
            <w:pPr>
              <w:pStyle w:val="TableText"/>
              <w:jc w:val="left"/>
            </w:pPr>
            <w:r>
              <w:t xml:space="preserve">Human2Sim2Robot</w:t>
            </w:r>
            <w:r>
              <w:rPr>
                <w:vertAlign w:val="superscript"/>
              </w:rPr>
              <w:t xml:space="preserve">[20]</w:t>
            </w:r>
          </w:p>
        </w:tc>
        <w:tc>
          <w:tcPr/>
          <w:p>
            <w:pPr>
              <w:pStyle w:val="TableText"/>
              <w:jc w:val="left"/>
            </w:pPr>
            <w:r>
              <w:rPr>
                <w:rFonts w:hint="eastAsia"/>
              </w:rPr>
              <w:t xml:space="preserve">单段</w:t>
            </w:r>
            <w:r>
              <w:t xml:space="preserve"> RGB-D </w:t>
            </w:r>
            <w:r>
              <w:rPr>
                <w:rFonts w:hint="eastAsia"/>
              </w:rPr>
              <w:t xml:space="preserve">人类视频</w:t>
            </w:r>
          </w:p>
        </w:tc>
        <w:tc>
          <w:tcPr/>
          <w:p>
            <w:pPr>
              <w:pStyle w:val="TableText"/>
              <w:jc w:val="left"/>
            </w:pPr>
            <w:r>
              <w:rPr>
                <w:rFonts w:hint="eastAsia"/>
              </w:rPr>
              <w:t xml:space="preserve">物体位姿轨迹与预操作手姿</w:t>
            </w:r>
          </w:p>
        </w:tc>
        <w:tc>
          <w:tcPr/>
          <w:p>
            <w:pPr>
              <w:pStyle w:val="TableText"/>
              <w:jc w:val="left"/>
            </w:pPr>
            <w:r>
              <w:rPr>
                <w:rFonts w:hint="eastAsia"/>
              </w:rPr>
              <w:t xml:space="preserve">物体中心奖励与初始化，仿真训练后迁移真机</w:t>
            </w:r>
          </w:p>
        </w:tc>
      </w:tr>
    </w:tbl>
    <w:p>
      <w:pPr>
        <w:pStyle w:val="FirstParagraph"/>
      </w:pPr>
      <w:r>
        <w:rPr>
          <w:rFonts w:hint="eastAsia"/>
        </w:rPr>
        <w:t xml:space="preserve">从表</w:t>
      </w:r>
      <w:r>
        <w:t xml:space="preserve"> 2 </w:t>
      </w:r>
      <w:r>
        <w:rPr>
          <w:rFonts w:hint="eastAsia"/>
        </w:rPr>
        <w:t xml:space="preserve">可以看出，先验从</w:t>
      </w:r>
      <w:r>
        <w:rPr>
          <w:rFonts w:hint="eastAsia"/>
        </w:rPr>
        <w:t xml:space="preserve">“视觉表征”</w:t>
      </w:r>
      <w:r>
        <w:rPr>
          <w:rFonts w:hint="eastAsia"/>
        </w:rPr>
        <w:t xml:space="preserve">到</w:t>
      </w:r>
      <w:r>
        <w:rPr>
          <w:rFonts w:hint="eastAsia"/>
        </w:rPr>
        <w:t xml:space="preserve">“运动轨迹”</w:t>
      </w:r>
      <w:r>
        <w:rPr>
          <w:rFonts w:hint="eastAsia"/>
        </w:rPr>
        <w:t xml:space="preserve">，所携带的动作信息越来越具体，对感知精度与重定向质量的依赖也越来越强。近期工作出现两个明显趋势：一是以物体运动而非手部姿态定义先验，以降低对形态匹配的要求</w:t>
      </w:r>
      <w:r>
        <w:rPr>
          <w:vertAlign w:val="superscript"/>
        </w:rPr>
        <w:t xml:space="preserve">[20,26]</w:t>
      </w:r>
      <w:r>
        <w:rPr>
          <w:rFonts w:hint="eastAsia"/>
        </w:rPr>
        <w:t xml:space="preserve">；二是不再把重定向结果直接当作可执行动作，而是在仿真中通过</w:t>
      </w:r>
      <w:r>
        <w:t xml:space="preserve"> RL </w:t>
      </w:r>
      <w:r>
        <w:rPr>
          <w:rFonts w:hint="eastAsia"/>
        </w:rPr>
        <w:t xml:space="preserve">学习</w:t>
      </w:r>
      <w:r>
        <w:rPr>
          <w:rFonts w:hint="eastAsia"/>
        </w:rPr>
        <w:t xml:space="preserve">“把先验变成可执行动作”</w:t>
      </w:r>
      <w:r>
        <w:rPr>
          <w:rFonts w:hint="eastAsia"/>
        </w:rPr>
        <w:t xml:space="preserve">的跟踪器或修正器</w:t>
      </w:r>
      <w:r>
        <w:rPr>
          <w:vertAlign w:val="superscript"/>
        </w:rPr>
        <w:t xml:space="preserve">[18,19]</w:t>
      </w:r>
      <w:r>
        <w:t xml:space="preserve">。</w:t>
      </w:r>
    </w:p>
    <w:p>
      <w:pPr>
        <w:pStyle w:val="Heading1"/>
      </w:pPr>
      <w:bookmarkStart w:id="25" w:name="_示范先验与强化学习的融合方法"/>
      <w:r>
        <w:rPr>
          <w:rStyle w:val="SectionNumber"/>
        </w:rPr>
        <w:t xml:space="preserve">5</w:t>
      </w:r>
      <w:r>
        <w:t xml:space="preserve"> </w:t>
      </w:r>
      <w:r>
        <w:rPr>
          <w:rFonts w:hint="eastAsia"/>
        </w:rPr>
        <w:t xml:space="preserve">示范先验与强化学习的融合方法</w:t>
      </w:r>
      <w:bookmarkEnd w:id="25"/>
    </w:p>
    <w:p>
      <w:pPr>
        <w:pStyle w:val="FirstParagraph"/>
      </w:pPr>
      <w:r>
        <w:rPr>
          <w:rFonts w:hint="eastAsia"/>
        </w:rPr>
        <w:t xml:space="preserve">本节按第</w:t>
      </w:r>
      <w:r>
        <w:t xml:space="preserve"> 2 </w:t>
      </w:r>
      <w:r>
        <w:rPr>
          <w:rFonts w:hint="eastAsia"/>
        </w:rPr>
        <w:t xml:space="preserve">节的统一框架，依次介绍数据、初始化、动作结构与奖励四类途径对应的融合范式，最后对它们进行比较。</w:t>
      </w:r>
    </w:p>
    <w:p>
      <w:pPr>
        <w:pStyle w:val="Heading2"/>
      </w:pPr>
      <w:bookmarkStart w:id="26" w:name="_示范增强的策略优化"/>
      <w:r>
        <w:rPr>
          <w:rStyle w:val="SectionNumber"/>
        </w:rPr>
        <w:t xml:space="preserve">5.1</w:t>
      </w:r>
      <w:r>
        <w:t xml:space="preserve"> </w:t>
      </w:r>
      <w:r>
        <w:rPr>
          <w:rFonts w:hint="eastAsia"/>
        </w:rPr>
        <w:t xml:space="preserve">示范增强的策略优化</w:t>
      </w:r>
      <w:bookmarkEnd w:id="26"/>
    </w:p>
    <w:p>
      <w:pPr>
        <w:pStyle w:val="FirstParagraph"/>
      </w:pPr>
      <w:r>
        <w:rPr>
          <w:rFonts w:hint="eastAsia"/>
        </w:rPr>
        <w:t xml:space="preserve">这一范式让示范数据在</w:t>
      </w:r>
      <w:r>
        <w:t xml:space="preserve"> RL </w:t>
      </w:r>
      <w:r>
        <w:rPr>
          <w:rFonts w:hint="eastAsia"/>
        </w:rPr>
        <w:t xml:space="preserve">训练全过程中持续发挥作用。DAPG</w:t>
      </w:r>
      <w:r>
        <w:rPr>
          <w:vertAlign w:val="superscript"/>
        </w:rPr>
        <w:t xml:space="preserve">[6]</w:t>
      </w:r>
      <w:r>
        <w:rPr>
          <w:rFonts w:hint="eastAsia"/>
        </w:rPr>
        <w:t xml:space="preserve">在行为克隆预训练之后，用如下增广梯度更新策略：</w:t>
      </w:r>
    </w:p>
    <w:p>
      <w:pPr>
        <w:pStyle w:val="BodyText"/>
      </w:pPr>
      <m:oMathPara>
        <m:oMathParaPr>
          <m:jc m:val="center"/>
        </m:oMathParaPr>
        <m:oMath>
          <m:eqArr>
            <m:e>
              <m:sSub>
                <m:e>
                  <m:r>
                    <m:t>g</m:t>
                  </m:r>
                </m:e>
                <m:sub>
                  <m:r>
                    <m:rPr>
                      <m:sty m:val="p"/>
                    </m:rPr>
                    <m:t>a</m:t>
                  </m:r>
                  <m:r>
                    <m:rPr>
                      <m:sty m:val="p"/>
                    </m:rPr>
                    <m:t>u</m:t>
                  </m:r>
                  <m:r>
                    <m:rPr>
                      <m:sty m:val="p"/>
                    </m:rPr>
                    <m:t>g</m:t>
                  </m:r>
                </m:sub>
              </m:sSub>
              <m:r>
                <m:t>&amp;</m:t>
              </m:r>
              <m:r>
                <m:rPr>
                  <m:sty m:val="p"/>
                </m:rPr>
                <m:t>=</m:t>
              </m:r>
              <m:nary>
                <m:naryPr>
                  <m:chr m:val="∑"/>
                  <m:limLoc m:val="undOvr"/>
                  <m:subHide m:val="off"/>
                  <m:supHide m:val="on"/>
                </m:naryPr>
                <m:sub>
                  <m:r>
                    <m:rPr>
                      <m:sty m:val="p"/>
                    </m:rPr>
                    <m:t>(</m:t>
                  </m:r>
                  <m:r>
                    <m:t>s</m:t>
                  </m:r>
                  <m:r>
                    <m:rPr>
                      <m:sty m:val="p"/>
                    </m:rPr>
                    <m:t>,</m:t>
                  </m:r>
                  <m:r>
                    <m:t>a</m:t>
                  </m:r>
                  <m:r>
                    <m:rPr>
                      <m:sty m:val="p"/>
                    </m:rPr>
                    <m:t>)</m:t>
                  </m:r>
                  <m:r>
                    <m:rPr>
                      <m:sty m:val="p"/>
                    </m:rPr>
                    <m:t>∈</m:t>
                  </m:r>
                  <m:sSub>
                    <m:e>
                      <m:r>
                        <m:t>ρ</m:t>
                      </m:r>
                    </m:e>
                    <m:sub>
                      <m:r>
                        <m:t>π</m:t>
                      </m:r>
                    </m:sub>
                  </m:sSub>
                </m:sub>
                <m:sup>
                  <m:r>
                    <m:t>​</m:t>
                  </m:r>
                </m:sup>
                <m:e>
                  <m:sSub>
                    <m:e>
                      <m:r>
                        <m:rPr>
                          <m:sty m:val="p"/>
                        </m:rPr>
                        <m:t>∇</m:t>
                      </m:r>
                    </m:e>
                    <m:sub>
                      <m:r>
                        <m:t>θ</m:t>
                      </m:r>
                    </m:sub>
                  </m:sSub>
                </m:e>
              </m:nary>
              <m:r>
                <m:rPr>
                  <m:sty m:val="p"/>
                </m:rPr>
                <m:t>ln</m:t>
              </m:r>
              <m:sSub>
                <m:e>
                  <m:r>
                    <m:t>π</m:t>
                  </m:r>
                </m:e>
                <m:sub>
                  <m:r>
                    <m:t>θ</m:t>
                  </m:r>
                </m:sub>
              </m:sSub>
              <m:r>
                <m:rPr>
                  <m:sty m:val="p"/>
                </m:rPr>
                <m:t>(</m:t>
              </m:r>
              <m:r>
                <m:t>a</m:t>
              </m:r>
              <m:r>
                <m:rPr>
                  <m:sty m:val="p"/>
                </m:rPr>
                <m:t>∣</m:t>
              </m:r>
              <m:r>
                <m:t>s</m:t>
              </m:r>
              <m:r>
                <m:rPr>
                  <m:sty m:val="p"/>
                </m:rPr>
                <m:t>)</m:t>
              </m:r>
              <m:r>
                <m:t> </m:t>
              </m:r>
              <m:sSup>
                <m:e>
                  <m:r>
                    <m:t>A</m:t>
                  </m:r>
                </m:e>
                <m:sup>
                  <m:r>
                    <m:t>π</m:t>
                  </m:r>
                </m:sup>
              </m:sSup>
              <m:r>
                <m:rPr>
                  <m:sty m:val="p"/>
                </m:rPr>
                <m:t>(</m:t>
              </m:r>
              <m:r>
                <m:t>s</m:t>
              </m:r>
              <m:r>
                <m:rPr>
                  <m:sty m:val="p"/>
                </m:rPr>
                <m:t>,</m:t>
              </m:r>
              <m:r>
                <m:t>a</m:t>
              </m:r>
              <m:r>
                <m:rPr>
                  <m:sty m:val="p"/>
                </m:rPr>
                <m:t>)</m:t>
              </m:r>
              <m:r>
                <m:rPr>
                  <m:sty m:val="p"/>
                </m:rPr>
                <m:t>+</m:t>
              </m:r>
              <m:nary>
                <m:naryPr>
                  <m:chr m:val="∑"/>
                  <m:limLoc m:val="undOvr"/>
                  <m:subHide m:val="off"/>
                  <m:supHide m:val="on"/>
                </m:naryPr>
                <m:sub>
                  <m:r>
                    <m:rPr>
                      <m:sty m:val="p"/>
                    </m:rPr>
                    <m:t>(</m:t>
                  </m:r>
                  <m:r>
                    <m:t>s</m:t>
                  </m:r>
                  <m:r>
                    <m:rPr>
                      <m:sty m:val="p"/>
                    </m:rPr>
                    <m:t>,</m:t>
                  </m:r>
                  <m:r>
                    <m:t>a</m:t>
                  </m:r>
                  <m:r>
                    <m:rPr>
                      <m:sty m:val="p"/>
                    </m:rPr>
                    <m:t>)</m:t>
                  </m:r>
                  <m:r>
                    <m:rPr>
                      <m:sty m:val="p"/>
                    </m:rPr>
                    <m:t>∈</m:t>
                  </m:r>
                  <m:sSub>
                    <m:e>
                      <m:r>
                        <m:t>ρ</m:t>
                      </m:r>
                    </m:e>
                    <m:sub>
                      <m:r>
                        <m:rPr>
                          <m:scr m:val="script"/>
                          <m:sty m:val="p"/>
                        </m:rPr>
                        <m:t>D</m:t>
                      </m:r>
                    </m:sub>
                  </m:sSub>
                </m:sub>
                <m:sup>
                  <m:r>
                    <m:t>​</m:t>
                  </m:r>
                </m:sup>
                <m:e>
                  <m:sSub>
                    <m:e>
                      <m:r>
                        <m:rPr>
                          <m:sty m:val="p"/>
                        </m:rPr>
                        <m:t>∇</m:t>
                      </m:r>
                    </m:e>
                    <m:sub>
                      <m:r>
                        <m:t>θ</m:t>
                      </m:r>
                    </m:sub>
                  </m:sSub>
                </m:e>
              </m:nary>
              <m:r>
                <m:rPr>
                  <m:sty m:val="p"/>
                </m:rPr>
                <m:t>ln</m:t>
              </m:r>
              <m:sSub>
                <m:e>
                  <m:r>
                    <m:t>π</m:t>
                  </m:r>
                </m:e>
                <m:sub>
                  <m:r>
                    <m:t>θ</m:t>
                  </m:r>
                </m:sub>
              </m:sSub>
              <m:r>
                <m:rPr>
                  <m:sty m:val="p"/>
                </m:rPr>
                <m:t>(</m:t>
              </m:r>
              <m:r>
                <m:t>a</m:t>
              </m:r>
              <m:r>
                <m:rPr>
                  <m:sty m:val="p"/>
                </m:rPr>
                <m:t>∣</m:t>
              </m:r>
              <m:r>
                <m:t>s</m:t>
              </m:r>
              <m:r>
                <m:rPr>
                  <m:sty m:val="p"/>
                </m:rPr>
                <m:t>)</m:t>
              </m:r>
              <m:r>
                <m:t> </m:t>
              </m:r>
              <m:r>
                <m:t>w</m:t>
              </m:r>
              <m:r>
                <m:rPr>
                  <m:sty m:val="p"/>
                </m:rPr>
                <m:t>(</m:t>
              </m:r>
              <m:r>
                <m:t>s</m:t>
              </m:r>
              <m:r>
                <m:rPr>
                  <m:sty m:val="p"/>
                </m:rPr>
                <m:t>,</m:t>
              </m:r>
              <m:r>
                <m:t>a</m:t>
              </m:r>
              <m:r>
                <m:rPr>
                  <m:sty m:val="p"/>
                </m:rPr>
                <m:t>)</m:t>
              </m:r>
            </m:e>
            <m:e>
              <m:r>
                <m:t>w</m:t>
              </m:r>
              <m:r>
                <m:rPr>
                  <m:sty m:val="p"/>
                </m:rPr>
                <m:t>(</m:t>
              </m:r>
              <m:r>
                <m:t>s</m:t>
              </m:r>
              <m:r>
                <m:rPr>
                  <m:sty m:val="p"/>
                </m:rPr>
                <m:t>,</m:t>
              </m:r>
              <m:r>
                <m:t>a</m:t>
              </m:r>
              <m:r>
                <m:rPr>
                  <m:sty m:val="p"/>
                </m:rPr>
                <m:t>)</m:t>
              </m:r>
              <m:r>
                <m:t>&amp;</m:t>
              </m:r>
              <m:r>
                <m:rPr>
                  <m:sty m:val="p"/>
                </m:rPr>
                <m:t>=</m:t>
              </m:r>
              <m:sSub>
                <m:e>
                  <m:r>
                    <m:t>λ</m:t>
                  </m:r>
                </m:e>
                <m:sub>
                  <m:r>
                    <m:t>0</m:t>
                  </m:r>
                </m:sub>
              </m:sSub>
              <m:sSubSup>
                <m:e>
                  <m:r>
                    <m:t>λ</m:t>
                  </m:r>
                </m:e>
                <m:sub>
                  <m:r>
                    <m:t>1</m:t>
                  </m:r>
                </m:sub>
                <m:sup>
                  <m:r>
                    <m:t>k</m:t>
                  </m:r>
                </m:sup>
              </m:sSubSup>
              <m:limLow>
                <m:e>
                  <m:r>
                    <m:rPr>
                      <m:sty m:val="p"/>
                    </m:rPr>
                    <m:t>max</m:t>
                  </m:r>
                </m:e>
                <m:lim>
                  <m:r>
                    <m:rPr>
                      <m:sty m:val="p"/>
                    </m:rPr>
                    <m:t>(</m:t>
                  </m:r>
                  <m:sSup>
                    <m:e>
                      <m:r>
                        <m:t>s</m:t>
                      </m:r>
                    </m:e>
                    <m:sup>
                      <m:r>
                        <m:rPr>
                          <m:sty m:val="p"/>
                        </m:rPr>
                        <m:t>′</m:t>
                      </m:r>
                    </m:sup>
                  </m:sSup>
                  <m:r>
                    <m:rPr>
                      <m:sty m:val="p"/>
                    </m:rPr>
                    <m:t>,</m:t>
                  </m:r>
                  <m:sSup>
                    <m:e>
                      <m:r>
                        <m:t>a</m:t>
                      </m:r>
                    </m:e>
                    <m:sup>
                      <m:r>
                        <m:rPr>
                          <m:sty m:val="p"/>
                        </m:rPr>
                        <m:t>′</m:t>
                      </m:r>
                    </m:sup>
                  </m:sSup>
                  <m:r>
                    <m:rPr>
                      <m:sty m:val="p"/>
                    </m:rPr>
                    <m:t>)</m:t>
                  </m:r>
                  <m:r>
                    <m:rPr>
                      <m:sty m:val="p"/>
                    </m:rPr>
                    <m:t>∈</m:t>
                  </m:r>
                  <m:sSub>
                    <m:e>
                      <m:r>
                        <m:t>ρ</m:t>
                      </m:r>
                    </m:e>
                    <m:sub>
                      <m:r>
                        <m:t>π</m:t>
                      </m:r>
                    </m:sub>
                  </m:sSub>
                </m:lim>
              </m:limLow>
              <m:sSup>
                <m:e>
                  <m:r>
                    <m:t>A</m:t>
                  </m:r>
                </m:e>
                <m:sup>
                  <m:r>
                    <m:t>π</m:t>
                  </m:r>
                </m:sup>
              </m:sSup>
              <m:r>
                <m:rPr>
                  <m:sty m:val="p"/>
                </m:rPr>
                <m:t>(</m:t>
              </m:r>
              <m:sSup>
                <m:e>
                  <m:r>
                    <m:t>s</m:t>
                  </m:r>
                </m:e>
                <m:sup>
                  <m:r>
                    <m:rPr>
                      <m:sty m:val="p"/>
                    </m:rPr>
                    <m:t>′</m:t>
                  </m:r>
                </m:sup>
              </m:sSup>
              <m:r>
                <m:rPr>
                  <m:sty m:val="p"/>
                </m:rPr>
                <m:t>,</m:t>
              </m:r>
              <m:sSup>
                <m:e>
                  <m:r>
                    <m:t>a</m:t>
                  </m:r>
                </m:e>
                <m:sup>
                  <m:r>
                    <m:rPr>
                      <m:sty m:val="p"/>
                    </m:rPr>
                    <m:t>′</m:t>
                  </m:r>
                </m:sup>
              </m:sSup>
              <m:r>
                <m:rPr>
                  <m:sty m:val="p"/>
                </m:rPr>
                <m:t>)</m:t>
              </m:r>
            </m:e>
          </m:eqArr>
          <m:r>
            <m:t>  </m:t>
          </m:r>
          <m:r>
            <m:rPr>
              <m:sty m:val="p"/>
            </m:rPr>
            <m:t>(</m:t>
          </m:r>
          <m:r>
            <m:t>7</m:t>
          </m:r>
          <m:r>
            <m:rPr>
              <m:sty m:val="p"/>
            </m:rPr>
            <m:t>)</m:t>
          </m:r>
        </m:oMath>
      </m:oMathPara>
    </w:p>
    <w:p>
      <w:pPr>
        <w:pStyle w:val="FirstParagraph"/>
      </w:pPr>
      <w:r>
        <w:rPr>
          <w:rFonts w:hint="eastAsia"/>
        </w:rPr>
        <w:t xml:space="preserve">式中</w:t>
      </w:r>
      <w:r>
        <w:t xml:space="preserve"> </w:t>
      </w:r>
      <m:oMath>
        <m:sSub>
          <m:e>
            <m:r>
              <m:t>ρ</m:t>
            </m:r>
          </m:e>
          <m:sub>
            <m:r>
              <m:t>π</m:t>
            </m:r>
          </m:sub>
        </m:sSub>
      </m:oMath>
      <w:r>
        <w:t xml:space="preserve"> </w:t>
      </w:r>
      <w:r>
        <w:rPr>
          <w:rFonts w:hint="eastAsia"/>
        </w:rPr>
        <w:t xml:space="preserve">与</w:t>
      </w:r>
      <w:r>
        <w:t xml:space="preserve"> </w:t>
      </w:r>
      <m:oMath>
        <m:sSub>
          <m:e>
            <m:r>
              <m:t>ρ</m:t>
            </m:r>
          </m:e>
          <m:sub>
            <m:r>
              <m:rPr>
                <m:scr m:val="script"/>
                <m:sty m:val="p"/>
              </m:rPr>
              <m:t>D</m:t>
            </m:r>
          </m:sub>
        </m:sSub>
      </m:oMath>
      <w:r>
        <w:t xml:space="preserve"> </w:t>
      </w:r>
      <w:r>
        <w:rPr>
          <w:rFonts w:hint="eastAsia"/>
        </w:rPr>
        <w:t xml:space="preserve">分别为策略交互数据与示范数据，</w:t>
      </w:r>
      <m:oMath>
        <m:r>
          <m:t>k</m:t>
        </m:r>
      </m:oMath>
      <w:r>
        <w:t xml:space="preserve"> </w:t>
      </w:r>
      <w:r>
        <w:rPr>
          <w:rFonts w:hint="eastAsia"/>
        </w:rPr>
        <w:t xml:space="preserve">为迭代次数，</w:t>
      </w:r>
      <m:oMath>
        <m:sSub>
          <m:e>
            <m:r>
              <m:t>λ</m:t>
            </m:r>
          </m:e>
          <m:sub>
            <m:r>
              <m:t>0</m:t>
            </m:r>
          </m:sub>
        </m:sSub>
      </m:oMath>
      <w:r>
        <w:t xml:space="preserve"> </w:t>
      </w:r>
      <w:r>
        <w:rPr>
          <w:rFonts w:hint="eastAsia"/>
        </w:rPr>
        <w:t xml:space="preserve">与</w:t>
      </w:r>
      <w:r>
        <w:t xml:space="preserve"> </w:t>
      </w:r>
      <m:oMath>
        <m:sSub>
          <m:e>
            <m:r>
              <m:t>λ</m:t>
            </m:r>
          </m:e>
          <m:sub>
            <m:r>
              <m:t>1</m:t>
            </m:r>
          </m:sub>
        </m:sSub>
        <m:r>
          <m:rPr>
            <m:sty m:val="p"/>
          </m:rPr>
          <m:t>&lt;</m:t>
        </m:r>
        <m:r>
          <m:t>1</m:t>
        </m:r>
      </m:oMath>
      <w:r>
        <w:t xml:space="preserve"> </w:t>
      </w:r>
      <w:r>
        <w:rPr>
          <w:rFonts w:hint="eastAsia"/>
        </w:rPr>
        <w:t xml:space="preserve">为超参数。随着训练推进，示范项的权重按指数衰减，策略逐步从模仿转向由任务奖励主导。在离策略算法中，DDPGfD</w:t>
      </w:r>
      <w:r>
        <w:rPr>
          <w:vertAlign w:val="superscript"/>
        </w:rPr>
        <w:t xml:space="preserve">[7]</w:t>
      </w:r>
      <w:r>
        <w:rPr>
          <w:rFonts w:hint="eastAsia"/>
        </w:rPr>
        <w:t xml:space="preserve">将示范放入经验回放池并优先采样；Nair</w:t>
      </w:r>
      <w:r>
        <w:t xml:space="preserve"> </w:t>
      </w:r>
      <w:r>
        <w:rPr>
          <w:rFonts w:hint="eastAsia"/>
        </w:rPr>
        <w:t xml:space="preserve">等</w:t>
      </w:r>
      <w:r>
        <w:rPr>
          <w:vertAlign w:val="superscript"/>
        </w:rPr>
        <w:t xml:space="preserve">[8]</w:t>
      </w:r>
      <w:r>
        <w:rPr>
          <w:rFonts w:hint="eastAsia"/>
        </w:rPr>
        <w:t xml:space="preserve">在演员损失中加入行为克隆项，并用</w:t>
      </w:r>
      <w:r>
        <w:t xml:space="preserve"> Q </w:t>
      </w:r>
      <w:r>
        <w:rPr>
          <w:rFonts w:hint="eastAsia"/>
        </w:rPr>
        <w:t xml:space="preserve">值过滤器仅在示范动作优于当前策略时进行模仿。AWAC</w:t>
      </w:r>
      <w:r>
        <w:rPr>
          <w:vertAlign w:val="superscript"/>
        </w:rPr>
        <w:t xml:space="preserve">[29]</w:t>
      </w:r>
      <w:r>
        <w:rPr>
          <w:rFonts w:hint="eastAsia"/>
        </w:rPr>
        <w:t xml:space="preserve">以优势加权回归统一离线预训练与在线微调；RLPD</w:t>
      </w:r>
      <w:r>
        <w:rPr>
          <w:vertAlign w:val="superscript"/>
        </w:rPr>
        <w:t xml:space="preserve">[30]</w:t>
      </w:r>
      <w:r>
        <w:rPr>
          <w:rFonts w:hint="eastAsia"/>
        </w:rPr>
        <w:t xml:space="preserve">表明，只需对现有离策略算法做少量关键修改（如在线、离线数据对称采样），即可高效利用离线数据；IBRL</w:t>
      </w:r>
      <w:r>
        <w:rPr>
          <w:vertAlign w:val="superscript"/>
        </w:rPr>
        <w:t xml:space="preserve">[48]</w:t>
      </w:r>
      <w:r>
        <w:rPr>
          <w:rFonts w:hint="eastAsia"/>
        </w:rPr>
        <w:t xml:space="preserve">先训练模仿策略，再用它为在线探索和目标值自举提供候选动作。JSRL</w:t>
      </w:r>
      <w:r>
        <w:rPr>
          <w:vertAlign w:val="superscript"/>
        </w:rPr>
        <w:t xml:space="preserve">[31]</w:t>
      </w:r>
      <w:r>
        <w:rPr>
          <w:rFonts w:hint="eastAsia"/>
        </w:rPr>
        <w:t xml:space="preserve">则另辟蹊径：由引导策略执行回合前段，探索策略接管后段，并逐步缩短引导段长度，形成起始状态的课程。</w:t>
      </w:r>
    </w:p>
    <w:p>
      <w:pPr>
        <w:pStyle w:val="FirstParagraph"/>
      </w:pPr>
      <w:r>
        <w:rPr>
          <w:rFonts w:hint="eastAsia"/>
        </w:rPr>
        <w:t xml:space="preserve">这一范式的前提是示范带有机器人动作标签。人类视频本身只有状态信息，因此需要先经过第</w:t>
      </w:r>
      <w:r>
        <w:t xml:space="preserve"> 4 </w:t>
      </w:r>
      <w:r>
        <w:rPr>
          <w:rFonts w:hint="eastAsia"/>
        </w:rPr>
        <w:t xml:space="preserve">节的重定向与动作恢复；DexMV</w:t>
      </w:r>
      <w:r>
        <w:rPr>
          <w:vertAlign w:val="superscript"/>
        </w:rPr>
        <w:t xml:space="preserve">[11]</w:t>
      </w:r>
      <w:r>
        <w:rPr>
          <w:rFonts w:hint="eastAsia"/>
        </w:rPr>
        <w:t xml:space="preserve">正是在此基础上，对多种示范增强算法进行了系统评测。</w:t>
      </w:r>
    </w:p>
    <w:p>
      <w:pPr>
        <w:pStyle w:val="Heading2"/>
      </w:pPr>
      <w:bookmarkStart w:id="27" w:name="_预训练微调"/>
      <w:r>
        <w:rPr>
          <w:rStyle w:val="SectionNumber"/>
        </w:rPr>
        <w:t xml:space="preserve">5.2</w:t>
      </w:r>
      <w:r>
        <w:t xml:space="preserve"> </w:t>
      </w:r>
      <w:r>
        <w:rPr>
          <w:rFonts w:hint="eastAsia"/>
        </w:rPr>
        <w:t xml:space="preserve">预训练–微调</w:t>
      </w:r>
      <w:bookmarkEnd w:id="27"/>
    </w:p>
    <w:p>
      <w:pPr>
        <w:pStyle w:val="FirstParagraph"/>
      </w:pPr>
      <w:r>
        <w:rPr>
          <w:rFonts w:hint="eastAsia"/>
        </w:rPr>
        <w:t xml:space="preserve">预训练–微调范式先用示范训练策略，再以其参数作为</w:t>
      </w:r>
      <w:r>
        <w:t xml:space="preserve"> RL </w:t>
      </w:r>
      <w:r>
        <w:rPr>
          <w:rFonts w:hint="eastAsia"/>
        </w:rPr>
        <w:t xml:space="preserve">的初值。行为克隆的目标为</w:t>
      </w:r>
    </w:p>
    <w:p>
      <w:pPr>
        <w:pStyle w:val="BodyText"/>
      </w:pPr>
      <m:oMathPara>
        <m:oMathParaPr>
          <m:jc m:val="center"/>
        </m:oMathParaPr>
        <m:oMath>
          <m:sSub>
            <m:e>
              <m:r>
                <m:rPr>
                  <m:scr m:val="script"/>
                  <m:sty m:val="p"/>
                </m:rPr>
                <m:t>L</m:t>
              </m:r>
            </m:e>
            <m:sub>
              <m:r>
                <m:rPr>
                  <m:sty m:val="p"/>
                </m:rPr>
                <m:t>B</m:t>
              </m:r>
              <m:r>
                <m:rPr>
                  <m:sty m:val="p"/>
                </m:rPr>
                <m:t>C</m:t>
              </m:r>
            </m:sub>
          </m:sSub>
          <m:r>
            <m:rPr>
              <m:sty m:val="p"/>
            </m:rPr>
            <m:t>(</m:t>
          </m:r>
          <m:r>
            <m:t>θ</m:t>
          </m:r>
          <m:r>
            <m:rPr>
              <m:sty m:val="p"/>
            </m:rPr>
            <m:t>)</m:t>
          </m:r>
          <m:r>
            <m:rPr>
              <m:sty m:val="p"/>
            </m:rPr>
            <m:t>=</m:t>
          </m:r>
          <m:sSub>
            <m:e>
              <m:r>
                <m:rPr>
                  <m:scr m:val="double-struck"/>
                  <m:sty m:val="p"/>
                </m:rPr>
                <m:t>E</m:t>
              </m:r>
            </m:e>
            <m:sub>
              <m:r>
                <m:rPr>
                  <m:sty m:val="p"/>
                </m:rPr>
                <m:t>(</m:t>
              </m:r>
              <m:r>
                <m:t>o</m:t>
              </m:r>
              <m:r>
                <m:rPr>
                  <m:sty m:val="p"/>
                </m:rPr>
                <m:t>,</m:t>
              </m:r>
              <m:r>
                <m:t>a</m:t>
              </m:r>
              <m:r>
                <m:rPr>
                  <m:sty m:val="p"/>
                </m:rPr>
                <m:t>)</m:t>
              </m:r>
              <m:r>
                <m:rPr>
                  <m:sty m:val="p"/>
                </m:rPr>
                <m:t>∼</m:t>
              </m:r>
              <m:r>
                <m:rPr>
                  <m:scr m:val="script"/>
                  <m:sty m:val="p"/>
                </m:rPr>
                <m:t>D</m:t>
              </m:r>
            </m:sub>
          </m:sSub>
          <m:d>
            <m:dPr>
              <m:begChr m:val="["/>
              <m:sepChr m:val=""/>
              <m:endChr m:val="]"/>
              <m:grow/>
            </m:dPr>
            <m:e>
              <m:r>
                <m:rPr>
                  <m:sty m:val="p"/>
                </m:rPr>
                <m:t>−</m:t>
              </m:r>
              <m:r>
                <m:rPr>
                  <m:sty m:val="p"/>
                </m:rPr>
                <m:t>ln</m:t>
              </m:r>
              <m:sSub>
                <m:e>
                  <m:r>
                    <m:t>π</m:t>
                  </m:r>
                </m:e>
                <m:sub>
                  <m:r>
                    <m:t>θ</m:t>
                  </m:r>
                </m:sub>
              </m:sSub>
              <m:r>
                <m:rPr>
                  <m:sty m:val="p"/>
                </m:rPr>
                <m:t>(</m:t>
              </m:r>
              <m:r>
                <m:t>a</m:t>
              </m:r>
              <m:r>
                <m:rPr>
                  <m:sty m:val="p"/>
                </m:rPr>
                <m:t>∣</m:t>
              </m:r>
              <m:r>
                <m:t>o</m:t>
              </m:r>
              <m:r>
                <m:rPr>
                  <m:sty m:val="p"/>
                </m:rPr>
                <m:t>)</m:t>
              </m:r>
            </m:e>
          </m:d>
          <m:r>
            <m:t>  </m:t>
          </m:r>
          <m:r>
            <m:rPr>
              <m:sty m:val="p"/>
            </m:rPr>
            <m:t>(</m:t>
          </m:r>
          <m:r>
            <m:t>8</m:t>
          </m:r>
          <m:r>
            <m:rPr>
              <m:sty m:val="p"/>
            </m:rPr>
            <m:t>)</m:t>
          </m:r>
        </m:oMath>
      </m:oMathPara>
    </w:p>
    <w:p>
      <w:pPr>
        <w:pStyle w:val="FirstParagraph"/>
      </w:pPr>
      <w:r>
        <w:rPr>
          <w:rFonts w:hint="eastAsia"/>
        </w:rPr>
        <w:t xml:space="preserve">该范式实现简单，可与任何</w:t>
      </w:r>
      <w:r>
        <w:t xml:space="preserve"> RL </w:t>
      </w:r>
      <w:r>
        <w:rPr>
          <w:rFonts w:hint="eastAsia"/>
        </w:rPr>
        <w:t xml:space="preserve">算法组合，训练起点的性能也较高。HOP</w:t>
      </w:r>
      <w:r>
        <w:rPr>
          <w:vertAlign w:val="superscript"/>
        </w:rPr>
        <w:t xml:space="preserve">[27]</w:t>
      </w:r>
      <w:r>
        <w:rPr>
          <w:rFonts w:hint="eastAsia"/>
        </w:rPr>
        <w:t xml:space="preserve">把这一思路推广到大规模数据：先在野外视频重定向得到的轨迹上训练与任务无关的生成式基础策略，再分别用</w:t>
      </w:r>
      <w:r>
        <w:t xml:space="preserve"> RL </w:t>
      </w:r>
      <w:r>
        <w:rPr>
          <w:rFonts w:hint="eastAsia"/>
        </w:rPr>
        <w:t xml:space="preserve">或</w:t>
      </w:r>
      <w:r>
        <w:t xml:space="preserve"> BC </w:t>
      </w:r>
      <w:r>
        <w:rPr>
          <w:rFonts w:hint="eastAsia"/>
        </w:rPr>
        <w:t xml:space="preserve">微调，从而提高下游任务的样本效率与鲁棒性。</w:t>
      </w:r>
    </w:p>
    <w:p>
      <w:pPr>
        <w:pStyle w:val="FirstParagraph"/>
      </w:pPr>
      <w:r>
        <w:rPr>
          <w:rFonts w:hint="eastAsia"/>
        </w:rPr>
        <w:t xml:space="preserve">该范式存在三个已知问题。第一，行为克隆存在复合误差：策略一旦偏离示范分布，误差会沿时间累积，这是</w:t>
      </w:r>
      <w:r>
        <w:t xml:space="preserve"> DAgger</w:t>
      </w:r>
      <w:r>
        <w:rPr>
          <w:vertAlign w:val="superscript"/>
        </w:rPr>
        <w:t xml:space="preserve">[49]</w:t>
      </w:r>
      <w:r>
        <w:rPr>
          <w:rFonts w:hint="eastAsia"/>
        </w:rPr>
        <w:t xml:space="preserve">等交互式模仿学习方法试图解决的问题。第二，RL</w:t>
      </w:r>
      <w:r>
        <w:t xml:space="preserve"> </w:t>
      </w:r>
      <w:r>
        <w:rPr>
          <w:rFonts w:hint="eastAsia"/>
        </w:rPr>
        <w:t xml:space="preserve">初始化并不总是有效。JSRL</w:t>
      </w:r>
      <w:r>
        <w:rPr>
          <w:vertAlign w:val="superscript"/>
        </w:rPr>
        <w:t xml:space="preserve">[31]</w:t>
      </w:r>
      <w:r>
        <w:rPr>
          <w:rFonts w:hint="eastAsia"/>
        </w:rPr>
        <w:t xml:space="preserve">指出，直接用预训练策略初始化</w:t>
      </w:r>
      <w:r>
        <w:t xml:space="preserve"> </w:t>
      </w:r>
      <w:r>
        <w:rPr>
          <w:rFonts w:hint="eastAsia"/>
        </w:rPr>
        <w:t xml:space="preserve">RL，效果往往不佳，在基于价值的方法中尤为明显；一个常见原因是价值网络随机初始化，早期不准确的优势估计会破坏预训练得到的行为。第三，微调过程中会发生遗忘。Wołczyk</w:t>
      </w:r>
      <w:r>
        <w:t xml:space="preserve"> </w:t>
      </w:r>
      <w:r>
        <w:rPr>
          <w:rFonts w:hint="eastAsia"/>
        </w:rPr>
        <w:t xml:space="preserve">等</w:t>
      </w:r>
      <w:r>
        <w:rPr>
          <w:vertAlign w:val="superscript"/>
        </w:rPr>
        <w:t xml:space="preserve">[50]</w:t>
      </w:r>
      <w:r>
        <w:rPr>
          <w:rFonts w:hint="eastAsia"/>
        </w:rPr>
        <w:t xml:space="preserve">发现，对于微调初期尚未访问到的那部分状态，预训练策略原本表现良好，但随着微调推进，这部分能力会逐渐丧失，导致迁移收益流失；他们同时表明，引入知识保持技术可以缓解这一问题。实践中常用的应对措施还包括降低学习率、对价值网络进行预热，以及加入与预训练策略之间的</w:t>
      </w:r>
      <w:r>
        <w:t xml:space="preserve"> KL </w:t>
      </w:r>
      <w:r>
        <w:rPr>
          <w:rFonts w:hint="eastAsia"/>
        </w:rPr>
        <w:t xml:space="preserve">正则项。</w:t>
      </w:r>
    </w:p>
    <w:p>
      <w:pPr>
        <w:pStyle w:val="BodyText"/>
      </w:pPr>
      <w:r>
        <w:rPr>
          <w:rFonts w:hint="eastAsia"/>
        </w:rPr>
        <w:t xml:space="preserve">初始化途径还包括初始状态的初始化。PGDM</w:t>
      </w:r>
      <w:r>
        <w:rPr>
          <w:vertAlign w:val="superscript"/>
        </w:rPr>
        <w:t xml:space="preserve">[28]</w:t>
      </w:r>
      <w:r>
        <w:rPr>
          <w:rFonts w:hint="eastAsia"/>
        </w:rPr>
        <w:t xml:space="preserve">表明，仅将回合起点设置为预抓握姿态，就足以诱导出高效的探索策略，在</w:t>
      </w:r>
      <w:r>
        <w:t xml:space="preserve"> 50 </w:t>
      </w:r>
      <w:r>
        <w:rPr>
          <w:rFonts w:hint="eastAsia"/>
        </w:rPr>
        <w:t xml:space="preserve">个灵巧操作任务上无需针对具体任务调参；Human2Sim2Robot</w:t>
      </w:r>
      <w:r>
        <w:rPr>
          <w:vertAlign w:val="superscript"/>
        </w:rPr>
        <w:t xml:space="preserve">[20]</w:t>
      </w:r>
      <w:r>
        <w:rPr>
          <w:rFonts w:hint="eastAsia"/>
        </w:rPr>
        <w:t xml:space="preserve">同样用从视频中提取的预操作手姿初始化并引导探索。</w:t>
      </w:r>
    </w:p>
    <w:p>
      <w:pPr>
        <w:pStyle w:val="Heading2"/>
      </w:pPr>
      <w:bookmarkStart w:id="28" w:name="_残差策略学习"/>
      <w:r>
        <w:rPr>
          <w:rStyle w:val="SectionNumber"/>
        </w:rPr>
        <w:t xml:space="preserve">5.3</w:t>
      </w:r>
      <w:r>
        <w:t xml:space="preserve"> </w:t>
      </w:r>
      <w:r>
        <w:rPr>
          <w:rFonts w:hint="eastAsia"/>
        </w:rPr>
        <w:t xml:space="preserve">残差策略学习</w:t>
      </w:r>
      <w:bookmarkEnd w:id="28"/>
    </w:p>
    <w:p>
      <w:pPr>
        <w:pStyle w:val="FirstParagraph"/>
      </w:pPr>
      <w:r>
        <w:rPr>
          <w:rFonts w:hint="eastAsia"/>
        </w:rPr>
        <w:t xml:space="preserve">残差策略学习把先验固定为执行链的一部分，RL</w:t>
      </w:r>
      <w:r>
        <w:t xml:space="preserve"> </w:t>
      </w:r>
      <w:r>
        <w:rPr>
          <w:rFonts w:hint="eastAsia"/>
        </w:rPr>
        <w:t xml:space="preserve">只学习修正量：</w:t>
      </w:r>
    </w:p>
    <w:p>
      <w:pPr>
        <w:pStyle w:val="BodyText"/>
      </w:pPr>
      <m:oMathPara>
        <m:oMathParaPr>
          <m:jc m:val="center"/>
        </m:oMathParaPr>
        <m:oMath>
          <m:sSub>
            <m:e>
              <m:r>
                <m:t>u</m:t>
              </m:r>
            </m:e>
            <m:sub>
              <m:r>
                <m:t>t</m:t>
              </m:r>
            </m:sub>
          </m:sSub>
          <m:r>
            <m:rPr>
              <m:sty m:val="p"/>
            </m:rPr>
            <m:t>=</m:t>
          </m:r>
          <m:r>
            <m:rPr>
              <m:sty m:val="p"/>
            </m:rPr>
            <m:t>c</m:t>
          </m:r>
          <m:r>
            <m:rPr>
              <m:sty m:val="p"/>
            </m:rPr>
            <m:t>l</m:t>
          </m:r>
          <m:r>
            <m:rPr>
              <m:sty m:val="p"/>
            </m:rPr>
            <m:t>i</m:t>
          </m:r>
          <m:r>
            <m:rPr>
              <m:sty m:val="p"/>
            </m:rPr>
            <m:t>p</m:t>
          </m:r>
          <m:d>
            <m:dPr>
              <m:begChr m:val="("/>
              <m:sepChr m:val=""/>
              <m:endChr m:val=")"/>
              <m:grow/>
            </m:dPr>
            <m:e>
              <m:sSubSup>
                <m:e>
                  <m:r>
                    <m:t>a</m:t>
                  </m:r>
                </m:e>
                <m:sub>
                  <m:r>
                    <m:t>t</m:t>
                  </m:r>
                </m:sub>
                <m:sup>
                  <m:r>
                    <m:rPr>
                      <m:sty m:val="p"/>
                    </m:rPr>
                    <m:t>b</m:t>
                  </m:r>
                  <m:r>
                    <m:rPr>
                      <m:sty m:val="p"/>
                    </m:rPr>
                    <m:t>a</m:t>
                  </m:r>
                  <m:r>
                    <m:rPr>
                      <m:sty m:val="p"/>
                    </m:rPr>
                    <m:t>s</m:t>
                  </m:r>
                  <m:r>
                    <m:rPr>
                      <m:sty m:val="p"/>
                    </m:rPr>
                    <m:t>e</m:t>
                  </m:r>
                </m:sup>
              </m:sSubSup>
              <m:r>
                <m:rPr>
                  <m:sty m:val="p"/>
                </m:rPr>
                <m:t>+</m:t>
              </m:r>
              <m:r>
                <m:t>α</m:t>
              </m:r>
              <m:r>
                <m:t> </m:t>
              </m:r>
              <m:sSub>
                <m:e>
                  <m:r>
                    <m:t>π</m:t>
                  </m:r>
                </m:e>
                <m:sub>
                  <m:r>
                    <m:t>θ</m:t>
                  </m:r>
                </m:sub>
              </m:sSub>
              <m:r>
                <m:rPr>
                  <m:sty m:val="p"/>
                </m:rPr>
                <m:t>(</m:t>
              </m:r>
              <m:sSub>
                <m:e>
                  <m:r>
                    <m:t>o</m:t>
                  </m:r>
                </m:e>
                <m:sub>
                  <m:r>
                    <m:t>t</m:t>
                  </m:r>
                </m:sub>
              </m:sSub>
              <m:r>
                <m:rPr>
                  <m:sty m:val="p"/>
                </m:rPr>
                <m:t>)</m:t>
              </m:r>
              <m:r>
                <m:rPr>
                  <m:sty m:val="p"/>
                </m:rPr>
                <m:t>,</m:t>
              </m:r>
              <m:r>
                <m:t> </m:t>
              </m:r>
              <m:sSub>
                <m:e>
                  <m:r>
                    <m:t>u</m:t>
                  </m:r>
                </m:e>
                <m:sub>
                  <m:r>
                    <m:rPr>
                      <m:sty m:val="p"/>
                    </m:rPr>
                    <m:t>min</m:t>
                  </m:r>
                </m:sub>
              </m:sSub>
              <m:r>
                <m:rPr>
                  <m:sty m:val="p"/>
                </m:rPr>
                <m:t>,</m:t>
              </m:r>
              <m:r>
                <m:t> </m:t>
              </m:r>
              <m:sSub>
                <m:e>
                  <m:r>
                    <m:t>u</m:t>
                  </m:r>
                </m:e>
                <m:sub>
                  <m:r>
                    <m:rPr>
                      <m:sty m:val="p"/>
                    </m:rPr>
                    <m:t>max</m:t>
                  </m:r>
                </m:sub>
              </m:sSub>
            </m:e>
          </m:d>
          <m:r>
            <m:t>  </m:t>
          </m:r>
          <m:r>
            <m:rPr>
              <m:sty m:val="p"/>
            </m:rPr>
            <m:t>(</m:t>
          </m:r>
          <m:r>
            <m:t>9</m:t>
          </m:r>
          <m:r>
            <m:rPr>
              <m:sty m:val="p"/>
            </m:rPr>
            <m:t>)</m:t>
          </m:r>
        </m:oMath>
      </m:oMathPara>
    </w:p>
    <w:p>
      <w:pPr>
        <w:pStyle w:val="FirstParagraph"/>
      </w:pPr>
      <w:r>
        <w:rPr>
          <w:rFonts w:hint="eastAsia"/>
        </w:rPr>
        <w:t xml:space="preserve">式中</w:t>
      </w:r>
      <w:r>
        <w:t xml:space="preserve"> </w:t>
      </w:r>
      <m:oMath>
        <m:sSubSup>
          <m:e>
            <m:r>
              <m:t>a</m:t>
            </m:r>
          </m:e>
          <m:sub>
            <m:r>
              <m:t>t</m:t>
            </m:r>
          </m:sub>
          <m:sup>
            <m:r>
              <m:rPr>
                <m:sty m:val="p"/>
              </m:rPr>
              <m:t>b</m:t>
            </m:r>
            <m:r>
              <m:rPr>
                <m:sty m:val="p"/>
              </m:rPr>
              <m:t>a</m:t>
            </m:r>
            <m:r>
              <m:rPr>
                <m:sty m:val="p"/>
              </m:rPr>
              <m:t>s</m:t>
            </m:r>
            <m:r>
              <m:rPr>
                <m:sty m:val="p"/>
              </m:rPr>
              <m:t>e</m:t>
            </m:r>
          </m:sup>
        </m:sSubSup>
      </m:oMath>
      <w:r>
        <w:t xml:space="preserve"> </w:t>
      </w:r>
      <w:r>
        <w:rPr>
          <w:rFonts w:hint="eastAsia"/>
        </w:rPr>
        <w:t xml:space="preserve">为基础控制器（或参考轨迹）给出的动作，</w:t>
      </w:r>
      <m:oMath>
        <m:sSub>
          <m:e>
            <m:r>
              <m:t>π</m:t>
            </m:r>
          </m:e>
          <m:sub>
            <m:r>
              <m:t>θ</m:t>
            </m:r>
          </m:sub>
        </m:sSub>
      </m:oMath>
      <w:r>
        <w:t xml:space="preserve"> </w:t>
      </w:r>
      <w:r>
        <w:rPr>
          <w:rFonts w:hint="eastAsia"/>
        </w:rPr>
        <w:t xml:space="preserve">的输出被限制在</w:t>
      </w:r>
      <w:r>
        <w:t xml:space="preserve"> </w:t>
      </w:r>
      <m:oMath>
        <m:r>
          <m:rPr>
            <m:sty m:val="p"/>
          </m:rPr>
          <m:t>[</m:t>
        </m:r>
        <m:r>
          <m:rPr>
            <m:sty m:val="p"/>
          </m:rPr>
          <m:t>−</m:t>
        </m:r>
        <m:r>
          <m:t>1</m:t>
        </m:r>
        <m:r>
          <m:rPr>
            <m:sty m:val="p"/>
          </m:rPr>
          <m:t>,</m:t>
        </m:r>
        <m:r>
          <m:t>1</m:t>
        </m:r>
        <m:r>
          <m:rPr>
            <m:sty m:val="p"/>
          </m:rPr>
          <m:t>]</m:t>
        </m:r>
      </m:oMath>
      <w:r>
        <w:t xml:space="preserve"> </w:t>
      </w:r>
      <w:r>
        <w:rPr>
          <w:rFonts w:hint="eastAsia"/>
        </w:rPr>
        <w:t xml:space="preserve">内，</w:t>
      </w:r>
      <m:oMath>
        <m:r>
          <m:t>α</m:t>
        </m:r>
      </m:oMath>
      <w:r>
        <w:t xml:space="preserve"> </w:t>
      </w:r>
      <w:r>
        <w:rPr>
          <w:rFonts w:hint="eastAsia"/>
        </w:rPr>
        <w:t xml:space="preserve">为残差幅度上界。Silver</w:t>
      </w:r>
      <w:r>
        <w:t xml:space="preserve"> </w:t>
      </w:r>
      <w:r>
        <w:rPr>
          <w:rFonts w:hint="eastAsia"/>
        </w:rPr>
        <w:t xml:space="preserve">等</w:t>
      </w:r>
      <w:r>
        <w:rPr>
          <w:vertAlign w:val="superscript"/>
        </w:rPr>
        <w:t xml:space="preserve">[32]</w:t>
      </w:r>
      <w:r>
        <w:rPr>
          <w:rFonts w:hint="eastAsia"/>
        </w:rPr>
        <w:t xml:space="preserve">与</w:t>
      </w:r>
      <w:r>
        <w:t xml:space="preserve"> Johannink </w:t>
      </w:r>
      <w:r>
        <w:rPr>
          <w:rFonts w:hint="eastAsia"/>
        </w:rPr>
        <w:t xml:space="preserve">等</w:t>
      </w:r>
      <w:r>
        <w:rPr>
          <w:vertAlign w:val="superscript"/>
        </w:rPr>
        <w:t xml:space="preserve">[33]</w:t>
      </w:r>
      <w:r>
        <w:rPr>
          <w:rFonts w:hint="eastAsia"/>
        </w:rPr>
        <w:t xml:space="preserve">几乎同时提出这一框架：前者表明，在不完美的基础控制器上学习残差，可以显著提高复杂操作任务的数据效率；后者以传统反馈控制器为基础，由</w:t>
      </w:r>
      <w:r>
        <w:t xml:space="preserve"> RL </w:t>
      </w:r>
      <w:r>
        <w:rPr>
          <w:rFonts w:hint="eastAsia"/>
        </w:rPr>
        <w:t xml:space="preserve">补偿摩擦与接触等难以建模的部分，完成了真实机器人上的插装任务。Alakuijala</w:t>
      </w:r>
      <w:r>
        <w:t xml:space="preserve"> </w:t>
      </w:r>
      <w:r>
        <w:rPr>
          <w:rFonts w:hint="eastAsia"/>
        </w:rPr>
        <w:t xml:space="preserve">等</w:t>
      </w:r>
      <w:r>
        <w:rPr>
          <w:vertAlign w:val="superscript"/>
        </w:rPr>
        <w:t xml:space="preserve">[51]</w:t>
      </w:r>
      <w:r>
        <w:rPr>
          <w:rFonts w:hint="eastAsia"/>
        </w:rPr>
        <w:t xml:space="preserve">把基础控制器替换为由示范学到的</w:t>
      </w:r>
      <w:r>
        <w:t xml:space="preserve"> BC </w:t>
      </w:r>
      <w:r>
        <w:rPr>
          <w:rFonts w:hint="eastAsia"/>
        </w:rPr>
        <w:t xml:space="preserve">策略，在</w:t>
      </w:r>
      <w:r>
        <w:t xml:space="preserve"> 28 </w:t>
      </w:r>
      <w:r>
        <w:rPr>
          <w:rFonts w:hint="eastAsia"/>
        </w:rPr>
        <w:t xml:space="preserve">自由度灵巧手上验证了其对未见环境条件的泛化能力。近期工作将残差思想用于修正大规模模仿策略：ResiP</w:t>
      </w:r>
      <w:r>
        <w:rPr>
          <w:vertAlign w:val="superscript"/>
        </w:rPr>
        <w:t xml:space="preserve">[34]</w:t>
      </w:r>
      <w:r>
        <w:rPr>
          <w:rFonts w:hint="eastAsia"/>
        </w:rPr>
        <w:t xml:space="preserve">指出，采用动作分块的</w:t>
      </w:r>
      <w:r>
        <w:t xml:space="preserve"> BC </w:t>
      </w:r>
      <w:r>
        <w:rPr>
          <w:rFonts w:hint="eastAsia"/>
        </w:rPr>
        <w:t xml:space="preserve">策略更像开环的</w:t>
      </w:r>
      <w:r>
        <w:rPr>
          <w:rFonts w:hint="eastAsia"/>
        </w:rPr>
        <w:t xml:space="preserve">“轨迹规划器”</w:t>
      </w:r>
      <w:r>
        <w:rPr>
          <w:rFonts w:hint="eastAsia"/>
        </w:rPr>
        <w:t xml:space="preserve">，叠加残差</w:t>
      </w:r>
      <w:r>
        <w:t xml:space="preserve"> RL </w:t>
      </w:r>
      <w:r>
        <w:rPr>
          <w:rFonts w:hint="eastAsia"/>
        </w:rPr>
        <w:t xml:space="preserve">后可以获得精密装配所需的闭环修正能力；Policy</w:t>
      </w:r>
      <w:r>
        <w:t xml:space="preserve"> Decorator</w:t>
      </w:r>
      <w:r>
        <w:rPr>
          <w:vertAlign w:val="superscript"/>
        </w:rPr>
        <w:t xml:space="preserve">[52]</w:t>
      </w:r>
      <w:r>
        <w:rPr>
          <w:rFonts w:hint="eastAsia"/>
        </w:rPr>
        <w:t xml:space="preserve">对任意结构的模仿模型学习残差，并通过受控探索实现稳定、高样本效率的在线学习；ManipTrans</w:t>
      </w:r>
      <w:r>
        <w:rPr>
          <w:vertAlign w:val="superscript"/>
        </w:rPr>
        <w:t xml:space="preserve">[19]</w:t>
      </w:r>
      <w:r>
        <w:rPr>
          <w:rFonts w:hint="eastAsia"/>
        </w:rPr>
        <w:t xml:space="preserve">先预训练通用的手部轨迹模仿器，再针对具体任务在交互约束下微调残差模块，高效地把人类双手操作迁移到灵巧手上。</w:t>
      </w:r>
    </w:p>
    <w:p>
      <w:pPr>
        <w:pStyle w:val="FirstParagraph"/>
      </w:pPr>
      <w:r>
        <w:rPr>
          <w:rFonts w:hint="eastAsia"/>
        </w:rPr>
        <w:t xml:space="preserve">残差范式有三个突出优点：训练起点的性能等于基础控制器的性能；探索被限制在先验附近，有利于安全与稳定；基础先验始终保留在执行链中，不会像第</w:t>
      </w:r>
      <w:r>
        <w:t xml:space="preserve"> 5.2 </w:t>
      </w:r>
      <w:r>
        <w:rPr>
          <w:rFonts w:hint="eastAsia"/>
        </w:rPr>
        <w:t xml:space="preserve">节那样在微调中被遗忘。它的局限也同样明确。其一，性能上界受</w:t>
      </w:r>
      <w:r>
        <w:t xml:space="preserve"> </w:t>
      </w:r>
      <m:oMath>
        <m:r>
          <m:t>α</m:t>
        </m:r>
      </m:oMath>
      <w:r>
        <w:t xml:space="preserve"> </w:t>
      </w:r>
      <w:r>
        <w:rPr>
          <w:rFonts w:hint="eastAsia"/>
        </w:rPr>
        <w:t xml:space="preserve">制约，当任务条件（如物体质量、位置）与先验差别较大时，有界修正可能不足以弥补。其二，基础先验常是按时间索引的开环轨迹，本身不随状态调整。其三，残差带来的收益究竟来自随状态变化的闭环修正，还是仅相当于对先验施加一个固定偏置，需要通过回放固定修正量等对照实验加以区分。</w:t>
      </w:r>
    </w:p>
    <w:p>
      <w:pPr>
        <w:pStyle w:val="Heading2"/>
      </w:pPr>
      <w:bookmarkStart w:id="29" w:name="_参考轨迹跟踪"/>
      <w:r>
        <w:rPr>
          <w:rStyle w:val="SectionNumber"/>
        </w:rPr>
        <w:t xml:space="preserve">5.4</w:t>
      </w:r>
      <w:r>
        <w:t xml:space="preserve"> </w:t>
      </w:r>
      <w:r>
        <w:rPr>
          <w:rFonts w:hint="eastAsia"/>
        </w:rPr>
        <w:t xml:space="preserve">参考轨迹跟踪</w:t>
      </w:r>
      <w:bookmarkEnd w:id="29"/>
    </w:p>
    <w:p>
      <w:pPr>
        <w:pStyle w:val="FirstParagraph"/>
      </w:pPr>
      <w:r>
        <w:rPr>
          <w:rFonts w:hint="eastAsia"/>
        </w:rPr>
        <w:t xml:space="preserve">参考轨迹跟踪以先验构造奖励，引导策略在物理仿真中复现参考运动。DeepMimic</w:t>
      </w:r>
      <w:r>
        <w:rPr>
          <w:vertAlign w:val="superscript"/>
        </w:rPr>
        <w:t xml:space="preserve">[25]</w:t>
      </w:r>
      <w:r>
        <w:rPr>
          <w:rFonts w:hint="eastAsia"/>
        </w:rPr>
        <w:t xml:space="preserve">给出了这一范式的典型形式：</w:t>
      </w:r>
    </w:p>
    <w:p>
      <w:pPr>
        <w:pStyle w:val="BodyText"/>
      </w:pPr>
      <m:oMathPara>
        <m:oMathParaPr>
          <m:jc m:val="center"/>
        </m:oMathParaPr>
        <m:oMath>
          <m:sSubSup>
            <m:e>
              <m:r>
                <m:t>r</m:t>
              </m:r>
            </m:e>
            <m:sub>
              <m:r>
                <m:t>t</m:t>
              </m:r>
            </m:sub>
            <m:sup>
              <m:r>
                <m:rPr>
                  <m:sty m:val="p"/>
                </m:rPr>
                <m:t>i</m:t>
              </m:r>
              <m:r>
                <m:rPr>
                  <m:sty m:val="p"/>
                </m:rPr>
                <m:t>m</m:t>
              </m:r>
            </m:sup>
          </m:sSubSup>
          <m:r>
            <m:rPr>
              <m:sty m:val="p"/>
            </m:rPr>
            <m:t>=</m:t>
          </m:r>
          <m:nary>
            <m:naryPr>
              <m:chr m:val="∑"/>
              <m:limLoc m:val="undOvr"/>
              <m:subHide m:val="off"/>
              <m:supHide m:val="on"/>
            </m:naryPr>
            <m:sub>
              <m:r>
                <m:t>k</m:t>
              </m:r>
            </m:sub>
            <m:sup>
              <m:r>
                <m:t>​</m:t>
              </m:r>
            </m:sup>
            <m:e>
              <m:sSub>
                <m:e>
                  <m:r>
                    <m:t>w</m:t>
                  </m:r>
                </m:e>
                <m:sub>
                  <m:r>
                    <m:t>k</m:t>
                  </m:r>
                </m:sub>
              </m:sSub>
            </m:e>
          </m:nary>
          <m:r>
            <m:rPr>
              <m:sty m:val="p"/>
            </m:rPr>
            <m:t>exp</m:t>
          </m:r>
          <m:d>
            <m:dPr>
              <m:begChr m:val="("/>
              <m:sepChr m:val=""/>
              <m:endChr m:val=")"/>
              <m:grow/>
            </m:dPr>
            <m:e>
              <m:r>
                <m:rPr>
                  <m:sty m:val="p"/>
                </m:rPr>
                <m:t>−</m:t>
              </m:r>
              <m:sSub>
                <m:e>
                  <m:r>
                    <m:t>κ</m:t>
                  </m:r>
                </m:e>
                <m:sub>
                  <m:r>
                    <m:t>k</m:t>
                  </m:r>
                </m:sub>
              </m:sSub>
              <m:r>
                <m:t> </m:t>
              </m:r>
              <m:r>
                <m:rPr>
                  <m:sty m:val="p"/>
                </m:rPr>
                <m:t>∥</m:t>
              </m:r>
              <m:sSubSup>
                <m:e>
                  <m:r>
                    <m:t>x</m:t>
                  </m:r>
                </m:e>
                <m:sub>
                  <m:r>
                    <m:t>k</m:t>
                  </m:r>
                  <m:r>
                    <m:rPr>
                      <m:sty m:val="p"/>
                    </m:rPr>
                    <m:t>,</m:t>
                  </m:r>
                  <m:r>
                    <m:t>t</m:t>
                  </m:r>
                </m:sub>
                <m:sup>
                  <m:r>
                    <m:rPr>
                      <m:sty m:val="p"/>
                    </m:rPr>
                    <m:t>r</m:t>
                  </m:r>
                  <m:r>
                    <m:rPr>
                      <m:sty m:val="p"/>
                    </m:rPr>
                    <m:t>e</m:t>
                  </m:r>
                  <m:r>
                    <m:rPr>
                      <m:sty m:val="p"/>
                    </m:rPr>
                    <m:t>f</m:t>
                  </m:r>
                </m:sup>
              </m:sSubSup>
              <m:r>
                <m:rPr>
                  <m:sty m:val="p"/>
                </m:rPr>
                <m:t>−</m:t>
              </m:r>
              <m:sSub>
                <m:e>
                  <m:r>
                    <m:t>x</m:t>
                  </m:r>
                </m:e>
                <m:sub>
                  <m:r>
                    <m:t>k</m:t>
                  </m:r>
                  <m:r>
                    <m:rPr>
                      <m:sty m:val="p"/>
                    </m:rPr>
                    <m:t>,</m:t>
                  </m:r>
                  <m:r>
                    <m:t>t</m:t>
                  </m:r>
                </m:sub>
              </m:sSub>
              <m:sSup>
                <m:e>
                  <m:r>
                    <m:rPr>
                      <m:sty m:val="p"/>
                    </m:rPr>
                    <m:t>∥</m:t>
                  </m:r>
                </m:e>
                <m:sup>
                  <m:r>
                    <m:t>2</m:t>
                  </m:r>
                </m:sup>
              </m:sSup>
            </m:e>
          </m:d>
          <m:r>
            <m:t>  </m:t>
          </m:r>
          <m:r>
            <m:rPr>
              <m:sty m:val="p"/>
            </m:rPr>
            <m:t>(</m:t>
          </m:r>
          <m:r>
            <m:t>10</m:t>
          </m:r>
          <m:r>
            <m:rPr>
              <m:sty m:val="p"/>
            </m:rPr>
            <m:t>)</m:t>
          </m:r>
        </m:oMath>
      </m:oMathPara>
    </w:p>
    <w:p>
      <w:pPr>
        <w:pStyle w:val="FirstParagraph"/>
      </w:pPr>
      <w:r>
        <w:rPr>
          <w:rFonts w:hint="eastAsia"/>
        </w:rPr>
        <w:t xml:space="preserve">式中</w:t>
      </w:r>
      <w:r>
        <w:t xml:space="preserve"> </w:t>
      </w:r>
      <m:oMath>
        <m:sSub>
          <m:e>
            <m:r>
              <m:t>x</m:t>
            </m:r>
          </m:e>
          <m:sub>
            <m:r>
              <m:t>k</m:t>
            </m:r>
          </m:sub>
        </m:sSub>
      </m:oMath>
      <w:r>
        <w:t xml:space="preserve"> </w:t>
      </w:r>
      <w:r>
        <w:rPr>
          <w:rFonts w:hint="eastAsia"/>
        </w:rPr>
        <w:t xml:space="preserve">依次表示关节姿态、速度、末端位置等跟踪量，</w:t>
      </w:r>
      <m:oMath>
        <m:sSub>
          <m:e>
            <m:r>
              <m:t>w</m:t>
            </m:r>
          </m:e>
          <m:sub>
            <m:r>
              <m:t>k</m:t>
            </m:r>
          </m:sub>
        </m:sSub>
      </m:oMath>
      <w:r>
        <w:t xml:space="preserve"> </w:t>
      </w:r>
      <w:r>
        <w:rPr>
          <w:rFonts w:hint="eastAsia"/>
        </w:rPr>
        <w:t xml:space="preserve">与</w:t>
      </w:r>
      <w:r>
        <w:t xml:space="preserve"> </w:t>
      </w:r>
      <m:oMath>
        <m:sSub>
          <m:e>
            <m:r>
              <m:t>κ</m:t>
            </m:r>
          </m:e>
          <m:sub>
            <m:r>
              <m:t>k</m:t>
            </m:r>
          </m:sub>
        </m:sSub>
      </m:oMath>
      <w:r>
        <w:t xml:space="preserve"> </w:t>
      </w:r>
      <w:r>
        <w:rPr>
          <w:rFonts w:hint="eastAsia"/>
        </w:rPr>
        <w:t xml:space="preserve">为权重与尺度系数。DeepMimic</w:t>
      </w:r>
      <w:r>
        <w:t xml:space="preserve"> </w:t>
      </w:r>
      <w:r>
        <w:rPr>
          <w:rFonts w:hint="eastAsia"/>
        </w:rPr>
        <w:t xml:space="preserve">同时采用</w:t>
      </w:r>
      <w:r>
        <w:rPr>
          <w:rFonts w:hint="eastAsia"/>
        </w:rPr>
        <w:t xml:space="preserve">“参考状态初始化”</w:t>
      </w:r>
      <w:r>
        <w:rPr>
          <w:rFonts w:hint="eastAsia"/>
        </w:rPr>
        <w:t xml:space="preserve">与提前终止，以提高探索效率；SFV</w:t>
      </w:r>
      <w:r>
        <w:rPr>
          <w:vertAlign w:val="superscript"/>
        </w:rPr>
        <w:t xml:space="preserve">[53]</w:t>
      </w:r>
      <w:r>
        <w:rPr>
          <w:rFonts w:hint="eastAsia"/>
        </w:rPr>
        <w:t xml:space="preserve">进一步把视频姿态估计与该框架结合，从网络视频中学到了物理上可行的运动技能。在灵巧操作中，ViViDex</w:t>
      </w:r>
      <w:r>
        <w:rPr>
          <w:vertAlign w:val="superscript"/>
        </w:rPr>
        <w:t xml:space="preserve">[17]</w:t>
      </w:r>
      <w:r>
        <w:rPr>
          <w:rFonts w:hint="eastAsia"/>
        </w:rPr>
        <w:t xml:space="preserve">对每段视频用轨迹引导的奖励训练状态策略，以获得既自然又物理可行的轨迹，再蒸馏为统一的视觉策略；DexTrack</w:t>
      </w:r>
      <w:r>
        <w:rPr>
          <w:vertAlign w:val="superscript"/>
        </w:rPr>
        <w:t xml:space="preserve">[18]</w:t>
      </w:r>
      <w:r>
        <w:rPr>
          <w:rFonts w:hint="eastAsia"/>
        </w:rPr>
        <w:t xml:space="preserve">将跟踪对象扩展为人–物交互参考，并借助数据飞轮训练可泛化的跟踪控制器。</w:t>
      </w:r>
    </w:p>
    <w:p>
      <w:pPr>
        <w:pStyle w:val="FirstParagraph"/>
      </w:pPr>
      <w:r>
        <w:rPr>
          <w:rFonts w:hint="eastAsia"/>
        </w:rPr>
        <w:t xml:space="preserve">跟踪对象的选择存在明显的权衡。以手部姿态为跟踪目标，得到的动作自然，但可能复制重定向中不可行的部分；以物体运动为目标</w:t>
      </w:r>
      <w:r>
        <w:rPr>
          <w:vertAlign w:val="superscript"/>
        </w:rPr>
        <w:t xml:space="preserve">[20,26]</w:t>
      </w:r>
      <w:r>
        <w:rPr>
          <w:rFonts w:hint="eastAsia"/>
        </w:rPr>
        <w:t xml:space="preserve">，可以绕开形态差异、允许机器人采用与人不同的抓法，代价是探索空间变大，通常需要结合预抓握初始化等手段</w:t>
      </w:r>
      <w:r>
        <w:rPr>
          <w:vertAlign w:val="superscript"/>
        </w:rPr>
        <w:t xml:space="preserve">[28]</w:t>
      </w:r>
      <w:r>
        <w:t xml:space="preserve">。</w:t>
      </w:r>
    </w:p>
    <w:p>
      <w:pPr>
        <w:pStyle w:val="Heading2"/>
      </w:pPr>
      <w:bookmarkStart w:id="30" w:name="_比较与讨论"/>
      <w:r>
        <w:rPr>
          <w:rStyle w:val="SectionNumber"/>
        </w:rPr>
        <w:t xml:space="preserve">5.5</w:t>
      </w:r>
      <w:r>
        <w:t xml:space="preserve"> </w:t>
      </w:r>
      <w:r>
        <w:rPr>
          <w:rFonts w:hint="eastAsia"/>
        </w:rPr>
        <w:t xml:space="preserve">比较与讨论</w:t>
      </w:r>
      <w:bookmarkEnd w:id="30"/>
    </w:p>
    <w:p>
      <w:pPr>
        <w:pStyle w:val="FirstParagraph"/>
      </w:pPr>
      <w:r>
        <w:rPr>
          <w:rFonts w:hint="eastAsia"/>
        </w:rPr>
        <w:t xml:space="preserve">表</w:t>
      </w:r>
      <w:r>
        <w:t xml:space="preserve"> 3 </w:t>
      </w:r>
      <w:r>
        <w:rPr>
          <w:rFonts w:hint="eastAsia"/>
        </w:rPr>
        <w:t xml:space="preserve">从先验作用位置、数据要求、训练起点和主要风险等方面比较了四类范式。</w:t>
      </w:r>
    </w:p>
    <w:p>
      <w:pPr>
        <w:pStyle w:val="TableCaption"/>
      </w:pPr>
      <w:r>
        <w:rPr>
          <w:rFonts w:hint="eastAsia"/>
        </w:rPr>
        <w:t xml:space="preserve">表</w:t>
      </w:r>
      <w:r>
        <w:t xml:space="preserve"> 3　</w:t>
      </w:r>
      <w:r>
        <w:rPr>
          <w:rFonts w:hint="eastAsia"/>
        </w:rPr>
        <w:t xml:space="preserve">四类融合范式的比较</w:t>
      </w:r>
    </w:p>
    <w:tbl>
      <w:tblPr>
        <w:tblStyle w:val="Table"/>
        <w:tblW w:type="pct" w:w="5000"/>
        <w:tblLayout w:type="fixed"/>
        <w:tblLook w:firstRow="1" w:lastRow="0" w:firstColumn="0" w:lastColumn="0" w:noHBand="0" w:noVBand="0" w:val="0020"/>
        <w:tblCaption w:val="表 3　四类融合范式的比较"/>
      </w:tblPr>
      <w:tblGrid>
        <w:gridCol w:w="950"/>
        <w:gridCol w:w="1188"/>
        <w:gridCol w:w="1346"/>
        <w:gridCol w:w="1346"/>
        <w:gridCol w:w="1584"/>
        <w:gridCol w:w="1504"/>
      </w:tblGrid>
      <w:tr>
        <w:trPr>
          <w:tblHeader w:val="on"/>
        </w:trPr>
        <w:tc>
          <w:tcPr/>
          <w:p>
            <w:pPr>
              <w:pStyle w:val="TableText"/>
              <w:jc w:val="left"/>
            </w:pPr>
            <w:r>
              <w:rPr>
                <w:rFonts w:hint="eastAsia"/>
              </w:rPr>
              <w:t xml:space="preserve">范式</w:t>
            </w:r>
          </w:p>
        </w:tc>
        <w:tc>
          <w:tcPr/>
          <w:p>
            <w:pPr>
              <w:pStyle w:val="TableText"/>
              <w:jc w:val="left"/>
            </w:pPr>
            <w:r>
              <w:rPr>
                <w:rFonts w:hint="eastAsia"/>
              </w:rPr>
              <w:t xml:space="preserve">先验作用位置</w:t>
            </w:r>
          </w:p>
        </w:tc>
        <w:tc>
          <w:tcPr/>
          <w:p>
            <w:pPr>
              <w:pStyle w:val="TableText"/>
              <w:jc w:val="left"/>
            </w:pPr>
            <w:r>
              <w:rPr>
                <w:rFonts w:hint="eastAsia"/>
              </w:rPr>
              <w:t xml:space="preserve">是否需要动作标签</w:t>
            </w:r>
          </w:p>
        </w:tc>
        <w:tc>
          <w:tcPr/>
          <w:p>
            <w:pPr>
              <w:pStyle w:val="TableText"/>
              <w:jc w:val="left"/>
            </w:pPr>
            <w:r>
              <w:rPr>
                <w:rFonts w:hint="eastAsia"/>
              </w:rPr>
              <w:t xml:space="preserve">训练起点性能</w:t>
            </w:r>
          </w:p>
        </w:tc>
        <w:tc>
          <w:tcPr/>
          <w:p>
            <w:pPr>
              <w:pStyle w:val="TableText"/>
              <w:jc w:val="left"/>
            </w:pPr>
            <w:r>
              <w:rPr>
                <w:rFonts w:hint="eastAsia"/>
              </w:rPr>
              <w:t xml:space="preserve">主要风险</w:t>
            </w:r>
          </w:p>
        </w:tc>
        <w:tc>
          <w:tcPr/>
          <w:p>
            <w:pPr>
              <w:pStyle w:val="TableText"/>
              <w:jc w:val="left"/>
            </w:pPr>
            <w:r>
              <w:rPr>
                <w:rFonts w:hint="eastAsia"/>
              </w:rPr>
              <w:t xml:space="preserve">代表性工作</w:t>
            </w:r>
          </w:p>
        </w:tc>
      </w:tr>
      <w:tr>
        <w:tc>
          <w:tcPr/>
          <w:p>
            <w:pPr>
              <w:pStyle w:val="TableText"/>
              <w:jc w:val="left"/>
            </w:pPr>
            <w:r>
              <w:rPr>
                <w:rFonts w:hint="eastAsia"/>
              </w:rPr>
              <w:t xml:space="preserve">示范增强</w:t>
            </w:r>
          </w:p>
        </w:tc>
        <w:tc>
          <w:tcPr/>
          <w:p>
            <w:pPr>
              <w:pStyle w:val="TableText"/>
              <w:jc w:val="left"/>
            </w:pPr>
            <w:r>
              <w:rPr>
                <w:rFonts w:hint="eastAsia"/>
              </w:rPr>
              <w:t xml:space="preserve">损失函数或回放池</w:t>
            </w:r>
          </w:p>
        </w:tc>
        <w:tc>
          <w:tcPr/>
          <w:p>
            <w:pPr>
              <w:pStyle w:val="TableText"/>
              <w:jc w:val="left"/>
            </w:pPr>
            <w:r>
              <w:rPr>
                <w:rFonts w:hint="eastAsia"/>
              </w:rPr>
              <w:t xml:space="preserve">需要</w:t>
            </w:r>
          </w:p>
        </w:tc>
        <w:tc>
          <w:tcPr/>
          <w:p>
            <w:pPr>
              <w:pStyle w:val="TableText"/>
              <w:jc w:val="left"/>
            </w:pPr>
            <w:r>
              <w:rPr>
                <w:rFonts w:hint="eastAsia"/>
              </w:rPr>
              <w:t xml:space="preserve">较高（常配合</w:t>
            </w:r>
            <w:r>
              <w:t xml:space="preserve"> BC </w:t>
            </w:r>
            <w:r>
              <w:rPr>
                <w:rFonts w:hint="eastAsia"/>
              </w:rPr>
              <w:t xml:space="preserve">预训练）</w:t>
            </w:r>
          </w:p>
        </w:tc>
        <w:tc>
          <w:tcPr/>
          <w:p>
            <w:pPr>
              <w:pStyle w:val="TableText"/>
              <w:jc w:val="left"/>
            </w:pPr>
            <w:r>
              <w:rPr>
                <w:rFonts w:hint="eastAsia"/>
              </w:rPr>
              <w:t xml:space="preserve">示范权重设置不当时偏离任务目标</w:t>
            </w:r>
          </w:p>
        </w:tc>
        <w:tc>
          <w:tcPr/>
          <w:p>
            <w:pPr>
              <w:pStyle w:val="TableText"/>
              <w:jc w:val="left"/>
            </w:pPr>
            <w:r>
              <w:t xml:space="preserve">DAPG</w:t>
            </w:r>
            <w:r>
              <w:rPr>
                <w:vertAlign w:val="superscript"/>
              </w:rPr>
              <w:t xml:space="preserve">[6]</w:t>
            </w:r>
            <w:r>
              <w:t xml:space="preserve">、RLPD</w:t>
            </w:r>
            <w:r>
              <w:rPr>
                <w:vertAlign w:val="superscript"/>
              </w:rPr>
              <w:t xml:space="preserve">[30]</w:t>
            </w:r>
            <w:r>
              <w:t xml:space="preserve">、IBRL</w:t>
            </w:r>
            <w:r>
              <w:rPr>
                <w:vertAlign w:val="superscript"/>
              </w:rPr>
              <w:t xml:space="preserve">[48]</w:t>
            </w:r>
          </w:p>
        </w:tc>
      </w:tr>
      <w:tr>
        <w:tc>
          <w:tcPr/>
          <w:p>
            <w:pPr>
              <w:pStyle w:val="TableText"/>
              <w:jc w:val="left"/>
            </w:pPr>
            <w:r>
              <w:rPr>
                <w:rFonts w:hint="eastAsia"/>
              </w:rPr>
              <w:t xml:space="preserve">预训练–微调</w:t>
            </w:r>
          </w:p>
        </w:tc>
        <w:tc>
          <w:tcPr/>
          <w:p>
            <w:pPr>
              <w:pStyle w:val="TableText"/>
              <w:jc w:val="left"/>
            </w:pPr>
            <w:r>
              <w:rPr>
                <w:rFonts w:hint="eastAsia"/>
              </w:rPr>
              <w:t xml:space="preserve">参数初值或初始状态</w:t>
            </w:r>
          </w:p>
        </w:tc>
        <w:tc>
          <w:tcPr/>
          <w:p>
            <w:pPr>
              <w:pStyle w:val="TableText"/>
              <w:jc w:val="left"/>
            </w:pPr>
            <w:r>
              <w:rPr>
                <w:rFonts w:hint="eastAsia"/>
              </w:rPr>
              <w:t xml:space="preserve">参数初始化需要；状态初始化不需要</w:t>
            </w:r>
          </w:p>
        </w:tc>
        <w:tc>
          <w:tcPr/>
          <w:p>
            <w:pPr>
              <w:pStyle w:val="TableText"/>
              <w:jc w:val="left"/>
            </w:pPr>
            <w:r>
              <w:rPr>
                <w:rFonts w:hint="eastAsia"/>
              </w:rPr>
              <w:t xml:space="preserve">高</w:t>
            </w:r>
          </w:p>
        </w:tc>
        <w:tc>
          <w:tcPr/>
          <w:p>
            <w:pPr>
              <w:pStyle w:val="TableText"/>
              <w:jc w:val="left"/>
            </w:pPr>
            <w:r>
              <w:rPr>
                <w:rFonts w:hint="eastAsia"/>
              </w:rPr>
              <w:t xml:space="preserve">价值函数冷启动、微调遗忘</w:t>
            </w:r>
          </w:p>
        </w:tc>
        <w:tc>
          <w:tcPr/>
          <w:p>
            <w:pPr>
              <w:pStyle w:val="TableText"/>
              <w:jc w:val="left"/>
            </w:pPr>
            <w:r>
              <w:t xml:space="preserve">HOP</w:t>
            </w:r>
            <w:r>
              <w:rPr>
                <w:vertAlign w:val="superscript"/>
              </w:rPr>
              <w:t xml:space="preserve">[27]</w:t>
            </w:r>
            <w:r>
              <w:t xml:space="preserve">、PGDM</w:t>
            </w:r>
            <w:r>
              <w:rPr>
                <w:vertAlign w:val="superscript"/>
              </w:rPr>
              <w:t xml:space="preserve">[28]</w:t>
            </w:r>
            <w:r>
              <w:t xml:space="preserve">、JSRL</w:t>
            </w:r>
            <w:r>
              <w:rPr>
                <w:vertAlign w:val="superscript"/>
              </w:rPr>
              <w:t xml:space="preserve">[31]</w:t>
            </w:r>
          </w:p>
        </w:tc>
      </w:tr>
      <w:tr>
        <w:tc>
          <w:tcPr/>
          <w:p>
            <w:pPr>
              <w:pStyle w:val="TableText"/>
              <w:jc w:val="left"/>
            </w:pPr>
            <w:r>
              <w:rPr>
                <w:rFonts w:hint="eastAsia"/>
              </w:rPr>
              <w:t xml:space="preserve">残差策略</w:t>
            </w:r>
          </w:p>
        </w:tc>
        <w:tc>
          <w:tcPr/>
          <w:p>
            <w:pPr>
              <w:pStyle w:val="TableText"/>
              <w:jc w:val="left"/>
            </w:pPr>
            <w:r>
              <w:rPr>
                <w:rFonts w:hint="eastAsia"/>
              </w:rPr>
              <w:t xml:space="preserve">动作组合函数</w:t>
            </w:r>
          </w:p>
        </w:tc>
        <w:tc>
          <w:tcPr/>
          <w:p>
            <w:pPr>
              <w:pStyle w:val="TableText"/>
              <w:jc w:val="left"/>
            </w:pPr>
            <w:r>
              <w:rPr>
                <w:rFonts w:hint="eastAsia"/>
              </w:rPr>
              <w:t xml:space="preserve">不需要（需基础控制器或参考轨迹）</w:t>
            </w:r>
          </w:p>
        </w:tc>
        <w:tc>
          <w:tcPr/>
          <w:p>
            <w:pPr>
              <w:pStyle w:val="TableText"/>
              <w:jc w:val="left"/>
            </w:pPr>
            <w:r>
              <w:rPr>
                <w:rFonts w:hint="eastAsia"/>
              </w:rPr>
              <w:t xml:space="preserve">等于基础控制器</w:t>
            </w:r>
          </w:p>
        </w:tc>
        <w:tc>
          <w:tcPr/>
          <w:p>
            <w:pPr>
              <w:pStyle w:val="TableText"/>
              <w:jc w:val="left"/>
            </w:pPr>
            <w:r>
              <w:rPr>
                <w:rFonts w:hint="eastAsia"/>
              </w:rPr>
              <w:t xml:space="preserve">修正幅度受限，先验不适配时性能封顶</w:t>
            </w:r>
          </w:p>
        </w:tc>
        <w:tc>
          <w:tcPr/>
          <w:p>
            <w:pPr>
              <w:pStyle w:val="TableText"/>
              <w:jc w:val="left"/>
            </w:pPr>
            <w:r>
              <w:t xml:space="preserve">RPL</w:t>
            </w:r>
            <w:r>
              <w:rPr>
                <w:vertAlign w:val="superscript"/>
              </w:rPr>
              <w:t xml:space="preserve">[32]</w:t>
            </w:r>
            <w:r>
              <w:t xml:space="preserve">、ResiP</w:t>
            </w:r>
            <w:r>
              <w:rPr>
                <w:vertAlign w:val="superscript"/>
              </w:rPr>
              <w:t xml:space="preserve">[34]</w:t>
            </w:r>
            <w:r>
              <w:t xml:space="preserve">、ManipTrans</w:t>
            </w:r>
            <w:r>
              <w:rPr>
                <w:vertAlign w:val="superscript"/>
              </w:rPr>
              <w:t xml:space="preserve">[19]</w:t>
            </w:r>
          </w:p>
        </w:tc>
      </w:tr>
      <w:tr>
        <w:tc>
          <w:tcPr/>
          <w:p>
            <w:pPr>
              <w:pStyle w:val="TableText"/>
              <w:jc w:val="left"/>
            </w:pPr>
            <w:r>
              <w:rPr>
                <w:rFonts w:hint="eastAsia"/>
              </w:rPr>
              <w:t xml:space="preserve">参考跟踪</w:t>
            </w:r>
          </w:p>
        </w:tc>
        <w:tc>
          <w:tcPr/>
          <w:p>
            <w:pPr>
              <w:pStyle w:val="TableText"/>
              <w:jc w:val="left"/>
            </w:pPr>
            <w:r>
              <w:rPr>
                <w:rFonts w:hint="eastAsia"/>
              </w:rPr>
              <w:t xml:space="preserve">奖励函数</w:t>
            </w:r>
          </w:p>
        </w:tc>
        <w:tc>
          <w:tcPr/>
          <w:p>
            <w:pPr>
              <w:pStyle w:val="TableText"/>
              <w:jc w:val="left"/>
            </w:pPr>
            <w:r>
              <w:rPr>
                <w:rFonts w:hint="eastAsia"/>
              </w:rPr>
              <w:t xml:space="preserve">不需要（需参考状态）</w:t>
            </w:r>
          </w:p>
        </w:tc>
        <w:tc>
          <w:tcPr/>
          <w:p>
            <w:pPr>
              <w:pStyle w:val="TableText"/>
              <w:jc w:val="left"/>
            </w:pPr>
            <w:r>
              <w:rPr>
                <w:rFonts w:hint="eastAsia"/>
              </w:rPr>
              <w:t xml:space="preserve">低（需从头学习跟踪）</w:t>
            </w:r>
          </w:p>
        </w:tc>
        <w:tc>
          <w:tcPr/>
          <w:p>
            <w:pPr>
              <w:pStyle w:val="TableText"/>
              <w:jc w:val="left"/>
            </w:pPr>
            <w:r>
              <w:rPr>
                <w:rFonts w:hint="eastAsia"/>
              </w:rPr>
              <w:t xml:space="preserve">奖励权衡复杂，可能复制不可行动作</w:t>
            </w:r>
          </w:p>
        </w:tc>
        <w:tc>
          <w:tcPr/>
          <w:p>
            <w:pPr>
              <w:pStyle w:val="TableText"/>
              <w:jc w:val="left"/>
            </w:pPr>
            <w:r>
              <w:t xml:space="preserve">DeepMimic</w:t>
            </w:r>
            <w:r>
              <w:rPr>
                <w:vertAlign w:val="superscript"/>
              </w:rPr>
              <w:t xml:space="preserve">[25]</w:t>
            </w:r>
            <w:r>
              <w:t xml:space="preserve">、ViViDex</w:t>
            </w:r>
            <w:r>
              <w:rPr>
                <w:vertAlign w:val="superscript"/>
              </w:rPr>
              <w:t xml:space="preserve">[17]</w:t>
            </w:r>
            <w:r>
              <w:t xml:space="preserve">、Human2Sim2Robot</w:t>
            </w:r>
            <w:r>
              <w:rPr>
                <w:vertAlign w:val="superscript"/>
              </w:rPr>
              <w:t xml:space="preserve">[20]</w:t>
            </w:r>
          </w:p>
        </w:tc>
      </w:tr>
    </w:tbl>
    <w:p>
      <w:pPr>
        <w:pStyle w:val="FirstParagraph"/>
      </w:pPr>
      <w:r>
        <w:rPr>
          <w:rFonts w:hint="eastAsia"/>
        </w:rPr>
        <w:t xml:space="preserve">综合来看，四类范式在</w:t>
      </w:r>
      <w:r>
        <w:rPr>
          <w:rFonts w:hint="eastAsia"/>
        </w:rPr>
        <w:t xml:space="preserve">“先验约束强度”</w:t>
      </w:r>
      <w:r>
        <w:rPr>
          <w:rFonts w:hint="eastAsia"/>
        </w:rPr>
        <w:t xml:space="preserve">上构成一条谱系：参考跟踪只通过奖励软性地引导策略；示范增强与预训练–微调让先验影响参数，但允许策略在训练中远离先验；残差策略则在结构上强制策略保持在先验附近。约束越强，训练起点越高、过程越稳定，但当先验与任务不匹配时，可修正的余地也越小。在单段视频、物体与任务较为匹配、交互预算有限的场景中，强约束的残差范式更具吸引力；当任务条件变化较大或交互预算充足时，弱约束范式有更大的提升空间。此外，多数工作报告的收益集中体现在样本效率与训练稳定性上；在交互预算充足时，先验方法的渐近性能是否仍然占优，以及不同范式在同一基准下的直接比较，目前仍缺乏系统研究。</w:t>
      </w:r>
    </w:p>
    <w:p>
      <w:pPr>
        <w:pStyle w:val="Heading1"/>
      </w:pPr>
      <w:bookmarkStart w:id="31" w:name="_评测基准与实验规范"/>
      <w:r>
        <w:rPr>
          <w:rStyle w:val="SectionNumber"/>
        </w:rPr>
        <w:t xml:space="preserve">6</w:t>
      </w:r>
      <w:r>
        <w:t xml:space="preserve"> </w:t>
      </w:r>
      <w:r>
        <w:rPr>
          <w:rFonts w:hint="eastAsia"/>
        </w:rPr>
        <w:t xml:space="preserve">评测基准与实验规范</w:t>
      </w:r>
      <w:bookmarkEnd w:id="31"/>
    </w:p>
    <w:p>
      <w:pPr>
        <w:pStyle w:val="Heading2"/>
      </w:pPr>
      <w:bookmarkStart w:id="32" w:name="_任务基准与实验平台"/>
      <w:r>
        <w:rPr>
          <w:rStyle w:val="SectionNumber"/>
        </w:rPr>
        <w:t xml:space="preserve">6.1</w:t>
      </w:r>
      <w:r>
        <w:t xml:space="preserve"> </w:t>
      </w:r>
      <w:r>
        <w:rPr>
          <w:rFonts w:hint="eastAsia"/>
        </w:rPr>
        <w:t xml:space="preserve">任务基准与实验平台</w:t>
      </w:r>
      <w:bookmarkEnd w:id="32"/>
    </w:p>
    <w:p>
      <w:pPr>
        <w:pStyle w:val="FirstParagraph"/>
      </w:pPr>
      <w:r>
        <w:rPr>
          <w:rFonts w:hint="eastAsia"/>
        </w:rPr>
        <w:t xml:space="preserve">仿真基准方面，DAPG</w:t>
      </w:r>
      <w:r>
        <w:rPr>
          <w:vertAlign w:val="superscript"/>
        </w:rPr>
        <w:t xml:space="preserve">[6]</w:t>
      </w:r>
      <w:r>
        <w:rPr>
          <w:rFonts w:hint="eastAsia"/>
        </w:rPr>
        <w:t xml:space="preserve">提出的</w:t>
      </w:r>
      <w:r>
        <w:t xml:space="preserve"> Adroit </w:t>
      </w:r>
      <w:r>
        <w:rPr>
          <w:rFonts w:hint="eastAsia"/>
        </w:rPr>
        <w:t xml:space="preserve">任务集包含物体搬移、手内转笔、开门和使用锤子四项任务，是示范增强灵巧操作研究中最常用的基准；DexMV</w:t>
      </w:r>
      <w:r>
        <w:rPr>
          <w:vertAlign w:val="superscript"/>
        </w:rPr>
        <w:t xml:space="preserve">[11]</w:t>
      </w:r>
      <w:r>
        <w:rPr>
          <w:rFonts w:hint="eastAsia"/>
        </w:rPr>
        <w:t xml:space="preserve">在其基础上加入了与人类视频示范配套的搬移、倾倒和放置任务；PGDM</w:t>
      </w:r>
      <w:r>
        <w:rPr>
          <w:vertAlign w:val="superscript"/>
        </w:rPr>
        <w:t xml:space="preserve">[28]</w:t>
      </w:r>
      <w:r>
        <w:rPr>
          <w:rFonts w:hint="eastAsia"/>
        </w:rPr>
        <w:t xml:space="preserve">构建的</w:t>
      </w:r>
      <w:r>
        <w:t xml:space="preserve"> TCDM </w:t>
      </w:r>
      <w:r>
        <w:rPr>
          <w:rFonts w:hint="eastAsia"/>
        </w:rPr>
        <w:t xml:space="preserve">基准包含基于多种物体与多种灵巧手的</w:t>
      </w:r>
      <w:r>
        <w:t xml:space="preserve"> 50 </w:t>
      </w:r>
      <w:r>
        <w:rPr>
          <w:rFonts w:hint="eastAsia"/>
        </w:rPr>
        <w:t xml:space="preserve">项任务；Policy</w:t>
      </w:r>
      <w:r>
        <w:t xml:space="preserve"> Decorator</w:t>
      </w:r>
      <w:r>
        <w:rPr>
          <w:vertAlign w:val="superscript"/>
        </w:rPr>
        <w:t xml:space="preserve">[52]</w:t>
      </w:r>
      <w:r>
        <w:rPr>
          <w:rFonts w:hint="eastAsia"/>
        </w:rPr>
        <w:t xml:space="preserve">等工作则同时在</w:t>
      </w:r>
      <w:r>
        <w:t xml:space="preserve"> ManiSkill </w:t>
      </w:r>
      <w:r>
        <w:rPr>
          <w:rFonts w:hint="eastAsia"/>
        </w:rPr>
        <w:t xml:space="preserve">与</w:t>
      </w:r>
      <w:r>
        <w:t xml:space="preserve"> Adroit </w:t>
      </w:r>
      <w:r>
        <w:rPr>
          <w:rFonts w:hint="eastAsia"/>
        </w:rPr>
        <w:t xml:space="preserve">上评测。真实平台方面，早期工作多依赖价格昂贵的商用灵巧手</w:t>
      </w:r>
      <w:r>
        <w:rPr>
          <w:vertAlign w:val="superscript"/>
        </w:rPr>
        <w:t xml:space="preserve">[2]</w:t>
      </w:r>
      <w:r>
        <w:rPr>
          <w:rFonts w:hint="eastAsia"/>
        </w:rPr>
        <w:t xml:space="preserve">，HuDOR</w:t>
      </w:r>
      <w:r>
        <w:rPr>
          <w:vertAlign w:val="superscript"/>
        </w:rPr>
        <w:t xml:space="preserve">[26]</w:t>
      </w:r>
      <w:r>
        <w:rPr>
          <w:rFonts w:hint="eastAsia"/>
        </w:rPr>
        <w:t xml:space="preserve">等近期工作采用四指</w:t>
      </w:r>
      <w:r>
        <w:t xml:space="preserve"> Allegro </w:t>
      </w:r>
      <w:r>
        <w:rPr>
          <w:rFonts w:hint="eastAsia"/>
        </w:rPr>
        <w:t xml:space="preserve">手。ORCA</w:t>
      </w:r>
      <w:r>
        <w:rPr>
          <w:vertAlign w:val="superscript"/>
        </w:rPr>
        <w:t xml:space="preserve">[54]</w:t>
      </w:r>
      <w:r>
        <w:rPr>
          <w:rFonts w:hint="eastAsia"/>
        </w:rPr>
        <w:t xml:space="preserve">等开源灵巧手提供了</w:t>
      </w:r>
      <w:r>
        <w:t xml:space="preserve"> 17 </w:t>
      </w:r>
      <w:r>
        <w:rPr>
          <w:rFonts w:hint="eastAsia"/>
        </w:rPr>
        <w:t xml:space="preserve">自由度、腱驱动并集成触觉传感器的低成本方案，有望降低真实环境评测的门槛。</w:t>
      </w:r>
    </w:p>
    <w:p>
      <w:pPr>
        <w:pStyle w:val="Heading2"/>
      </w:pPr>
      <w:bookmarkStart w:id="33" w:name="_评价指标"/>
      <w:r>
        <w:rPr>
          <w:rStyle w:val="SectionNumber"/>
        </w:rPr>
        <w:t xml:space="preserve">6.2</w:t>
      </w:r>
      <w:r>
        <w:t xml:space="preserve"> </w:t>
      </w:r>
      <w:r>
        <w:rPr>
          <w:rFonts w:hint="eastAsia"/>
        </w:rPr>
        <w:t xml:space="preserve">评价指标</w:t>
      </w:r>
      <w:bookmarkEnd w:id="33"/>
    </w:p>
    <w:p>
      <w:pPr>
        <w:pStyle w:val="FirstParagraph"/>
      </w:pPr>
      <w:r>
        <w:rPr>
          <w:rFonts w:hint="eastAsia"/>
        </w:rPr>
        <w:t xml:space="preserve">现有工作常用的评价指标可归为四类：</w:t>
      </w:r>
    </w:p>
    <w:p>
      <w:pPr>
        <w:pStyle w:val="FirstParagraph"/>
        <w:numPr>
          <w:ilvl w:val="0"/>
          <w:numId w:val="1004"/>
        </w:numPr>
      </w:pPr>
      <w:r>
        <w:rPr>
          <w:rFonts w:hint="eastAsia"/>
          <w:b/>
          <w:bCs/>
        </w:rPr>
        <w:t xml:space="preserve">任务成功率</w:t>
      </w:r>
      <w:r>
        <w:rPr>
          <w:rFonts w:hint="eastAsia"/>
        </w:rPr>
        <w:t xml:space="preserve">：按物体位置误差、保持时长等阈值判定单个回合是否成功，是最常用的主指标。由于判定阈值因任务而异，不同论文之间的成功率通常不能直接比较。</w:t>
      </w:r>
    </w:p>
    <w:p>
      <w:pPr>
        <w:pStyle w:val="FirstParagraph"/>
        <w:numPr>
          <w:ilvl w:val="0"/>
          <w:numId w:val="1004"/>
        </w:numPr>
      </w:pPr>
      <w:r>
        <w:rPr>
          <w:rFonts w:hint="eastAsia"/>
          <w:b/>
          <w:bCs/>
        </w:rPr>
        <w:t xml:space="preserve">跟踪精度</w:t>
      </w:r>
      <w:r>
        <w:rPr>
          <w:rFonts w:hint="eastAsia"/>
        </w:rPr>
        <w:t xml:space="preserve">：在参考跟踪类方法中，常用物体位姿误差与手部关节误差衡量对参考的复现程度</w:t>
      </w:r>
      <w:r>
        <w:rPr>
          <w:vertAlign w:val="superscript"/>
        </w:rPr>
        <w:t xml:space="preserve">[18,19]</w:t>
      </w:r>
      <w:r>
        <w:t xml:space="preserve">。</w:t>
      </w:r>
    </w:p>
    <w:p>
      <w:pPr>
        <w:pStyle w:val="FirstParagraph"/>
        <w:numPr>
          <w:ilvl w:val="0"/>
          <w:numId w:val="1004"/>
        </w:numPr>
      </w:pPr>
      <w:r>
        <w:rPr>
          <w:rFonts w:hint="eastAsia"/>
          <w:b/>
          <w:bCs/>
        </w:rPr>
        <w:t xml:space="preserve">样本效率</w:t>
      </w:r>
      <w:r>
        <w:rPr>
          <w:rFonts w:hint="eastAsia"/>
        </w:rPr>
        <w:t xml:space="preserve">：以成功率随环境交互步数变化的学习曲线、达到给定成功率所需的步数等表示。需要注意的是，横轴通常只统计在线交互步数，并不包含先验准备（视频处理、重定向、示范生成与预训练）所花费的计算量。</w:t>
      </w:r>
    </w:p>
    <w:p>
      <w:pPr>
        <w:pStyle w:val="FirstParagraph"/>
        <w:numPr>
          <w:ilvl w:val="0"/>
          <w:numId w:val="1004"/>
        </w:numPr>
      </w:pPr>
      <w:r>
        <w:rPr>
          <w:rFonts w:hint="eastAsia"/>
          <w:b/>
          <w:bCs/>
        </w:rPr>
        <w:t xml:space="preserve">物理合理性与接触质量</w:t>
      </w:r>
      <w:r>
        <w:rPr>
          <w:rFonts w:hint="eastAsia"/>
        </w:rPr>
        <w:t xml:space="preserve">：包括手–物穿透深度、接触力大小，以及掌心、桌面等非期望部位的接触。软接触模型允许小幅穿透（见第</w:t>
      </w:r>
      <w:r>
        <w:t xml:space="preserve"> 3 </w:t>
      </w:r>
      <w:r>
        <w:rPr>
          <w:rFonts w:hint="eastAsia"/>
        </w:rPr>
        <w:t xml:space="preserve">节），策略可能借助</w:t>
      </w:r>
      <w:r>
        <w:rPr>
          <w:rFonts w:hint="eastAsia"/>
        </w:rPr>
        <w:t xml:space="preserve">“穿模”</w:t>
      </w:r>
      <w:r>
        <w:rPr>
          <w:rFonts w:hint="eastAsia"/>
        </w:rPr>
        <w:t xml:space="preserve">夹持物体，从而虚高成功率。因此，有必要在物理子步而非控制帧的粒度上检查穿透与禁止接触，并同时报告接触力，以评估硬件安全性。</w:t>
      </w:r>
    </w:p>
    <w:p>
      <w:pPr>
        <w:pStyle w:val="FirstParagraph"/>
      </w:pPr>
      <w:r>
        <w:rPr>
          <w:rFonts w:hint="eastAsia"/>
        </w:rPr>
        <w:t xml:space="preserve">此外，鲁棒性与泛化通常通过改变物体初始位置、朝向、质量、摩擦系数或施加外力扰动来考察；跨物体泛化则需要在训练中未出现的物体上测试</w:t>
      </w:r>
      <w:r>
        <w:rPr>
          <w:vertAlign w:val="superscript"/>
        </w:rPr>
        <w:t xml:space="preserve">[46]</w:t>
      </w:r>
      <w:r>
        <w:t xml:space="preserve">。</w:t>
      </w:r>
    </w:p>
    <w:p>
      <w:pPr>
        <w:pStyle w:val="Heading2"/>
      </w:pPr>
      <w:bookmarkStart w:id="34" w:name="_统计可靠性与公平比较"/>
      <w:r>
        <w:rPr>
          <w:rStyle w:val="SectionNumber"/>
        </w:rPr>
        <w:t xml:space="preserve">6.3</w:t>
      </w:r>
      <w:r>
        <w:t xml:space="preserve"> </w:t>
      </w:r>
      <w:r>
        <w:rPr>
          <w:rFonts w:hint="eastAsia"/>
        </w:rPr>
        <w:t xml:space="preserve">统计可靠性与公平比较</w:t>
      </w:r>
      <w:bookmarkEnd w:id="34"/>
    </w:p>
    <w:p>
      <w:pPr>
        <w:pStyle w:val="FirstParagraph"/>
      </w:pPr>
      <w:r>
        <w:rPr>
          <w:rFonts w:hint="eastAsia"/>
        </w:rPr>
        <w:t xml:space="preserve">深度</w:t>
      </w:r>
      <w:r>
        <w:t xml:space="preserve"> RL </w:t>
      </w:r>
      <w:r>
        <w:rPr>
          <w:rFonts w:hint="eastAsia"/>
        </w:rPr>
        <w:t xml:space="preserve">的评测存在两类常见问题。其一是随机性：Henderson</w:t>
      </w:r>
      <w:r>
        <w:t xml:space="preserve"> </w:t>
      </w:r>
      <w:r>
        <w:rPr>
          <w:rFonts w:hint="eastAsia"/>
        </w:rPr>
        <w:t xml:space="preserve">等</w:t>
      </w:r>
      <w:r>
        <w:rPr>
          <w:vertAlign w:val="superscript"/>
        </w:rPr>
        <w:t xml:space="preserve">[4]</w:t>
      </w:r>
      <w:r>
        <w:rPr>
          <w:rFonts w:hint="eastAsia"/>
        </w:rPr>
        <w:t xml:space="preserve">发现，仅改变随机种子，同一算法、同一组超参数的结果就可能出现统计显著的差异。Agarwal</w:t>
      </w:r>
      <w:r>
        <w:t xml:space="preserve"> </w:t>
      </w:r>
      <w:r>
        <w:rPr>
          <w:rFonts w:hint="eastAsia"/>
        </w:rPr>
        <w:t xml:space="preserve">等</w:t>
      </w:r>
      <w:r>
        <w:rPr>
          <w:vertAlign w:val="superscript"/>
        </w:rPr>
        <w:t xml:space="preserve">[5]</w:t>
      </w:r>
      <w:r>
        <w:rPr>
          <w:rFonts w:hint="eastAsia"/>
        </w:rPr>
        <w:t xml:space="preserve">进一步指出，在少量独立运行下仅报告点估计极易误导结论，并建议采用分层自助法（bootstrap）置信区间</w:t>
      </w:r>
      <w:r>
        <w:rPr>
          <w:vertAlign w:val="superscript"/>
        </w:rPr>
        <w:t xml:space="preserve">[55]</w:t>
      </w:r>
      <w:r>
        <w:rPr>
          <w:rFonts w:hint="eastAsia"/>
        </w:rPr>
        <w:t xml:space="preserve">、四分位均值和性能分布曲线等区间化指标。其二是公平性：对照方法如果没有得到同等的调参机会，比较结果会系统性地偏向精心调参的方法</w:t>
      </w:r>
      <w:r>
        <w:rPr>
          <w:vertAlign w:val="superscript"/>
        </w:rPr>
        <w:t xml:space="preserve">[4]</w:t>
      </w:r>
      <w:r>
        <w:rPr>
          <w:rFonts w:hint="eastAsia"/>
        </w:rPr>
        <w:t xml:space="preserve">。结合上述研究，本文认为视频先验与</w:t>
      </w:r>
      <w:r>
        <w:t xml:space="preserve"> RL </w:t>
      </w:r>
      <w:r>
        <w:rPr>
          <w:rFonts w:hint="eastAsia"/>
        </w:rPr>
        <w:t xml:space="preserve">融合方向的实验应至少遵循以下规范：</w:t>
      </w:r>
    </w:p>
    <w:p>
      <w:pPr>
        <w:pStyle w:val="FirstParagraph"/>
        <w:numPr>
          <w:ilvl w:val="0"/>
          <w:numId w:val="1005"/>
        </w:numPr>
      </w:pPr>
      <w:r>
        <w:rPr>
          <w:rFonts w:hint="eastAsia"/>
        </w:rPr>
        <w:t xml:space="preserve">以独立训练种子为统计单位，每种方法训练多个（建议不少于</w:t>
      </w:r>
      <w:r>
        <w:t xml:space="preserve"> </w:t>
      </w:r>
      <w:r>
        <w:rPr>
          <w:rFonts w:hint="eastAsia"/>
        </w:rPr>
        <w:t xml:space="preserve">5～10</w:t>
      </w:r>
      <w:r>
        <w:t xml:space="preserve"> </w:t>
      </w:r>
      <w:r>
        <w:rPr>
          <w:rFonts w:hint="eastAsia"/>
        </w:rPr>
        <w:t xml:space="preserve">个）种子，并在相同的测试初态上进行配对评估；</w:t>
      </w:r>
    </w:p>
    <w:p>
      <w:pPr>
        <w:pStyle w:val="FirstParagraph"/>
        <w:numPr>
          <w:ilvl w:val="0"/>
          <w:numId w:val="1005"/>
        </w:numPr>
      </w:pPr>
      <w:r>
        <w:rPr>
          <w:rFonts w:hint="eastAsia"/>
        </w:rPr>
        <w:t xml:space="preserve">报告置信区间而非仅报告均值；同时检验多个假设时，采用</w:t>
      </w:r>
      <w:r>
        <w:t xml:space="preserve"> Holm </w:t>
      </w:r>
      <w:r>
        <w:rPr>
          <w:rFonts w:hint="eastAsia"/>
        </w:rPr>
        <w:t xml:space="preserve">法等多重比较校正</w:t>
      </w:r>
      <w:r>
        <w:rPr>
          <w:vertAlign w:val="superscript"/>
        </w:rPr>
        <w:t xml:space="preserve">[56]</w:t>
      </w:r>
      <w:r>
        <w:rPr>
          <w:rFonts w:hint="eastAsia"/>
        </w:rPr>
        <w:t xml:space="preserve">；</w:t>
      </w:r>
    </w:p>
    <w:p>
      <w:pPr>
        <w:pStyle w:val="FirstParagraph"/>
        <w:numPr>
          <w:ilvl w:val="0"/>
          <w:numId w:val="1005"/>
        </w:numPr>
      </w:pPr>
      <w:r>
        <w:rPr>
          <w:rFonts w:hint="eastAsia"/>
        </w:rPr>
        <w:t xml:space="preserve">为所有对照方法分配相同的调参预算，且只在开发集上选择超参数与检查点；</w:t>
      </w:r>
    </w:p>
    <w:p>
      <w:pPr>
        <w:pStyle w:val="FirstParagraph"/>
        <w:numPr>
          <w:ilvl w:val="0"/>
          <w:numId w:val="1005"/>
        </w:numPr>
      </w:pPr>
      <w:r>
        <w:rPr>
          <w:rFonts w:hint="eastAsia"/>
        </w:rPr>
        <w:t xml:space="preserve">区分在线交互成本与先验准备成本，避免把</w:t>
      </w:r>
      <w:r>
        <w:rPr>
          <w:rFonts w:hint="eastAsia"/>
        </w:rPr>
        <w:t xml:space="preserve">“在线步数相同”</w:t>
      </w:r>
      <w:r>
        <w:rPr>
          <w:rFonts w:hint="eastAsia"/>
        </w:rPr>
        <w:t xml:space="preserve">表述为</w:t>
      </w:r>
      <w:r>
        <w:rPr>
          <w:rFonts w:hint="eastAsia"/>
        </w:rPr>
        <w:t xml:space="preserve">“总成本相同”</w:t>
      </w:r>
      <w:r>
        <w:rPr>
          <w:rFonts w:hint="eastAsia"/>
        </w:rPr>
        <w:t xml:space="preserve">；</w:t>
      </w:r>
    </w:p>
    <w:p>
      <w:pPr>
        <w:pStyle w:val="FirstParagraph"/>
        <w:numPr>
          <w:ilvl w:val="0"/>
          <w:numId w:val="1005"/>
        </w:numPr>
      </w:pPr>
      <w:r>
        <w:rPr>
          <w:rFonts w:hint="eastAsia"/>
        </w:rPr>
        <w:t xml:space="preserve">同时报告任务成功率与接触质量指标，并保留失败案例与不利结果。</w:t>
      </w:r>
    </w:p>
    <w:p>
      <w:pPr>
        <w:pStyle w:val="Heading1"/>
      </w:pPr>
      <w:bookmarkStart w:id="35" w:name="_挑战与未来方向"/>
      <w:r>
        <w:rPr>
          <w:rStyle w:val="SectionNumber"/>
        </w:rPr>
        <w:t xml:space="preserve">7</w:t>
      </w:r>
      <w:r>
        <w:t xml:space="preserve"> </w:t>
      </w:r>
      <w:r>
        <w:rPr>
          <w:rFonts w:hint="eastAsia"/>
        </w:rPr>
        <w:t xml:space="preserve">挑战与未来方向</w:t>
      </w:r>
      <w:bookmarkEnd w:id="35"/>
    </w:p>
    <w:p>
      <w:pPr>
        <w:pStyle w:val="Heading2"/>
      </w:pPr>
      <w:bookmarkStart w:id="36" w:name="_从运动学重定向到物理感知的先验"/>
      <w:r>
        <w:rPr>
          <w:rStyle w:val="SectionNumber"/>
        </w:rPr>
        <w:t xml:space="preserve">7.1</w:t>
      </w:r>
      <w:r>
        <w:t xml:space="preserve"> </w:t>
      </w:r>
      <w:r>
        <w:rPr>
          <w:rFonts w:hint="eastAsia"/>
        </w:rPr>
        <w:t xml:space="preserve">从运动学重定向到物理感知的先验</w:t>
      </w:r>
      <w:bookmarkEnd w:id="36"/>
    </w:p>
    <w:p>
      <w:pPr>
        <w:pStyle w:val="FirstParagraph"/>
      </w:pPr>
      <w:r>
        <w:rPr>
          <w:rFonts w:hint="eastAsia"/>
        </w:rPr>
        <w:t xml:space="preserve">现有重定向方法大多只优化运动学相似性（式</w:t>
      </w:r>
      <w:r>
        <w:t xml:space="preserve"> </w:t>
      </w:r>
      <w:r>
        <w:rPr>
          <w:rFonts w:hint="eastAsia"/>
        </w:rPr>
        <w:t xml:space="preserve">(6)），接触与动力学可行性要到下游</w:t>
      </w:r>
      <w:r>
        <w:t xml:space="preserve"> RL </w:t>
      </w:r>
      <w:r>
        <w:rPr>
          <w:rFonts w:hint="eastAsia"/>
        </w:rPr>
        <w:t xml:space="preserve">阶段才得到修正。DexTrack</w:t>
      </w:r>
      <w:r>
        <w:rPr>
          <w:vertAlign w:val="superscript"/>
        </w:rPr>
        <w:t xml:space="preserve">[18]</w:t>
      </w:r>
      <w:r>
        <w:t xml:space="preserve">、ManipTrans</w:t>
      </w:r>
      <w:r>
        <w:rPr>
          <w:vertAlign w:val="superscript"/>
        </w:rPr>
        <w:t xml:space="preserve">[19]</w:t>
      </w:r>
      <w:r>
        <w:rPr>
          <w:rFonts w:hint="eastAsia"/>
        </w:rPr>
        <w:t xml:space="preserve">等工作通过学习跟踪器或修正器来弥补这一缺口，但代价是大量仿真交互。未来可以把接触约束、物体动力学乃至可微仿真</w:t>
      </w:r>
      <w:r>
        <w:rPr>
          <w:vertAlign w:val="superscript"/>
        </w:rPr>
        <w:t xml:space="preserve">[40]</w:t>
      </w:r>
      <w:r>
        <w:rPr>
          <w:rFonts w:hint="eastAsia"/>
        </w:rPr>
        <w:t xml:space="preserve">直接纳入重定向优化，在生成先验的阶段就保证其物理可执行性，使</w:t>
      </w:r>
      <w:r>
        <w:t xml:space="preserve"> RL </w:t>
      </w:r>
      <w:r>
        <w:rPr>
          <w:rFonts w:hint="eastAsia"/>
        </w:rPr>
        <w:t xml:space="preserve">从</w:t>
      </w:r>
      <w:r>
        <w:rPr>
          <w:rFonts w:hint="eastAsia"/>
        </w:rPr>
        <w:t xml:space="preserve">“修正不可行的先验”</w:t>
      </w:r>
      <w:r>
        <w:rPr>
          <w:rFonts w:hint="eastAsia"/>
        </w:rPr>
        <w:t xml:space="preserve">转向</w:t>
      </w:r>
      <w:r>
        <w:rPr>
          <w:rFonts w:hint="eastAsia"/>
        </w:rPr>
        <w:t xml:space="preserve">“优化本已可行的先验”</w:t>
      </w:r>
      <w:r>
        <w:t xml:space="preserve">。</w:t>
      </w:r>
    </w:p>
    <w:p>
      <w:pPr>
        <w:pStyle w:val="Heading2"/>
      </w:pPr>
      <w:bookmarkStart w:id="37" w:name="_先验的适用边界与条件化先验"/>
      <w:r>
        <w:rPr>
          <w:rStyle w:val="SectionNumber"/>
        </w:rPr>
        <w:t xml:space="preserve">7.2</w:t>
      </w:r>
      <w:r>
        <w:t xml:space="preserve"> </w:t>
      </w:r>
      <w:r>
        <w:rPr>
          <w:rFonts w:hint="eastAsia"/>
        </w:rPr>
        <w:t xml:space="preserve">先验的适用边界与条件化先验</w:t>
      </w:r>
      <w:bookmarkEnd w:id="37"/>
    </w:p>
    <w:p>
      <w:pPr>
        <w:pStyle w:val="FirstParagraph"/>
      </w:pPr>
      <w:r>
        <w:rPr>
          <w:rFonts w:hint="eastAsia"/>
        </w:rPr>
        <w:t xml:space="preserve">由单段视频得到的、按时间索引的参考轨迹，只在示范条件附近有效。当物体位置、姿态或质量偏离示范较多时，先验可能由助力变为束缚；对残差类方法而言，有界修正还会进一步限制可达的性能上界。一个有前景的方向是构造以物体状态或任务目标为条件的先验，例如</w:t>
      </w:r>
      <w:r>
        <w:t xml:space="preserve"> ObjDex</w:t>
      </w:r>
      <w:r>
        <w:rPr>
          <w:vertAlign w:val="superscript"/>
        </w:rPr>
        <w:t xml:space="preserve">[47]</w:t>
      </w:r>
      <w:r>
        <w:rPr>
          <w:rFonts w:hint="eastAsia"/>
        </w:rPr>
        <w:t xml:space="preserve">以物体目标状态为条件生成腕部轨迹，ILAD</w:t>
      </w:r>
      <w:r>
        <w:rPr>
          <w:vertAlign w:val="superscript"/>
        </w:rPr>
        <w:t xml:space="preserve">[46]</w:t>
      </w:r>
      <w:r>
        <w:rPr>
          <w:rFonts w:hint="eastAsia"/>
        </w:rPr>
        <w:t xml:space="preserve">由可供性模型生成类别级示范。另一个方向是让先验与策略之间的权重随状态自适应变化，并能够识别先验何时已不再适用。</w:t>
      </w:r>
    </w:p>
    <w:p>
      <w:pPr>
        <w:pStyle w:val="Heading2"/>
      </w:pPr>
      <w:bookmarkStart w:id="38" w:name="_微调遗忘与先验约束的平衡"/>
      <w:r>
        <w:rPr>
          <w:rStyle w:val="SectionNumber"/>
        </w:rPr>
        <w:t xml:space="preserve">7.3</w:t>
      </w:r>
      <w:r>
        <w:t xml:space="preserve"> </w:t>
      </w:r>
      <w:r>
        <w:rPr>
          <w:rFonts w:hint="eastAsia"/>
        </w:rPr>
        <w:t xml:space="preserve">微调遗忘与先验约束的平衡</w:t>
      </w:r>
      <w:bookmarkEnd w:id="38"/>
    </w:p>
    <w:p>
      <w:pPr>
        <w:pStyle w:val="FirstParagraph"/>
      </w:pPr>
      <w:r>
        <w:rPr>
          <w:rFonts w:hint="eastAsia"/>
        </w:rPr>
        <w:t xml:space="preserve">第</w:t>
      </w:r>
      <w:r>
        <w:t xml:space="preserve"> 5.5 </w:t>
      </w:r>
      <w:r>
        <w:rPr>
          <w:rFonts w:hint="eastAsia"/>
        </w:rPr>
        <w:t xml:space="preserve">节指出，各范式在先验约束强度上形成一条谱系。约束过弱，策略会在微调中遗忘先验能力</w:t>
      </w:r>
      <w:r>
        <w:rPr>
          <w:vertAlign w:val="superscript"/>
        </w:rPr>
        <w:t xml:space="preserve">[50]</w:t>
      </w:r>
      <w:r>
        <w:rPr>
          <w:rFonts w:hint="eastAsia"/>
        </w:rPr>
        <w:t xml:space="preserve">；约束过强，策略又难以超越先验。DAPG</w:t>
      </w:r>
      <w:r>
        <w:rPr>
          <w:vertAlign w:val="superscript"/>
        </w:rPr>
        <w:t xml:space="preserve">[6]</w:t>
      </w:r>
      <w:r>
        <w:rPr>
          <w:rFonts w:hint="eastAsia"/>
        </w:rPr>
        <w:t xml:space="preserve">中按指数衰减的示范权重，可以视为在训练过程中逐步放松约束的一种早期尝试。如何根据交互预算、先验与任务的匹配程度自动选择约束强度，例如在残差结构中逐步解冻基础策略，或对</w:t>
      </w:r>
      <w:r>
        <w:t xml:space="preserve"> KL </w:t>
      </w:r>
      <w:r>
        <w:rPr>
          <w:rFonts w:hint="eastAsia"/>
        </w:rPr>
        <w:t xml:space="preserve">正则项进行调度，目前仍缺乏系统研究。</w:t>
      </w:r>
    </w:p>
    <w:p>
      <w:pPr>
        <w:pStyle w:val="Heading2"/>
      </w:pPr>
      <w:bookmarkStart w:id="39" w:name="_闭环反馈作用的验证"/>
      <w:r>
        <w:rPr>
          <w:rStyle w:val="SectionNumber"/>
        </w:rPr>
        <w:t xml:space="preserve">7.4</w:t>
      </w:r>
      <w:r>
        <w:t xml:space="preserve"> </w:t>
      </w:r>
      <w:r>
        <w:rPr>
          <w:rFonts w:hint="eastAsia"/>
        </w:rPr>
        <w:t xml:space="preserve">闭环反馈作用的验证</w:t>
      </w:r>
      <w:bookmarkEnd w:id="39"/>
    </w:p>
    <w:p>
      <w:pPr>
        <w:pStyle w:val="FirstParagraph"/>
      </w:pPr>
      <w:r>
        <w:rPr>
          <w:rFonts w:hint="eastAsia"/>
        </w:rPr>
        <w:t xml:space="preserve">残差与跟踪类方法常以</w:t>
      </w:r>
      <w:r>
        <w:rPr>
          <w:rFonts w:hint="eastAsia"/>
        </w:rPr>
        <w:t xml:space="preserve">“闭环修正”</w:t>
      </w:r>
      <w:r>
        <w:rPr>
          <w:rFonts w:hint="eastAsia"/>
        </w:rPr>
        <w:t xml:space="preserve">解释其性能提升，ResiP</w:t>
      </w:r>
      <w:r>
        <w:rPr>
          <w:vertAlign w:val="superscript"/>
        </w:rPr>
        <w:t xml:space="preserve">[34]</w:t>
      </w:r>
      <w:r>
        <w:rPr>
          <w:rFonts w:hint="eastAsia"/>
        </w:rPr>
        <w:t xml:space="preserve">也把闭环修正能力视为残差</w:t>
      </w:r>
      <w:r>
        <w:t xml:space="preserve"> RL </w:t>
      </w:r>
      <w:r>
        <w:rPr>
          <w:rFonts w:hint="eastAsia"/>
        </w:rPr>
        <w:t xml:space="preserve">的核心价值。然而，多数工作只报告结果层面的成功率，较少在机制层面检验收益是否真正来自反馈。可行的对照设计包括：在相同扰动下，比较实时闭环修正与回放预先录制的修正序列；预先标定扰动强度，使其既不会让所有方法都失败，也不会让所有方法都成功；并报告扰动后的恢复率，而不仅仅是最终成功率。</w:t>
      </w:r>
    </w:p>
    <w:p>
      <w:pPr>
        <w:pStyle w:val="Heading2"/>
      </w:pPr>
      <w:bookmarkStart w:id="40" w:name="_从单段视频到大规模视频数据"/>
      <w:r>
        <w:rPr>
          <w:rStyle w:val="SectionNumber"/>
        </w:rPr>
        <w:t xml:space="preserve">7.5</w:t>
      </w:r>
      <w:r>
        <w:t xml:space="preserve"> </w:t>
      </w:r>
      <w:r>
        <w:rPr>
          <w:rFonts w:hint="eastAsia"/>
        </w:rPr>
        <w:t xml:space="preserve">从单段视频到大规模视频数据</w:t>
      </w:r>
      <w:bookmarkEnd w:id="40"/>
    </w:p>
    <w:p>
      <w:pPr>
        <w:pStyle w:val="FirstParagraph"/>
      </w:pPr>
      <w:r>
        <w:rPr>
          <w:rFonts w:hint="eastAsia"/>
        </w:rPr>
        <w:t xml:space="preserve">现有工作呈现两极分化：一端只使用单段视频</w:t>
      </w:r>
      <w:r>
        <w:rPr>
          <w:vertAlign w:val="superscript"/>
        </w:rPr>
        <w:t xml:space="preserve">[20,26]</w:t>
      </w:r>
      <w:r>
        <w:rPr>
          <w:rFonts w:hint="eastAsia"/>
        </w:rPr>
        <w:t xml:space="preserve">，另一端利用大规模人类视频</w:t>
      </w:r>
      <w:r>
        <w:rPr>
          <w:vertAlign w:val="superscript"/>
        </w:rPr>
        <w:t xml:space="preserve">[13,27,43]</w:t>
      </w:r>
      <w:r>
        <w:rPr>
          <w:rFonts w:hint="eastAsia"/>
        </w:rPr>
        <w:t xml:space="preserve">。前者的先验质量可控，但泛化能力有限；后者覆盖面广，但面临估计噪声大、物体缺少三维模型、重定向与物理修正难以规模化等问题。数据飞轮式的迭代扩充</w:t>
      </w:r>
      <w:r>
        <w:rPr>
          <w:vertAlign w:val="superscript"/>
        </w:rPr>
        <w:t xml:space="preserve">[18]</w:t>
      </w:r>
      <w:r>
        <w:rPr>
          <w:rFonts w:hint="eastAsia"/>
        </w:rPr>
        <w:t xml:space="preserve">与生成式基础策略</w:t>
      </w:r>
      <w:r>
        <w:rPr>
          <w:vertAlign w:val="superscript"/>
        </w:rPr>
        <w:t xml:space="preserve">[27]</w:t>
      </w:r>
      <w:r>
        <w:rPr>
          <w:rFonts w:hint="eastAsia"/>
        </w:rPr>
        <w:t xml:space="preserve">为两者的结合提供了思路。在评测上，应按视频而非按轨迹划分训练集与测试集，并注意同一段视频经多次仿真回放得到的多条轨迹不等同于多段独立视频。</w:t>
      </w:r>
    </w:p>
    <w:p>
      <w:pPr>
        <w:pStyle w:val="Heading2"/>
      </w:pPr>
      <w:bookmarkStart w:id="41" w:name="_真实部署与安全"/>
      <w:r>
        <w:rPr>
          <w:rStyle w:val="SectionNumber"/>
        </w:rPr>
        <w:t xml:space="preserve">7.6</w:t>
      </w:r>
      <w:r>
        <w:t xml:space="preserve"> </w:t>
      </w:r>
      <w:r>
        <w:rPr>
          <w:rFonts w:hint="eastAsia"/>
        </w:rPr>
        <w:t xml:space="preserve">真实部署与安全</w:t>
      </w:r>
      <w:bookmarkEnd w:id="41"/>
    </w:p>
    <w:p>
      <w:pPr>
        <w:pStyle w:val="FirstParagraph"/>
      </w:pPr>
      <w:r>
        <w:rPr>
          <w:rFonts w:hint="eastAsia"/>
        </w:rPr>
        <w:t xml:space="preserve">多数视频先验方法在仿真中训练，且策略输入常依赖物体精确位姿等特权信息。迁移到真实机器人时，需要解决三方面问题：一是仿真到现实的差距，可借助域随机化</w:t>
      </w:r>
      <w:r>
        <w:rPr>
          <w:vertAlign w:val="superscript"/>
        </w:rPr>
        <w:t xml:space="preserve">[41]</w:t>
      </w:r>
      <w:r>
        <w:rPr>
          <w:rFonts w:hint="eastAsia"/>
        </w:rPr>
        <w:t xml:space="preserve">与自动域随机化</w:t>
      </w:r>
      <w:r>
        <w:rPr>
          <w:vertAlign w:val="superscript"/>
        </w:rPr>
        <w:t xml:space="preserve">[3]</w:t>
      </w:r>
      <w:r>
        <w:rPr>
          <w:rFonts w:hint="eastAsia"/>
        </w:rPr>
        <w:t xml:space="preserve">缓解；二是物体状态估计与触觉感知，集成触觉传感器的低成本开源灵巧手</w:t>
      </w:r>
      <w:r>
        <w:rPr>
          <w:vertAlign w:val="superscript"/>
        </w:rPr>
        <w:t xml:space="preserve">[54]</w:t>
      </w:r>
      <w:r>
        <w:rPr>
          <w:rFonts w:hint="eastAsia"/>
        </w:rPr>
        <w:t xml:space="preserve">为此提供了硬件基础；三是接触力、手指自碰撞与执行器载荷的安全约束。仿真中的</w:t>
      </w:r>
      <w:r>
        <w:rPr>
          <w:rFonts w:hint="eastAsia"/>
        </w:rPr>
        <w:t xml:space="preserve">“清洁接触”</w:t>
      </w:r>
      <w:r>
        <w:rPr>
          <w:rFonts w:hint="eastAsia"/>
        </w:rPr>
        <w:t xml:space="preserve">并不等同于真机安全，这一点在实验报告中应予以明确。</w:t>
      </w:r>
    </w:p>
    <w:p>
      <w:pPr>
        <w:pStyle w:val="Heading1"/>
      </w:pPr>
      <w:bookmarkStart w:id="42" w:name="_结论"/>
      <w:r>
        <w:rPr>
          <w:rStyle w:val="SectionNumber"/>
        </w:rPr>
        <w:t xml:space="preserve">8</w:t>
      </w:r>
      <w:r>
        <w:t xml:space="preserve"> </w:t>
      </w:r>
      <w:r>
        <w:rPr>
          <w:rFonts w:hint="eastAsia"/>
        </w:rPr>
        <w:t xml:space="preserve">结论</w:t>
      </w:r>
      <w:bookmarkEnd w:id="42"/>
    </w:p>
    <w:p>
      <w:pPr>
        <w:pStyle w:val="FirstParagraph"/>
      </w:pPr>
      <w:r>
        <w:rPr>
          <w:rFonts w:hint="eastAsia"/>
        </w:rPr>
        <w:t xml:space="preserve">本文围绕</w:t>
      </w:r>
      <w:r>
        <w:rPr>
          <w:rFonts w:hint="eastAsia"/>
        </w:rPr>
        <w:t xml:space="preserve">“如何从人类视频中获取操作先验并与强化学习融合”</w:t>
      </w:r>
      <w:r>
        <w:rPr>
          <w:rFonts w:hint="eastAsia"/>
        </w:rPr>
        <w:t xml:space="preserve">这一问题，系统梳理了灵巧手操作学习的相关研究，得到以下三点结论。第一，视频先验的价值在于缩小探索空间、提高训练起点与训练稳定性；其质量受感知、形态与物理三重鸿沟制约，其中物理鸿沟必须借助仿真交互才能弥合。第二，按先验进入学习的位置，现有方法可归为奖励、初始化、数据和动作结构四类途径；对应的融合范式在先验约束强度上构成谱系，约束强弱决定了起点性能与可提升空间之间的权衡。第三，该方向的实验结论高度依赖评测规范，多种子统计、配对评估、公平调参、接触质量审查以及成本口径都会显著影响结论。</w:t>
      </w:r>
    </w:p>
    <w:p>
      <w:pPr>
        <w:pStyle w:val="BodyText"/>
      </w:pPr>
      <w:r>
        <w:rPr>
          <w:rFonts w:hint="eastAsia"/>
        </w:rPr>
        <w:t xml:space="preserve">对于</w:t>
      </w:r>
      <w:r>
        <w:rPr>
          <w:rFonts w:hint="eastAsia"/>
        </w:rPr>
        <w:t xml:space="preserve">“单段视频、任务匹配、交互预算有限”</w:t>
      </w:r>
      <w:r>
        <w:rPr>
          <w:rFonts w:hint="eastAsia"/>
        </w:rPr>
        <w:t xml:space="preserve">这一类研究设定，上述分析给出三点启示。其一，先验经仿真校正后的物理可执行性，往往比运动学精度更为关键。其二，行为克隆初始化与执行端残差是两种代表性的接入方式：前者灵活，但存在微调遗忘的风险；后者稳定，但受修正幅度限制，宜在同一基准、同等调参预算下并行比较。其三，应同时报告有限预算与充足预算下的结果，以区分先验带来的样本效率收益与渐近性能差异，并明确指出先验的适用边界。</w:t>
      </w:r>
    </w:p>
    <w:p>
      <w:pPr>
        <w:pStyle w:val="Heading1"/>
      </w:pPr>
      <w:bookmarkStart w:id="43" w:name="_参考文献"/>
      <w:r>
        <w:rPr>
          <w:rFonts w:hint="eastAsia"/>
        </w:rPr>
        <w:t xml:space="preserve">参考文献</w:t>
      </w:r>
      <w:bookmarkEnd w:id="43"/>
    </w:p>
    <w:p>
      <w:pPr>
        <w:pStyle w:val="Bibliography"/>
      </w:pPr>
      <w:r>
        <w:t xml:space="preserve">[1] OKAMURA A M, SMABY N, CUTKOSKY M R. An overview of dexterous manipulation[C]//Proceedings of the 2000 IEEE International Conference on Robotics and Automation. Piscataway: IEEE, 2000: 255-262. DOI: 10.1109/ROBOT.2000.844067.</w:t>
      </w:r>
    </w:p>
    <w:p>
      <w:pPr>
        <w:pStyle w:val="Bibliography"/>
      </w:pPr>
      <w:r>
        <w:t xml:space="preserve">[2] OpenAI, ANDRYCHOWICZ M, BAKER B, et al. Learning dexterous in-hand manipulation[J]. The International Journal of Robotics Research, 2020, 39(1): 3-20. DOI: 10.1177/0278364919887447.</w:t>
      </w:r>
    </w:p>
    <w:p>
      <w:pPr>
        <w:pStyle w:val="Bibliography"/>
      </w:pPr>
      <w:r>
        <w:t xml:space="preserve">[3] OpenAI, AKKAYA I, ANDRYCHOWICZ M, et al. Solving Rubik’s cube with a robot hand[EB/OL]. (2019-10-16)[2026-10-10]. https://arxiv.org/abs/1910.07113.</w:t>
      </w:r>
    </w:p>
    <w:p>
      <w:pPr>
        <w:pStyle w:val="Bibliography"/>
      </w:pPr>
      <w:r>
        <w:t xml:space="preserve">[4] HENDERSON P, ISLAM R, BACHMAN P, et al. Deep reinforcement learning that matters[C]//Proceedings of the AAAI Conference on Artificial Intelligence. Palo Alto: AAAI Press, 2018: 3207-3214. DOI: 10.1609/aaai.v32i1.11694.</w:t>
      </w:r>
    </w:p>
    <w:p>
      <w:pPr>
        <w:pStyle w:val="Bibliography"/>
      </w:pPr>
      <w:r>
        <w:t xml:space="preserve">[5] AGARWAL R, SCHWARZER M, CASTRO P S, et al. Deep reinforcement learning at the edge of the statistical precipice[C]//Advances in Neural Information Processing Systems 34. Red Hook: Curran Associates, 2021: 29304-29320.</w:t>
      </w:r>
    </w:p>
    <w:p>
      <w:pPr>
        <w:pStyle w:val="Bibliography"/>
      </w:pPr>
      <w:r>
        <w:t xml:space="preserve">[6] RAJESWARAN A, KUMAR V, GUPTA A, et al. Learning complex dexterous manipulation with deep reinforcement learning and demonstrations[C]//Robotics: Science and Systems XIV. Pittsburgh, 2018. DOI: 10.15607/RSS.2018.XIV.049.</w:t>
      </w:r>
    </w:p>
    <w:p>
      <w:pPr>
        <w:pStyle w:val="Bibliography"/>
      </w:pPr>
      <w:r>
        <w:t xml:space="preserve">[7] VECERIK M, HESTER T, SCHOLZ J, et al. Leveraging demonstrations for deep reinforcement learning on robotics problems with sparse rewards[EB/OL]. (2017-07-27)[2026-10-10]. https://arxiv.org/abs/1707.08817.</w:t>
      </w:r>
    </w:p>
    <w:p>
      <w:pPr>
        <w:pStyle w:val="Bibliography"/>
      </w:pPr>
      <w:r>
        <w:t xml:space="preserve">[8] NAIR A, MCGREW B, ANDRYCHOWICZ M, et al. Overcoming exploration in reinforcement learning with demonstrations[C]//Proceedings of the 2018 IEEE International Conference on Robotics and Automation. Piscataway: IEEE, 2018: 6292-6299. DOI: 10.1109/ICRA.2018.8463162.</w:t>
      </w:r>
    </w:p>
    <w:p>
      <w:pPr>
        <w:pStyle w:val="Bibliography"/>
      </w:pPr>
      <w:r>
        <w:t xml:space="preserve">[9] HANDA A, VAN WYK K, YANG W, et al. DexPilot: vision-based teleoperation of dexterous robotic hand-arm system[C]//Proceedings of the 2020 IEEE International Conference on Robotics and Automation. Piscataway: IEEE, 2020: 9164-9170. DOI: 10.1109/ICRA40945.2020.9197124.</w:t>
      </w:r>
    </w:p>
    <w:p>
      <w:pPr>
        <w:pStyle w:val="Bibliography"/>
      </w:pPr>
      <w:r>
        <w:t xml:space="preserve">[10] QIN Y, YANG W, HUANG B, et al. AnyTeleop: a general vision-based dexterous robot arm-hand teleoperation system[C]//Robotics: Science and Systems XIX. Daegu, 2023. DOI: 10.15607/RSS.2023.XIX.015.</w:t>
      </w:r>
    </w:p>
    <w:p>
      <w:pPr>
        <w:pStyle w:val="Bibliography"/>
      </w:pPr>
      <w:r>
        <w:t xml:space="preserve">[11] QIN Y, WU Y H, LIU S, et al. DexMV: imitation learning for dexterous manipulation from human videos[C]//Computer Vision – ECCV 2022. Cham: Springer, 2022: 570-587. DOI: 10.1007/978-3-031-19842-7_33.</w:t>
      </w:r>
    </w:p>
    <w:p>
      <w:pPr>
        <w:pStyle w:val="Bibliography"/>
      </w:pPr>
      <w:r>
        <w:t xml:space="preserve">[12] MANDIKAL P, GRAUMAN K. DexVIP: learning dexterous grasping with human hand pose priors from video[C]//Proceedings of the 5th Conference on Robot Learning. PMLR, 2021.</w:t>
      </w:r>
    </w:p>
    <w:p>
      <w:pPr>
        <w:pStyle w:val="Bibliography"/>
      </w:pPr>
      <w:r>
        <w:t xml:space="preserve">[13] SHAW K, BAHL S, PATHAK D. VideoDex: learning dexterity from internet videos[C]//Proceedings of the 6th Conference on Robot Learning. PMLR, 2022.</w:t>
      </w:r>
    </w:p>
    <w:p>
      <w:pPr>
        <w:pStyle w:val="Bibliography"/>
      </w:pPr>
      <w:r>
        <w:t xml:space="preserve">[14] ROMERO J, TZIONAS D, BLACK M J. Embodied hands: modeling and capturing hands and bodies together[J]. ACM Transactions on Graphics, 2017, 36(6): 245. DOI: 10.1145/3130800.3130883.</w:t>
      </w:r>
    </w:p>
    <w:p>
      <w:pPr>
        <w:pStyle w:val="Bibliography"/>
      </w:pPr>
      <w:r>
        <w:t xml:space="preserve">[15] TZIONAS D, BALLAN L, SRIKANTHA A, et al. Capturing hands in action using discriminative salient points and physics simulation[J]. International Journal of Computer Vision, 2016, 118(2): 172-193. DOI: 10.1007/s11263-016-0895-4.</w:t>
      </w:r>
    </w:p>
    <w:p>
      <w:pPr>
        <w:pStyle w:val="Bibliography"/>
      </w:pPr>
      <w:r>
        <w:t xml:space="preserve">[16] CHAO Y W, YANG W, XIANG Y, et al. DexYCB: a benchmark for capturing hand grasping of objects[C]//Proceedings of the IEEE/CVF Conference on Computer Vision and Pattern Recognition. Piscataway: IEEE, 2021: 9040-9049. DOI: 10.1109/CVPR46437.2021.00893.</w:t>
      </w:r>
    </w:p>
    <w:p>
      <w:pPr>
        <w:pStyle w:val="Bibliography"/>
      </w:pPr>
      <w:r>
        <w:t xml:space="preserve">[17] CHEN Z, CHEN S, ARLAUD E, et al. ViViDex: learning vision-based dexterous manipulation from human videos[C]//Proceedings of the 2025 IEEE International Conference on Robotics and Automation. Piscataway: IEEE, 2025: 3336-3343. DOI: 10.1109/ICRA55743.2025.11127358.</w:t>
      </w:r>
    </w:p>
    <w:p>
      <w:pPr>
        <w:pStyle w:val="Bibliography"/>
      </w:pPr>
      <w:r>
        <w:t xml:space="preserve">[18] LIU X, ADALIBIEKE J, HAN Q, et al. DexTrack: towards generalizable neural tracking control for dexterous manipulation from human references[C]//Proceedings of the 13th International Conference on Learning Representations. Singapore, 2025.</w:t>
      </w:r>
    </w:p>
    <w:p>
      <w:pPr>
        <w:pStyle w:val="Bibliography"/>
      </w:pPr>
      <w:r>
        <w:t xml:space="preserve">[19] LI K, LI P, LIU T, et al. ManipTrans: efficient dexterous bimanual manipulation transfer via residual learning[C]//Proceedings of the IEEE/CVF Conference on Computer Vision and Pattern Recognition. Piscataway: IEEE, 2025: 6991-7003. DOI: 10.1109/CVPR52734.2025.00656.</w:t>
      </w:r>
    </w:p>
    <w:p>
      <w:pPr>
        <w:pStyle w:val="Bibliography"/>
      </w:pPr>
      <w:r>
        <w:t xml:space="preserve">[20] LUM T G W, LEE O Y, LIU C K, et al. Crossing the human-robot embodiment gap with sim-to-real RL using one human demonstration[EB/OL]. (2025-04-17)[2026-10-10]. https://arxiv.org/abs/2504.12609.</w:t>
      </w:r>
    </w:p>
    <w:p>
      <w:pPr>
        <w:pStyle w:val="Bibliography"/>
      </w:pPr>
      <w:r>
        <w:t xml:space="preserve">[21] KOBER J, BAGNELL J A, PETERS J. Reinforcement learning in robotics: a survey[J]. The International Journal of Robotics Research, 2013, 32(11): 1238-1274. DOI: 10.1177/0278364913495721.</w:t>
      </w:r>
    </w:p>
    <w:p>
      <w:pPr>
        <w:pStyle w:val="Bibliography"/>
      </w:pPr>
      <w:r>
        <w:t xml:space="preserve">[22] RAVICHANDAR H, POLYDOROS A S, CHERNOVA S, et al. Recent advances in robot learning from demonstration[J]. Annual Review of Control, Robotics, and Autonomous Systems, 2020, 3: 297-330. DOI: 10.1146/annurev-control-100819-063206.</w:t>
      </w:r>
    </w:p>
    <w:p>
      <w:pPr>
        <w:pStyle w:val="Bibliography"/>
      </w:pPr>
      <w:r>
        <w:t xml:space="preserve">[23] EZE C, CRICK C. Learning by watching: a review of video-based learning approaches for robot manipulation[J]. IEEE Access, 2025, 13: 184071-184109. DOI: 10.1109/ACCESS.2025.3624723.</w:t>
      </w:r>
    </w:p>
    <w:p>
      <w:pPr>
        <w:pStyle w:val="Bibliography"/>
      </w:pPr>
      <w:r>
        <w:t xml:space="preserve">[24] AN S, MENG Z, TANG C, et al. Dexterous manipulation through imitation learning: a survey[J]. IEEE Transactions on Automation Science and Engineering, 2026, 23: 1760-1792. DOI: 10.1109/TASE.2025.3646183.</w:t>
      </w:r>
    </w:p>
    <w:p>
      <w:pPr>
        <w:pStyle w:val="Bibliography"/>
      </w:pPr>
      <w:r>
        <w:t xml:space="preserve">[25] PENG X B, ABBEEL P, LEVINE S, et al. DeepMimic: example-guided deep reinforcement learning of physics-based character skills[J]. ACM Transactions on Graphics, 2018, 37(4): 143. DOI: 10.1145/3197517.3201311.</w:t>
      </w:r>
    </w:p>
    <w:p>
      <w:pPr>
        <w:pStyle w:val="Bibliography"/>
      </w:pPr>
      <w:r>
        <w:t xml:space="preserve">[26] GUZEY I, DAI Y, SAVVA G, et al. Bridging the human to robot dexterity gap through object-oriented rewards[C]//Proceedings of the 2025 IEEE International Conference on Robotics and Automation. Piscataway: IEEE, 2025: 3344-3351. DOI: 10.1109/ICRA55743.2025.11128690.</w:t>
      </w:r>
    </w:p>
    <w:p>
      <w:pPr>
        <w:pStyle w:val="Bibliography"/>
      </w:pPr>
      <w:r>
        <w:t xml:space="preserve">[27] SINGH H G, LOQUERCIO A, SFERRAZZA C, et al. Hand-object interaction pretraining from videos[C]//Proceedings of the 2025 IEEE International Conference on Robotics and Automation. Piscataway: IEEE, 2025: 3352-3360. DOI: 10.1109/ICRA55743.2025.11127811.</w:t>
      </w:r>
    </w:p>
    <w:p>
      <w:pPr>
        <w:pStyle w:val="Bibliography"/>
      </w:pPr>
      <w:r>
        <w:t xml:space="preserve">[28] DASARI S, GUPTA A, KUMAR V. Learning dexterous manipulation from exemplar object trajectories and pre-grasps[C]//Proceedings of the 2023 IEEE International Conference on Robotics and Automation. Piscataway: IEEE, 2023: 3889-3896. DOI: 10.1109/ICRA48891.2023.10161147.</w:t>
      </w:r>
    </w:p>
    <w:p>
      <w:pPr>
        <w:pStyle w:val="Bibliography"/>
      </w:pPr>
      <w:r>
        <w:t xml:space="preserve">[29] NAIR A, GUPTA A, DALAL M, et al. AWAC: accelerating online reinforcement learning with offline datasets[EB/OL]. (2020-06-16)[2026-10-10]. https://arxiv.org/abs/2006.09359.</w:t>
      </w:r>
    </w:p>
    <w:p>
      <w:pPr>
        <w:pStyle w:val="Bibliography"/>
      </w:pPr>
      <w:r>
        <w:t xml:space="preserve">[30] BALL P J, SMITH L, KOSTRIKOV I, et al. Efficient online reinforcement learning with offline data[C]//Proceedings of the 40th International Conference on Machine Learning. PMLR, 2023.</w:t>
      </w:r>
    </w:p>
    <w:p>
      <w:pPr>
        <w:pStyle w:val="Bibliography"/>
      </w:pPr>
      <w:r>
        <w:t xml:space="preserve">[31] UCHENDU I, XIAO T, LU Y, et al. Jump-start reinforcement learning[C]//Proceedings of the 40th International Conference on Machine Learning. PMLR, 2023.</w:t>
      </w:r>
    </w:p>
    <w:p>
      <w:pPr>
        <w:pStyle w:val="Bibliography"/>
      </w:pPr>
      <w:r>
        <w:t xml:space="preserve">[32] SILVER T, ALLEN K, TENENBAUM J, et al. Residual policy learning[EB/OL]. (2018-12-15)[2026-10-10]. https://arxiv.org/abs/1812.06298.</w:t>
      </w:r>
    </w:p>
    <w:p>
      <w:pPr>
        <w:pStyle w:val="Bibliography"/>
      </w:pPr>
      <w:r>
        <w:t xml:space="preserve">[33] JOHANNINK T, BAHL S, NAIR A, et al. Residual reinforcement learning for robot control[C]//Proceedings of the 2019 International Conference on Robotics and Automation. Piscataway: IEEE, 2019: 6023-6029. DOI: 10.1109/ICRA.2019.8794127.</w:t>
      </w:r>
    </w:p>
    <w:p>
      <w:pPr>
        <w:pStyle w:val="Bibliography"/>
      </w:pPr>
      <w:r>
        <w:t xml:space="preserve">[34] ANKILE L, SIMEONOV A, SHENFELD I, et al. From imitation to refinement: residual RL for precise assembly[C]//Proceedings of the 2025 IEEE International Conference on Robotics and Automation. Piscataway: IEEE, 2025. DOI: 10.1109/ICRA55743.2025.11127442.</w:t>
      </w:r>
    </w:p>
    <w:p>
      <w:pPr>
        <w:pStyle w:val="Bibliography"/>
      </w:pPr>
      <w:r>
        <w:t xml:space="preserve">[35] SCHULMAN J, LEVINE S, MORITZ P, et al. Trust region policy optimization[C]//Proceedings of the 32nd International Conference on Machine Learning. PMLR, 2015: 1889-1897.</w:t>
      </w:r>
    </w:p>
    <w:p>
      <w:pPr>
        <w:pStyle w:val="Bibliography"/>
      </w:pPr>
      <w:r>
        <w:t xml:space="preserve">[36] SCHULMAN J, WOLSKI F, DHARIWAL P, et al. Proximal policy optimization algorithms[EB/OL]. (2017-07-20)[2026-10-10]. https://arxiv.org/abs/1707.06347.</w:t>
      </w:r>
    </w:p>
    <w:p>
      <w:pPr>
        <w:pStyle w:val="Bibliography"/>
      </w:pPr>
      <w:r>
        <w:t xml:space="preserve">[37] SCHULMAN J, MORITZ P, LEVINE S, et al. High-dimensional continuous control using generalized advantage estimation[C]//Proceedings of the 4th International Conference on Learning Representations. San Juan, 2016.</w:t>
      </w:r>
    </w:p>
    <w:p>
      <w:pPr>
        <w:pStyle w:val="Bibliography"/>
      </w:pPr>
      <w:r>
        <w:t xml:space="preserve">[38] PINTO L, ANDRYCHOWICZ M, WELINDER P, et al. Asymmetric actor critic for image-based robot learning[C]//Robotics: Science and Systems XIV. Pittsburgh, 2018. DOI: 10.15607/RSS.2018.XIV.008.</w:t>
      </w:r>
    </w:p>
    <w:p>
      <w:pPr>
        <w:pStyle w:val="Bibliography"/>
      </w:pPr>
      <w:r>
        <w:t xml:space="preserve">[39] TODOROV E, EREZ T, TASSA Y. MuJoCo: a physics engine for model-based control[C]//Proceedings of the 2012 IEEE/RSJ International Conference on Intelligent Robots and Systems. Piscataway: IEEE, 2012: 5026-5033. DOI: 10.1109/IROS.2012.6386109.</w:t>
      </w:r>
    </w:p>
    <w:p>
      <w:pPr>
        <w:pStyle w:val="Bibliography"/>
      </w:pPr>
      <w:r>
        <w:t xml:space="preserve">[40] FREEMAN C D, FREY E, RAICHUK A, et al. Brax: a differentiable physics engine for large scale rigid body simulation[C]//Proceedings of the Neural Information Processing Systems Track on Datasets and Benchmarks. 2021.</w:t>
      </w:r>
    </w:p>
    <w:p>
      <w:pPr>
        <w:pStyle w:val="Bibliography"/>
      </w:pPr>
      <w:r>
        <w:t xml:space="preserve">[41] TOBIN J, FONG R, RAY A, et al. Domain randomization for transferring deep neural networks from simulation to the real world[C]//Proceedings of the 2017 IEEE/RSJ International Conference on Intelligent Robots and Systems. Piscataway: IEEE, 2017: 23-30. DOI: 10.1109/IROS.2017.8202133.</w:t>
      </w:r>
    </w:p>
    <w:p>
      <w:pPr>
        <w:pStyle w:val="Bibliography"/>
      </w:pPr>
      <w:r>
        <w:t xml:space="preserve">[42] NG A Y, HARADA D, RUSSELL S. Policy invariance under reward transformations: theory and application to reward shaping[C]//Proceedings of the 16th International Conference on Machine Learning. San Francisco: Morgan Kaufmann, 1999: 278-287.</w:t>
      </w:r>
    </w:p>
    <w:p>
      <w:pPr>
        <w:pStyle w:val="Bibliography"/>
      </w:pPr>
      <w:r>
        <w:t xml:space="preserve">[43] NAIR S, RAJESWARAN A, KUMAR V, et al. R3M: a universal visual representation for robot manipulation[C]//Proceedings of the 6th Conference on Robot Learning. PMLR, 2022: 892-909.</w:t>
      </w:r>
    </w:p>
    <w:p>
      <w:pPr>
        <w:pStyle w:val="Bibliography"/>
      </w:pPr>
      <w:r>
        <w:t xml:space="preserve">[44] XIAO T, RADOSAVOVIC I, DARRELL T, et al. Masked visual pre-training for motor control[EB/OL]. (2022-03-11)[2026-10-10]. https://arxiv.org/abs/2203.06173.</w:t>
      </w:r>
    </w:p>
    <w:p>
      <w:pPr>
        <w:pStyle w:val="Bibliography"/>
      </w:pPr>
      <w:r>
        <w:t xml:space="preserve">[45] CHEN A S, NAIR S, FINN C. Learning generalizable robotic reward functions from</w:t>
      </w:r>
      <w:r>
        <w:t xml:space="preserve"> </w:t>
      </w:r>
      <w:r>
        <w:t xml:space="preserve">“in-the-wild”</w:t>
      </w:r>
      <w:r>
        <w:t xml:space="preserve"> </w:t>
      </w:r>
      <w:r>
        <w:t xml:space="preserve">human videos[C]//Robotics: Science and Systems XVII. 2021. DOI: 10.15607/RSS.2021.XVII.012.</w:t>
      </w:r>
    </w:p>
    <w:p>
      <w:pPr>
        <w:pStyle w:val="Bibliography"/>
      </w:pPr>
      <w:r>
        <w:t xml:space="preserve">[46] WU Y H, WANG J, WANG X. Learning generalizable dexterous manipulation from human grasp affordance[C]//Proceedings of the 6th Conference on Robot Learning. PMLR, 2022.</w:t>
      </w:r>
    </w:p>
    <w:p>
      <w:pPr>
        <w:pStyle w:val="Bibliography"/>
      </w:pPr>
      <w:r>
        <w:t xml:space="preserve">[47] CHEN Y, WANG C, YANG Y, et al. Object-centric dexterous manipulation from human motion data[C]//Proceedings of the 8th Conference on Robot Learning. PMLR, 2024.</w:t>
      </w:r>
    </w:p>
    <w:p>
      <w:pPr>
        <w:pStyle w:val="Bibliography"/>
      </w:pPr>
      <w:r>
        <w:t xml:space="preserve">[48] HU H, MIRCHANDANI S, SADIGH D. Imitation bootstrapped reinforcement learning[C]//Robotics: Science and Systems XX. Delft, 2024.</w:t>
      </w:r>
    </w:p>
    <w:p>
      <w:pPr>
        <w:pStyle w:val="Bibliography"/>
      </w:pPr>
      <w:r>
        <w:t xml:space="preserve">[49] ROSS S, GORDON G J, BAGNELL J A. A reduction of imitation learning and structured prediction to no-regret online learning[C]//Proceedings of the 14th International Conference on Artificial Intelligence and Statistics. PMLR, 2011: 627-635.</w:t>
      </w:r>
    </w:p>
    <w:p>
      <w:pPr>
        <w:pStyle w:val="Bibliography"/>
      </w:pPr>
      <w:r>
        <w:t xml:space="preserve">[50] WOM, CUPIAŁB, OSTASZEWSKI M, et al. Fine-tuning reinforcement learning models is secretly a forgetting mitigation problem[C]//Proceedings of the 41st International Conference on Machine Learning. PMLR, 2024.</w:t>
      </w:r>
    </w:p>
    <w:p>
      <w:pPr>
        <w:pStyle w:val="Bibliography"/>
      </w:pPr>
      <w:r>
        <w:t xml:space="preserve">[51] ALAKUIJALA M, DULAC-ARNOLD G, MAIRAL J, et al. Residual reinforcement learning from demonstrations[EB/OL]. (2021-06-15)[2026-10-10]. https://arxiv.org/abs/2106.08050.</w:t>
      </w:r>
    </w:p>
    <w:p>
      <w:pPr>
        <w:pStyle w:val="Bibliography"/>
      </w:pPr>
      <w:r>
        <w:t xml:space="preserve">[52] YUAN X, MU T, TAO S, et al. Policy decorator: model-agnostic online refinement for large policy model[C]//Proceedings of the 13th International Conference on Learning Representations. Singapore, 2025.</w:t>
      </w:r>
    </w:p>
    <w:p>
      <w:pPr>
        <w:pStyle w:val="Bibliography"/>
      </w:pPr>
      <w:r>
        <w:t xml:space="preserve">[53] PENG X B, KANAZAWA A, MALIK J, et al. SFV: reinforcement learning of physical skills from videos[J]. ACM Transactions on Graphics, 2018, 37(6): 178. DOI: 10.1145/3272127.3275014.</w:t>
      </w:r>
    </w:p>
    <w:p>
      <w:pPr>
        <w:pStyle w:val="Bibliography"/>
      </w:pPr>
      <w:r>
        <w:t xml:space="preserve">[54] CHRISTOPH C C, EBERLEIN M, KATSIMALIS F, et al. ORCA: an open-source, reliable, cost-effective, anthropomorphic robotic hand for uninterrupted dexterous task learning[C]//Proceedings of the 2025 IEEE/RSJ International Conference on Intelligent Robots and Systems. Piscataway: IEEE, 2025: 8503-8510. DOI: 10.1109/IROS60139.2025.11246681.</w:t>
      </w:r>
    </w:p>
    <w:p>
      <w:pPr>
        <w:pStyle w:val="Bibliography"/>
      </w:pPr>
      <w:r>
        <w:t xml:space="preserve">[55] EFRON B, TIBSHIRANI R J. An introduction to the bootstrap[M]. New York: Chapman &amp; Hall, 1993.</w:t>
      </w:r>
    </w:p>
    <w:p>
      <w:pPr>
        <w:pStyle w:val="Bibliography"/>
      </w:pPr>
      <w:r>
        <w:t xml:space="preserve">[56] HOLM S. A simple sequentially rejective multiple test procedure[J]. Scandinavian Journal of Statistics, 1979, 6(2): 65-70.</w:t>
      </w:r>
    </w:p>
    <w:sectPr>
      <w:pgSz w:w="11906" w:h="16838"/>
      <w:pgMar w:top="1417" w:right="1417" w:bottom="1417" w:left="1417" w:header="851" w:footer="992"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宋体" w:cs="Times New Roman"/>
        <w:sz w:val="24"/>
        <w:szCs w:val="24"/>
        <w:lang w:val="en-US" w:eastAsia="zh-CN" w:bidi="ar-SA"/>
      </w:rPr>
    </w:rPrDefault>
    <w:pPrDefault>
      <w:pPr/>
    </w:pPrDefault>
  </w:docDefaults>
  <w:latentStyles w:defLockedState="0" w:defUIPriority="0" w:defSemiHidden="0" w:defUnhideWhenUsed="0" w:defQFormat="0" w:count="276"/>
  <w:style w:type="paragraph" w:default="1" w:styleId="Normal">
    <w:name w:val="Normal"/>
    <w:qFormat/>
    <w:pPr>
      <w:spacing w:before="0" w:after="0" w:line="360" w:lineRule="auto"/>
      <w:jc w:val="both"/>
    </w:pPr>
    <w:rPr>
      <w:rFonts w:ascii="Times New Roman" w:hAnsi="Times New Roman" w:eastAsia="宋体" w:cs="Times New Roman"/>
      <w:sz w:val="24"/>
      <w:szCs w:val="24"/>
    </w:rPr>
  </w:style>
  <w:style w:type="paragraph" w:customStyle="1" w:styleId="BodyText">
    <w:name w:val="Body Text"/>
    <w:basedOn w:val="Normal"/>
    <w:qFormat/>
    <w:pPr>
      <w:ind w:firstLineChars="200" w:firstLine="480"/>
    </w:pPr>
    <w:rPr/>
  </w:style>
  <w:style w:type="paragraph" w:customStyle="1" w:styleId="FirstParagraph">
    <w:name w:val="First Paragraph"/>
    <w:basedOn w:val="BodyText"/>
    <w:next w:val="BodyText"/>
    <w:qFormat/>
    <w:pPr/>
    <w:rPr/>
  </w:style>
  <w:style w:type="paragraph" w:customStyle="1" w:styleId="Compact">
    <w:name w:val="Compact"/>
    <w:basedOn w:val="Normal"/>
    <w:qFormat/>
    <w:pPr>
      <w:ind w:firstLine="0"/>
    </w:pPr>
    <w:rPr/>
  </w:style>
  <w:style w:type="paragraph" w:customStyle="1" w:styleId="Title">
    <w:name w:val="Title"/>
    <w:basedOn w:val="Normal"/>
    <w:qFormat/>
    <w:pPr>
      <w:spacing w:before="240" w:after="240"/>
      <w:jc w:val="center"/>
    </w:pPr>
    <w:rPr>
      <w:rFonts w:ascii="Times New Roman" w:hAnsi="Times New Roman" w:eastAsia="黑体" w:cs="Times New Roman"/>
      <w:b/>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qFormat/>
    <w:pPr>
      <w:jc w:val="center"/>
    </w:pPr>
    <w:rPr>
      <w:sz w:val="24"/>
    </w:rPr>
  </w:style>
  <w:style w:type="paragraph" w:customStyle="1" w:styleId="Date">
    <w:name w:val="Date"/>
    <w:basedOn w:val="Normal"/>
    <w:qFormat/>
    <w:pPr>
      <w:spacing w:after="240"/>
      <w:jc w:val="center"/>
    </w:pPr>
    <w:rPr>
      <w:sz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qFormat/>
    <w:pPr>
      <w:ind w:firstLine="0"/>
    </w:pPr>
    <w:rPr>
      <w:sz w:val="21"/>
      <w:szCs w:val="21"/>
    </w:rPr>
  </w:style>
  <w:style w:type="paragraph" w:customStyle="1" w:styleId="Bibliography">
    <w:name w:val="Bibliography"/>
    <w:basedOn w:val="Normal"/>
    <w:qFormat/>
    <w:pPr>
      <w:ind w:left="480" w:hanging="480"/>
      <w:jc w:val="left"/>
    </w:pPr>
    <w:rPr>
      <w:sz w:val="21"/>
      <w:szCs w:val="21"/>
    </w:rPr>
  </w:style>
  <w:style w:type="paragraph" w:customStyle="1" w:styleId="Heading1">
    <w:name w:val="heading 1"/>
    <w:basedOn w:val="Normal"/>
    <w:qFormat/>
    <w:pPr>
      <w:keepNext/>
      <w:spacing w:before="360" w:after="120"/>
      <w:jc w:val="left"/>
      <w:outlineLvl w:val="0"/>
    </w:pPr>
    <w:rPr>
      <w:rFonts w:ascii="Times New Roman" w:hAnsi="Times New Roman" w:eastAsia="黑体" w:cs="Times New Roman"/>
      <w:b/>
      <w:color w:val="000000"/>
      <w:sz w:val="28"/>
      <w:szCs w:val="28"/>
    </w:rPr>
  </w:style>
  <w:style w:type="paragraph" w:customStyle="1" w:styleId="Heading2">
    <w:name w:val="heading 2"/>
    <w:basedOn w:val="Normal"/>
    <w:qFormat/>
    <w:pPr>
      <w:keepNext/>
      <w:spacing w:before="240" w:after="60"/>
      <w:jc w:val="left"/>
      <w:outlineLvl w:val="1"/>
    </w:pPr>
    <w:rPr>
      <w:rFonts w:ascii="Times New Roman" w:hAnsi="Times New Roman" w:eastAsia="黑体" w:cs="Times New Roman"/>
      <w:b/>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pPr>
      <w:spacing w:line="300" w:lineRule="auto"/>
      <w:jc w:val="left"/>
    </w:pPr>
    <w:rPr>
      <w:sz w:val="21"/>
      <w:szCs w:val="21"/>
    </w:rPr>
    <w:tblPr>
      <w:jc w:val="center"/>
      <w:tblBorders>
        <w:top w:val="single" w:sz="12" w:space="0" w:color="000000"/>
        <w:bottom w:val="single" w:sz="12" w:space="0" w:color="000000"/>
      </w:tblBorders>
      <w:tblCellMar>
        <w:top w:w="40" w:type="dxa"/>
        <w:left w:w="80" w:type="dxa"/>
        <w:bottom w:w="40" w:type="dxa"/>
        <w:right w:w="80" w:type="dxa"/>
      </w:tblCellMar>
    </w:tblPr>
    <w:tblStylePr w:type="firstRow">
      <w:rPr>
        <w:b/>
      </w:rPr>
      <w:tcPr>
        <w:tcBorders>
          <w:bottom w:val="single" w:sz="6" w:space="0" w:color="000000"/>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Caption">
    <w:name w:val="caption"/>
    <w:basedOn w:val="Normal"/>
    <w:qFormat/>
    <w:pPr>
      <w:spacing w:before="120" w:after="120"/>
      <w:jc w:val="center"/>
    </w:pPr>
    <w:rPr>
      <w:rFonts w:ascii="Times New Roman" w:hAnsi="Times New Roman" w:eastAsia="黑体" w:cs="Times New Roman"/>
      <w:sz w:val="21"/>
      <w:szCs w:val="21"/>
    </w:rPr>
  </w:style>
  <w:style w:type="paragraph" w:customStyle="1" w:styleId="TableCaption">
    <w:name w:val="Table Caption"/>
    <w:basedOn w:val="Caption"/>
    <w:qFormat/>
    <w:pPr>
      <w:keepNext/>
    </w:pPr>
    <w:rPr/>
  </w:style>
  <w:style w:type="paragraph" w:customStyle="1" w:styleId="ImageCaption">
    <w:name w:val="Image Caption"/>
    <w:basedOn w:val="Caption"/>
    <w:qFormat/>
    <w:pPr/>
    <w:rPr/>
  </w:style>
  <w:style w:type="paragraph" w:customStyle="1" w:styleId="Figure">
    <w:name w:val="Figure"/>
    <w:basedOn w:val="Normal"/>
    <w:qFormat/>
    <w:pPr>
      <w:jc w:val="center"/>
    </w:pPr>
    <w:rPr/>
  </w:style>
  <w:style w:type="paragraph" w:customStyle="1" w:styleId="CaptionedFigure">
    <w:name w:val="Captioned Figure"/>
    <w:basedOn w:val="Figure"/>
    <w:qFormat/>
    <w:pPr>
      <w:keepNext/>
      <w:jc w:val="center"/>
    </w:pPr>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ableText">
    <w:name w:val="Table Text"/>
    <w:basedOn w:val="Normal"/>
    <w:qFormat/>
    <w:pPr>
      <w:spacing w:line="276" w:lineRule="auto"/>
      <w:jc w:val="left"/>
      <w:ind w:firstLine="0"/>
    </w:pPr>
    <w:rPr>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基于人类视频先验的灵巧手强化学习研究综述</dc:title>
  <dc:creator>（作者姓名）　（作者单位）</dc:creator>
  <cp:keywords/>
  <dcterms:created xsi:type="dcterms:W3CDTF">2026-10-09T17:54:40Z</dcterms:created>
  <dcterms:modified xsi:type="dcterms:W3CDTF">2026-10-09T17:54:40Z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10 月</vt:lpwstr>
  </property>
</Properties>
</file>