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2A" w:rsidRDefault="009B6A2A" w:rsidP="009B6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/>
        </w:rPr>
        <w:t>Änderungen:</w:t>
      </w:r>
    </w:p>
    <w:p w:rsidR="009B6A2A" w:rsidRPr="009B6A2A" w:rsidRDefault="009B6A2A" w:rsidP="009B6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de-CH"/>
        </w:rPr>
        <w:t>Ab 2021 Frauen mit 65 Jahren pensioniert</w:t>
      </w:r>
    </w:p>
    <w:p w:rsidR="009B6A2A" w:rsidRPr="009B6A2A" w:rsidRDefault="009B6A2A" w:rsidP="009B6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Berufstätige können flexibler </w:t>
      </w:r>
      <w:hyperlink r:id="rId5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wählen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, in welchem Alter sie in Rente gehen. Das hat Auswirkungen auf die Höhe der Rente: Lässt man sich vor 65 pensionieren, ist die Rente tiefer. Lässt man sich nach 65 pensionieren, ist die Rente höher.</w:t>
      </w:r>
    </w:p>
    <w:p w:rsidR="009B6A2A" w:rsidRPr="009B6A2A" w:rsidRDefault="009B6A2A" w:rsidP="009B6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In die </w:t>
      </w:r>
      <w:hyperlink r:id="rId6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AHV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fliesst mehr Geld: </w:t>
      </w:r>
    </w:p>
    <w:p w:rsidR="009B6A2A" w:rsidRPr="009B6A2A" w:rsidRDefault="009B6A2A" w:rsidP="009B6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Die </w:t>
      </w:r>
      <w:hyperlink r:id="rId7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AHV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erhält einen höheren Betrag aus den Einnahmen der </w:t>
      </w:r>
      <w:hyperlink r:id="rId8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Mehrwertsteuer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; </w:t>
      </w:r>
    </w:p>
    <w:p w:rsidR="009B6A2A" w:rsidRPr="009B6A2A" w:rsidRDefault="009B6A2A" w:rsidP="009B6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Die </w:t>
      </w:r>
      <w:hyperlink r:id="rId9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Mehrwertsteuer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beträgt ab 2021 8.3 Prozent</w:t>
      </w:r>
      <w:r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( von 8.0%)</w:t>
      </w: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. Die zusätzlichen Einnahmen durch die Erhöhung bekommt die </w:t>
      </w:r>
      <w:hyperlink r:id="rId10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AHV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; </w:t>
      </w:r>
    </w:p>
    <w:p w:rsidR="009B6A2A" w:rsidRPr="009B6A2A" w:rsidRDefault="009B6A2A" w:rsidP="009B6A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Der </w:t>
      </w:r>
      <w:hyperlink r:id="rId11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AHV-Beitrag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beträgt ab 2021 8.7 Prozent. Den zusätzlichen Beitrag zahlen je zur Hälfte </w:t>
      </w:r>
      <w:proofErr w:type="spellStart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Arbeitnehmende</w:t>
      </w:r>
      <w:proofErr w:type="spellEnd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und </w:t>
      </w:r>
      <w:proofErr w:type="spellStart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Arbeitgebende</w:t>
      </w:r>
      <w:proofErr w:type="spellEnd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.</w:t>
      </w:r>
    </w:p>
    <w:p w:rsidR="009B6A2A" w:rsidRPr="009B6A2A" w:rsidRDefault="009B6A2A" w:rsidP="009B6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Die Berechnung der </w:t>
      </w:r>
      <w:hyperlink r:id="rId12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Pensionskassen-Rente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ändert sich: Der Umwandlungssatz wird gesenkt. Ab 2022 beträgt er 6 Prozent. Dadurch sinken die Renten aus der </w:t>
      </w:r>
      <w:hyperlink r:id="rId13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Pensionskasse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.</w:t>
      </w:r>
    </w:p>
    <w:p w:rsidR="009B6A2A" w:rsidRPr="009B6A2A" w:rsidRDefault="009B6A2A" w:rsidP="009B6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Damit die gesamte Rente aus der Altersvorsorge ähnlich hoch bleibt, steigen die </w:t>
      </w:r>
      <w:hyperlink r:id="rId14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AHV-Renten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ab 2019 um 70 Franken pro Monat. Zudem sollen Massnahmen dafür sorgen, dass man während seinem Arbeitsleben mehr Geld in die </w:t>
      </w:r>
      <w:hyperlink r:id="rId15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Pensionskasse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einzahlt.</w:t>
      </w:r>
    </w:p>
    <w:p w:rsidR="006C7CF5" w:rsidRPr="009B6A2A" w:rsidRDefault="009B6A2A">
      <w:pPr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Positiv Argument:</w:t>
      </w:r>
    </w:p>
    <w:p w:rsidR="009B6A2A" w:rsidRPr="009B6A2A" w:rsidRDefault="009B6A2A" w:rsidP="009B6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Mit der «Altersvorsorge 2020» bleibt die Höhe der aktuellen und zukünftigen Renten erhalten. </w:t>
      </w:r>
    </w:p>
    <w:p w:rsidR="009B6A2A" w:rsidRPr="009B6A2A" w:rsidRDefault="009B6A2A" w:rsidP="009B6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Ohne die </w:t>
      </w:r>
      <w:hyperlink r:id="rId16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Reform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drohen der </w:t>
      </w:r>
      <w:hyperlink r:id="rId17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AHV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im nächsten Jahrzehnt grosse Defizite.</w:t>
      </w:r>
    </w:p>
    <w:p w:rsidR="009B6A2A" w:rsidRPr="009B6A2A" w:rsidRDefault="009B6A2A" w:rsidP="009B6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In der </w:t>
      </w:r>
      <w:hyperlink r:id="rId18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Pensionskasse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fliesst heute das angesparte Geld der Berufstätigen immer mehr zu den Pensionierten. </w:t>
      </w:r>
      <w:proofErr w:type="spellStart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M</w:t>
      </w:r>
      <w:bookmarkStart w:id="0" w:name="_GoBack"/>
      <w:bookmarkEnd w:id="0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it</w:t>
      </w:r>
      <w:proofErr w:type="spellEnd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der </w:t>
      </w:r>
      <w:hyperlink r:id="rId19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Reform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</w:t>
      </w:r>
      <w:proofErr w:type="spellStart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wird</w:t>
      </w:r>
      <w:proofErr w:type="spellEnd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das </w:t>
      </w:r>
      <w:proofErr w:type="spellStart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verringert</w:t>
      </w:r>
      <w:proofErr w:type="spellEnd"/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.</w:t>
      </w:r>
    </w:p>
    <w:p w:rsidR="009B6A2A" w:rsidRPr="009B6A2A" w:rsidRDefault="009B6A2A">
      <w:pPr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>Negative Argumente:</w:t>
      </w:r>
    </w:p>
    <w:p w:rsidR="009B6A2A" w:rsidRPr="009B6A2A" w:rsidRDefault="009B6A2A" w:rsidP="009B6A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Mit der </w:t>
      </w:r>
      <w:hyperlink r:id="rId20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Reform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müssen Frauen ein Jahr länger arbeiten. Das ist inakzeptabel und es gibt keinen guten Grund dafür.</w:t>
      </w:r>
    </w:p>
    <w:p w:rsidR="009B6A2A" w:rsidRPr="009B6A2A" w:rsidRDefault="009B6A2A" w:rsidP="009B6A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Auch die heutigen Pensionierten kämpfen mit steigenden Kosten. Ihnen hilft die </w:t>
      </w:r>
      <w:hyperlink r:id="rId21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Reform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aber nicht.</w:t>
      </w:r>
    </w:p>
    <w:p w:rsidR="009B6A2A" w:rsidRPr="009B6A2A" w:rsidRDefault="009B6A2A" w:rsidP="009B6A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Die </w:t>
      </w:r>
      <w:hyperlink r:id="rId22" w:history="1">
        <w:r w:rsidRPr="009B6A2A">
          <w:rPr>
            <w:rFonts w:ascii="Times New Roman" w:eastAsia="Times New Roman" w:hAnsi="Times New Roman" w:cs="Times New Roman"/>
            <w:sz w:val="24"/>
            <w:szCs w:val="24"/>
            <w:lang w:val="de-CH"/>
          </w:rPr>
          <w:t>Reform</w:t>
        </w:r>
      </w:hyperlink>
      <w:r w:rsidRPr="009B6A2A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 garantiert nicht, dass zukünftige Pensionierte gleich viel Rente erhalten wie heutige Pensionierte.</w:t>
      </w:r>
    </w:p>
    <w:p w:rsidR="009B6A2A" w:rsidRPr="009B6A2A" w:rsidRDefault="009B6A2A">
      <w:pPr>
        <w:rPr>
          <w:lang w:val="de-CH"/>
        </w:rPr>
      </w:pPr>
    </w:p>
    <w:sectPr w:rsidR="009B6A2A" w:rsidRPr="009B6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E4520"/>
    <w:multiLevelType w:val="multilevel"/>
    <w:tmpl w:val="495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47E40"/>
    <w:multiLevelType w:val="multilevel"/>
    <w:tmpl w:val="81E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60715"/>
    <w:multiLevelType w:val="multilevel"/>
    <w:tmpl w:val="A77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D8"/>
    <w:rsid w:val="003A3EFC"/>
    <w:rsid w:val="003D29D8"/>
    <w:rsid w:val="006C7CF5"/>
    <w:rsid w:val="009B6A2A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CB8587-A5FD-4E22-8AC1-8920A41D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x-contagged-tooltip">
    <w:name w:val="tx-contagged-tooltip"/>
    <w:basedOn w:val="Absatz-Standardschriftart"/>
    <w:rsid w:val="009B6A2A"/>
  </w:style>
  <w:style w:type="character" w:styleId="Hyperlink">
    <w:name w:val="Hyperlink"/>
    <w:basedOn w:val="Absatz-Standardschriftart"/>
    <w:uiPriority w:val="99"/>
    <w:semiHidden/>
    <w:unhideWhenUsed/>
    <w:rsid w:val="009B6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vote.ch/politwissen/lexikon/source/default/term/mehrwertsteuer/" TargetMode="External"/><Relationship Id="rId13" Type="http://schemas.openxmlformats.org/officeDocument/2006/relationships/hyperlink" Target="https://www.easyvote.ch/politwissen/lexikon/source/default/term/pensionskasse/" TargetMode="External"/><Relationship Id="rId18" Type="http://schemas.openxmlformats.org/officeDocument/2006/relationships/hyperlink" Target="https://www.easyvote.ch/politwissen/lexikon/source/default/term/pensionskas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asyvote.ch/politwissen/lexikon/source/default/term/reform/" TargetMode="External"/><Relationship Id="rId7" Type="http://schemas.openxmlformats.org/officeDocument/2006/relationships/hyperlink" Target="https://www.easyvote.ch/politwissen/lexikon/source/default/term/ahv/" TargetMode="External"/><Relationship Id="rId12" Type="http://schemas.openxmlformats.org/officeDocument/2006/relationships/hyperlink" Target="https://www.easyvote.ch/politwissen/lexikon/source/default/term/pensionskasse/" TargetMode="External"/><Relationship Id="rId17" Type="http://schemas.openxmlformats.org/officeDocument/2006/relationships/hyperlink" Target="https://www.easyvote.ch/politwissen/lexikon/source/default/term/ah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asyvote.ch/politwissen/lexikon/source/default/term/reform/" TargetMode="External"/><Relationship Id="rId20" Type="http://schemas.openxmlformats.org/officeDocument/2006/relationships/hyperlink" Target="https://www.easyvote.ch/politwissen/lexikon/source/default/term/refor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asyvote.ch/politwissen/lexikon/source/default/term/ahv/" TargetMode="External"/><Relationship Id="rId11" Type="http://schemas.openxmlformats.org/officeDocument/2006/relationships/hyperlink" Target="https://www.easyvote.ch/politwissen/lexikon/source/default/term/ahv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asyvote.ch/politwissen/lexikon/source/default/term/wahlrecht/" TargetMode="External"/><Relationship Id="rId15" Type="http://schemas.openxmlformats.org/officeDocument/2006/relationships/hyperlink" Target="https://www.easyvote.ch/politwissen/lexikon/source/default/term/pensionskass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asyvote.ch/politwissen/lexikon/source/default/term/ahv/" TargetMode="External"/><Relationship Id="rId19" Type="http://schemas.openxmlformats.org/officeDocument/2006/relationships/hyperlink" Target="https://www.easyvote.ch/politwissen/lexikon/source/default/term/re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vote.ch/politwissen/lexikon/source/default/term/mehrwertsteuer/" TargetMode="External"/><Relationship Id="rId14" Type="http://schemas.openxmlformats.org/officeDocument/2006/relationships/hyperlink" Target="https://www.easyvote.ch/politwissen/lexikon/source/default/term/ahv/" TargetMode="External"/><Relationship Id="rId22" Type="http://schemas.openxmlformats.org/officeDocument/2006/relationships/hyperlink" Target="https://www.easyvote.ch/politwissen/lexikon/source/default/term/re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2017-08-30T14:04:00Z</dcterms:created>
  <dcterms:modified xsi:type="dcterms:W3CDTF">2017-08-30T14:12:00Z</dcterms:modified>
</cp:coreProperties>
</file>