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EE8" w:rsidRDefault="005A4EE8" w:rsidP="005A4EE8">
      <w:pPr>
        <w:spacing w:after="120"/>
        <w:rPr>
          <w:rFonts w:ascii="Tahoma" w:hAnsi="Tahoma" w:cs="Tahoma"/>
          <w:color w:val="5B9BD5" w:themeColor="accent1"/>
          <w:sz w:val="40"/>
          <w:szCs w:val="40"/>
        </w:rPr>
      </w:pPr>
      <w:r w:rsidRPr="00F23CDB">
        <w:rPr>
          <w:rFonts w:ascii="Tahoma" w:hAnsi="Tahoma" w:cs="Tahoma"/>
          <w:color w:val="5B9BD5" w:themeColor="accent1"/>
          <w:sz w:val="40"/>
          <w:szCs w:val="40"/>
        </w:rPr>
        <w:t>Anleihe</w:t>
      </w:r>
      <w:r>
        <w:rPr>
          <w:rFonts w:ascii="Tahoma" w:hAnsi="Tahoma" w:cs="Tahoma"/>
          <w:color w:val="5B9BD5" w:themeColor="accent1"/>
          <w:sz w:val="40"/>
          <w:szCs w:val="40"/>
        </w:rPr>
        <w:t>/Obligationen</w:t>
      </w:r>
      <w:r w:rsidR="00364992">
        <w:rPr>
          <w:rFonts w:ascii="Tahoma" w:hAnsi="Tahoma" w:cs="Tahoma"/>
          <w:color w:val="5B9BD5" w:themeColor="accent1"/>
          <w:sz w:val="40"/>
          <w:szCs w:val="40"/>
        </w:rPr>
        <w:t>/Renten/Bonds</w:t>
      </w:r>
    </w:p>
    <w:p w:rsidR="005A4EE8" w:rsidRPr="0030228E" w:rsidRDefault="005A4EE8" w:rsidP="005A4EE8">
      <w:pPr>
        <w:spacing w:after="120"/>
        <w:rPr>
          <w:rFonts w:ascii="Tahoma" w:hAnsi="Tahoma" w:cs="Tahoma"/>
          <w:color w:val="5B9BD5" w:themeColor="accent1"/>
          <w:sz w:val="30"/>
          <w:szCs w:val="30"/>
        </w:rPr>
      </w:pPr>
    </w:p>
    <w:p w:rsidR="00426A6F" w:rsidRDefault="00364992" w:rsidP="00426A6F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Sie schauen das unten</w:t>
      </w:r>
      <w:r w:rsidR="0067216F">
        <w:rPr>
          <w:rFonts w:ascii="Tahoma" w:hAnsi="Tahoma" w:cs="Tahoma"/>
          <w:sz w:val="24"/>
          <w:szCs w:val="24"/>
        </w:rPr>
        <w:t>stehende Plakat an und versuchen zu erraten, worum es sich handelt.</w:t>
      </w:r>
      <w:r w:rsidR="0067216F">
        <w:rPr>
          <w:rFonts w:ascii="Tahoma" w:hAnsi="Tahoma" w:cs="Tahoma"/>
          <w:sz w:val="24"/>
          <w:szCs w:val="24"/>
        </w:rPr>
        <w:br/>
      </w:r>
      <w:r w:rsidR="0067216F">
        <w:rPr>
          <w:rFonts w:ascii="Tahoma" w:hAnsi="Tahoma" w:cs="Tahoma"/>
          <w:sz w:val="24"/>
          <w:szCs w:val="24"/>
        </w:rPr>
        <w:br/>
      </w:r>
      <w:r w:rsidR="0067216F">
        <w:rPr>
          <w:noProof/>
          <w:lang w:val="en-US"/>
        </w:rPr>
        <w:drawing>
          <wp:inline distT="0" distB="0" distL="0" distR="0" wp14:anchorId="79479E4D" wp14:editId="4B90E6BC">
            <wp:extent cx="3674705" cy="4772891"/>
            <wp:effectExtent l="0" t="0" r="254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201" cy="47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A6F">
        <w:rPr>
          <w:rFonts w:ascii="Tahoma" w:hAnsi="Tahoma" w:cs="Tahoma"/>
          <w:sz w:val="24"/>
          <w:szCs w:val="24"/>
        </w:rPr>
        <w:br/>
      </w:r>
      <w:r>
        <w:rPr>
          <w:rFonts w:ascii="Tahoma" w:hAnsi="Tahoma" w:cs="Tahoma"/>
          <w:sz w:val="24"/>
          <w:szCs w:val="24"/>
        </w:rPr>
        <w:br/>
      </w:r>
      <w:r>
        <w:rPr>
          <w:rFonts w:ascii="Tahoma" w:hAnsi="Tahoma" w:cs="Tahoma"/>
          <w:sz w:val="24"/>
          <w:szCs w:val="24"/>
        </w:rPr>
        <w:br/>
      </w:r>
    </w:p>
    <w:p w:rsidR="00426A6F" w:rsidRDefault="00426A6F" w:rsidP="00426A6F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 w:rsidRPr="00436FD7">
        <w:rPr>
          <w:rFonts w:ascii="Tahoma" w:hAnsi="Tahoma" w:cs="Tahoma"/>
          <w:sz w:val="24"/>
          <w:szCs w:val="24"/>
        </w:rPr>
        <w:t>Aus welchen Gründen emittieren heute Staaten Anleihen?</w:t>
      </w:r>
      <w:r>
        <w:rPr>
          <w:rFonts w:ascii="Tahoma" w:hAnsi="Tahoma" w:cs="Tahoma"/>
          <w:sz w:val="24"/>
          <w:szCs w:val="24"/>
        </w:rPr>
        <w:br/>
      </w:r>
    </w:p>
    <w:p w:rsidR="0030228E" w:rsidRDefault="0067216F" w:rsidP="003568AD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Welche anderen Wirtschaftsteilnehmer ausser dem Staat emittieren Anleihen?</w:t>
      </w:r>
      <w:r w:rsidR="005A4EE8" w:rsidRPr="00312E69">
        <w:rPr>
          <w:rFonts w:ascii="Tahoma" w:hAnsi="Tahoma" w:cs="Tahoma"/>
          <w:sz w:val="24"/>
          <w:szCs w:val="24"/>
        </w:rPr>
        <w:br/>
      </w:r>
    </w:p>
    <w:p w:rsidR="0030228E" w:rsidRDefault="0030228E">
      <w:pPr>
        <w:spacing w:after="160" w:line="259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5A4EE8" w:rsidRDefault="0067216F" w:rsidP="005A4EE8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Neben den Anleihen gibt es an der Börse noch die Aktien.</w:t>
      </w:r>
      <w:r>
        <w:rPr>
          <w:rFonts w:ascii="Tahoma" w:hAnsi="Tahoma" w:cs="Tahoma"/>
          <w:sz w:val="24"/>
          <w:szCs w:val="24"/>
        </w:rPr>
        <w:br/>
        <w:t>Worin unterscheiden sich die zwei Wertpapiere voneinander?</w:t>
      </w:r>
      <w:r>
        <w:rPr>
          <w:rFonts w:ascii="Tahoma" w:hAnsi="Tahoma" w:cs="Tahoma"/>
          <w:sz w:val="24"/>
          <w:szCs w:val="24"/>
        </w:rPr>
        <w:br/>
      </w:r>
      <w:r w:rsidR="00364992">
        <w:rPr>
          <w:rFonts w:ascii="Tahoma" w:hAnsi="Tahoma" w:cs="Tahoma"/>
          <w:sz w:val="24"/>
          <w:szCs w:val="24"/>
        </w:rPr>
        <w:t>Füllen Sie die unten</w:t>
      </w:r>
      <w:r w:rsidR="005A4EE8">
        <w:rPr>
          <w:rFonts w:ascii="Tahoma" w:hAnsi="Tahoma" w:cs="Tahoma"/>
          <w:sz w:val="24"/>
          <w:szCs w:val="24"/>
        </w:rPr>
        <w:t>stehende Tabelle aus!</w:t>
      </w:r>
      <w:r w:rsidR="005A4EE8">
        <w:rPr>
          <w:rFonts w:ascii="Tahoma" w:hAnsi="Tahoma" w:cs="Tahoma"/>
          <w:sz w:val="24"/>
          <w:szCs w:val="24"/>
        </w:rPr>
        <w:br/>
      </w: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3151"/>
        <w:gridCol w:w="3062"/>
        <w:gridCol w:w="3055"/>
      </w:tblGrid>
      <w:tr w:rsidR="005A4EE8" w:rsidTr="00CC773A">
        <w:tc>
          <w:tcPr>
            <w:tcW w:w="3209" w:type="dxa"/>
          </w:tcPr>
          <w:p w:rsidR="005A4EE8" w:rsidRPr="00892AAA" w:rsidRDefault="005A4EE8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3209" w:type="dxa"/>
          </w:tcPr>
          <w:p w:rsidR="005A4EE8" w:rsidRPr="00892AAA" w:rsidRDefault="005A4EE8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Anleihe</w:t>
            </w:r>
          </w:p>
        </w:tc>
        <w:tc>
          <w:tcPr>
            <w:tcW w:w="3210" w:type="dxa"/>
          </w:tcPr>
          <w:p w:rsidR="005A4EE8" w:rsidRPr="00892AAA" w:rsidRDefault="005A4EE8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Aktien</w:t>
            </w:r>
          </w:p>
        </w:tc>
      </w:tr>
      <w:tr w:rsidR="005A4EE8" w:rsidTr="00CC773A">
        <w:tc>
          <w:tcPr>
            <w:tcW w:w="3209" w:type="dxa"/>
          </w:tcPr>
          <w:p w:rsidR="005A4EE8" w:rsidRPr="00892AAA" w:rsidRDefault="0030144E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Werden diese Wertpapiere </w:t>
            </w:r>
            <w:r w:rsidR="0067216F">
              <w:rPr>
                <w:rFonts w:ascii="Tahoma" w:hAnsi="Tahoma" w:cs="Tahoma"/>
                <w:sz w:val="24"/>
                <w:szCs w:val="24"/>
              </w:rPr>
              <w:t>in der Bilanz als Eigenkapital oder Fremdkapital erfasst?</w:t>
            </w:r>
          </w:p>
        </w:tc>
        <w:tc>
          <w:tcPr>
            <w:tcW w:w="3209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Fremdkapital</w:t>
            </w:r>
          </w:p>
        </w:tc>
        <w:tc>
          <w:tcPr>
            <w:tcW w:w="3210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Eigenkapital</w:t>
            </w:r>
          </w:p>
        </w:tc>
      </w:tr>
      <w:tr w:rsidR="005A4EE8" w:rsidTr="00CC773A">
        <w:tc>
          <w:tcPr>
            <w:tcW w:w="3209" w:type="dxa"/>
          </w:tcPr>
          <w:p w:rsidR="005A4EE8" w:rsidRPr="00892AAA" w:rsidRDefault="0067216F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Rechtliche </w:t>
            </w:r>
            <w:r w:rsidR="005A4EE8">
              <w:rPr>
                <w:rFonts w:ascii="Tahoma" w:hAnsi="Tahoma" w:cs="Tahoma"/>
                <w:sz w:val="24"/>
                <w:szCs w:val="24"/>
              </w:rPr>
              <w:t>Stellung des Wertpapierinhabers</w:t>
            </w:r>
          </w:p>
        </w:tc>
        <w:tc>
          <w:tcPr>
            <w:tcW w:w="3209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Gläubiger</w:t>
            </w:r>
          </w:p>
        </w:tc>
        <w:tc>
          <w:tcPr>
            <w:tcW w:w="3210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Eigentümer</w:t>
            </w:r>
          </w:p>
        </w:tc>
      </w:tr>
      <w:tr w:rsidR="005A4EE8" w:rsidTr="00CC773A">
        <w:tc>
          <w:tcPr>
            <w:tcW w:w="3209" w:type="dxa"/>
          </w:tcPr>
          <w:p w:rsidR="005A4EE8" w:rsidRPr="00892AAA" w:rsidRDefault="0067216F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Bezeichnung für die </w:t>
            </w:r>
            <w:r w:rsidR="00364992">
              <w:rPr>
                <w:rFonts w:ascii="Tahoma" w:hAnsi="Tahoma" w:cs="Tahoma"/>
                <w:sz w:val="24"/>
                <w:szCs w:val="24"/>
              </w:rPr>
              <w:t>j</w:t>
            </w:r>
            <w:r w:rsidR="005A4EE8">
              <w:rPr>
                <w:rFonts w:ascii="Tahoma" w:hAnsi="Tahoma" w:cs="Tahoma"/>
                <w:sz w:val="24"/>
                <w:szCs w:val="24"/>
              </w:rPr>
              <w:t>ährliche Rendite</w:t>
            </w:r>
          </w:p>
        </w:tc>
        <w:tc>
          <w:tcPr>
            <w:tcW w:w="3209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Zins</w:t>
            </w:r>
          </w:p>
        </w:tc>
        <w:tc>
          <w:tcPr>
            <w:tcW w:w="3210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Dividenden</w:t>
            </w:r>
          </w:p>
        </w:tc>
      </w:tr>
      <w:tr w:rsidR="005A4EE8" w:rsidTr="00CC773A">
        <w:tc>
          <w:tcPr>
            <w:tcW w:w="3209" w:type="dxa"/>
          </w:tcPr>
          <w:p w:rsidR="005A4EE8" w:rsidRPr="00892AAA" w:rsidRDefault="0067216F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Einschätzung des </w:t>
            </w:r>
            <w:r w:rsidR="005A4EE8">
              <w:rPr>
                <w:rFonts w:ascii="Tahoma" w:hAnsi="Tahoma" w:cs="Tahoma"/>
                <w:sz w:val="24"/>
                <w:szCs w:val="24"/>
              </w:rPr>
              <w:t>Risiko</w:t>
            </w:r>
            <w:r>
              <w:rPr>
                <w:rFonts w:ascii="Tahoma" w:hAnsi="Tahoma" w:cs="Tahoma"/>
                <w:sz w:val="24"/>
                <w:szCs w:val="24"/>
              </w:rPr>
              <w:t>s</w:t>
            </w:r>
          </w:p>
        </w:tc>
        <w:tc>
          <w:tcPr>
            <w:tcW w:w="3209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Niedrig bis mittelgross (häng von der Bonität des Emittenten ab)</w:t>
            </w:r>
          </w:p>
        </w:tc>
        <w:tc>
          <w:tcPr>
            <w:tcW w:w="3210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Hoch</w:t>
            </w:r>
          </w:p>
        </w:tc>
      </w:tr>
      <w:tr w:rsidR="005A4EE8" w:rsidTr="00CC773A">
        <w:tc>
          <w:tcPr>
            <w:tcW w:w="3209" w:type="dxa"/>
          </w:tcPr>
          <w:p w:rsidR="005A4EE8" w:rsidRDefault="005A4EE8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Mitsprache</w:t>
            </w:r>
            <w:r w:rsidR="0067216F">
              <w:rPr>
                <w:rFonts w:ascii="Tahoma" w:hAnsi="Tahoma" w:cs="Tahoma"/>
                <w:sz w:val="24"/>
                <w:szCs w:val="24"/>
              </w:rPr>
              <w:t>möglichkeit</w:t>
            </w:r>
          </w:p>
        </w:tc>
        <w:tc>
          <w:tcPr>
            <w:tcW w:w="3209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Keine</w:t>
            </w:r>
          </w:p>
        </w:tc>
        <w:tc>
          <w:tcPr>
            <w:tcW w:w="3210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Stimmrecht bei der GV</w:t>
            </w:r>
          </w:p>
        </w:tc>
      </w:tr>
      <w:tr w:rsidR="005A4EE8" w:rsidTr="00CC773A">
        <w:tc>
          <w:tcPr>
            <w:tcW w:w="3209" w:type="dxa"/>
          </w:tcPr>
          <w:p w:rsidR="005A4EE8" w:rsidRPr="00892AAA" w:rsidRDefault="005A4EE8" w:rsidP="00CC773A">
            <w:pPr>
              <w:spacing w:after="12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Laufzeit</w:t>
            </w:r>
            <w:r w:rsidR="0067216F">
              <w:rPr>
                <w:rFonts w:ascii="Tahoma" w:hAnsi="Tahoma" w:cs="Tahoma"/>
                <w:sz w:val="24"/>
                <w:szCs w:val="24"/>
              </w:rPr>
              <w:t xml:space="preserve"> des Wertpapiers</w:t>
            </w:r>
          </w:p>
        </w:tc>
        <w:tc>
          <w:tcPr>
            <w:tcW w:w="3209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Am Anfang festgelegte Zeit</w:t>
            </w:r>
          </w:p>
        </w:tc>
        <w:tc>
          <w:tcPr>
            <w:tcW w:w="3210" w:type="dxa"/>
          </w:tcPr>
          <w:p w:rsidR="005A4EE8" w:rsidRPr="00DC3553" w:rsidRDefault="0074092F" w:rsidP="00CC773A">
            <w:pPr>
              <w:spacing w:after="12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DC3553">
              <w:rPr>
                <w:rFonts w:ascii="Tahoma" w:hAnsi="Tahoma" w:cs="Tahoma"/>
                <w:color w:val="FF0000"/>
                <w:sz w:val="24"/>
                <w:szCs w:val="24"/>
              </w:rPr>
              <w:t>umbegrenzt</w:t>
            </w:r>
          </w:p>
        </w:tc>
      </w:tr>
    </w:tbl>
    <w:p w:rsidR="005A4EE8" w:rsidRDefault="005A4EE8" w:rsidP="005A4EE8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</w:p>
    <w:p w:rsidR="005A4EE8" w:rsidRPr="00A512DA" w:rsidRDefault="005A4EE8" w:rsidP="005A4EE8">
      <w:pPr>
        <w:pStyle w:val="Listenabsatz"/>
        <w:rPr>
          <w:rFonts w:ascii="Tahoma" w:hAnsi="Tahoma" w:cs="Tahoma"/>
          <w:sz w:val="24"/>
          <w:szCs w:val="24"/>
        </w:rPr>
      </w:pPr>
    </w:p>
    <w:p w:rsidR="00DC3553" w:rsidRDefault="000A223D" w:rsidP="005A4EE8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Wovon hängt die Höhe der Verzinsung der Anleihe ab?</w:t>
      </w:r>
      <w:r>
        <w:rPr>
          <w:rFonts w:ascii="Tahoma" w:hAnsi="Tahoma" w:cs="Tahoma"/>
          <w:sz w:val="24"/>
          <w:szCs w:val="24"/>
        </w:rPr>
        <w:br/>
      </w:r>
      <w:r w:rsidR="00DC3553">
        <w:rPr>
          <w:rFonts w:ascii="Tahoma" w:hAnsi="Tahoma" w:cs="Tahoma"/>
          <w:sz w:val="24"/>
          <w:szCs w:val="24"/>
        </w:rPr>
        <w:t>- Allgemeines Zinsniveau</w:t>
      </w:r>
    </w:p>
    <w:p w:rsidR="00DC3553" w:rsidRDefault="00DC3553" w:rsidP="00DC3553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-Bonität (Kreditwürdigkeit) des Schuldner.</w:t>
      </w:r>
    </w:p>
    <w:p w:rsidR="000A223D" w:rsidRPr="00DC3553" w:rsidRDefault="00DC3553" w:rsidP="00DC3553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Die Bonität des Schuldners wird on Ratings Agenturen bewertet. Je nach Bewertung kann sich die Höhe der Verzinsung ändern.</w:t>
      </w:r>
      <w:r w:rsidR="000A223D" w:rsidRPr="00DC3553">
        <w:rPr>
          <w:rFonts w:ascii="Tahoma" w:hAnsi="Tahoma" w:cs="Tahoma"/>
          <w:sz w:val="24"/>
          <w:szCs w:val="24"/>
        </w:rPr>
        <w:br/>
      </w:r>
    </w:p>
    <w:p w:rsidR="000A223D" w:rsidRDefault="000A223D" w:rsidP="005A4EE8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Ergänzen Sie,</w:t>
      </w:r>
      <w:r w:rsidR="00364992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was in der Lücke fehlt!</w:t>
      </w:r>
      <w:r>
        <w:rPr>
          <w:rFonts w:ascii="Tahoma" w:hAnsi="Tahoma" w:cs="Tahoma"/>
          <w:sz w:val="24"/>
          <w:szCs w:val="24"/>
        </w:rPr>
        <w:br/>
      </w:r>
      <w:r>
        <w:rPr>
          <w:rFonts w:ascii="Tahoma" w:hAnsi="Tahoma" w:cs="Tahoma"/>
          <w:sz w:val="24"/>
          <w:szCs w:val="24"/>
        </w:rPr>
        <w:br/>
        <w:t xml:space="preserve">Je schlechter die Bonität des Schuldners, desto </w:t>
      </w:r>
      <w:r w:rsidR="00062142">
        <w:rPr>
          <w:rFonts w:ascii="Tahoma" w:hAnsi="Tahoma" w:cs="Tahoma"/>
          <w:color w:val="FF0000"/>
          <w:sz w:val="24"/>
          <w:szCs w:val="24"/>
        </w:rPr>
        <w:t>höher</w:t>
      </w:r>
      <w:r w:rsidR="0074092F">
        <w:rPr>
          <w:rFonts w:ascii="Tahoma" w:hAnsi="Tahoma" w:cs="Tahoma"/>
          <w:color w:val="FF0000"/>
          <w:sz w:val="24"/>
          <w:szCs w:val="24"/>
        </w:rPr>
        <w:t xml:space="preserve"> </w:t>
      </w:r>
      <w:r>
        <w:rPr>
          <w:rFonts w:ascii="Tahoma" w:hAnsi="Tahoma" w:cs="Tahoma"/>
          <w:color w:val="FF0000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ist die Verzinsung. </w:t>
      </w:r>
      <w:r>
        <w:rPr>
          <w:rFonts w:ascii="Tahoma" w:hAnsi="Tahoma" w:cs="Tahoma"/>
          <w:sz w:val="24"/>
          <w:szCs w:val="24"/>
        </w:rPr>
        <w:br/>
        <w:t>Je</w:t>
      </w:r>
      <w:r w:rsidRPr="00A14443">
        <w:rPr>
          <w:rFonts w:ascii="Tahoma" w:hAnsi="Tahoma" w:cs="Tahoma"/>
          <w:sz w:val="24"/>
          <w:szCs w:val="24"/>
        </w:rPr>
        <w:t xml:space="preserve"> besser </w:t>
      </w:r>
      <w:r>
        <w:rPr>
          <w:rFonts w:ascii="Tahoma" w:hAnsi="Tahoma" w:cs="Tahoma"/>
          <w:sz w:val="24"/>
          <w:szCs w:val="24"/>
        </w:rPr>
        <w:t xml:space="preserve">die Bonität des Schuldners ist, desto </w:t>
      </w:r>
      <w:r w:rsidR="00062142">
        <w:rPr>
          <w:rFonts w:ascii="Tahoma" w:hAnsi="Tahoma" w:cs="Tahoma"/>
          <w:color w:val="FF0000"/>
          <w:sz w:val="24"/>
          <w:szCs w:val="24"/>
        </w:rPr>
        <w:t>tiefer</w:t>
      </w:r>
      <w:r w:rsidR="0074092F">
        <w:rPr>
          <w:rFonts w:ascii="Tahoma" w:hAnsi="Tahoma" w:cs="Tahoma"/>
          <w:color w:val="FF0000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ist die Verzinsung.</w:t>
      </w:r>
      <w:r>
        <w:rPr>
          <w:rFonts w:ascii="Tahoma" w:hAnsi="Tahoma" w:cs="Tahoma"/>
          <w:sz w:val="24"/>
          <w:szCs w:val="24"/>
        </w:rPr>
        <w:br/>
      </w:r>
      <w:r>
        <w:rPr>
          <w:rFonts w:ascii="Tahoma" w:hAnsi="Tahoma" w:cs="Tahoma"/>
          <w:sz w:val="24"/>
          <w:szCs w:val="24"/>
        </w:rPr>
        <w:br/>
      </w:r>
    </w:p>
    <w:p w:rsidR="009327F3" w:rsidRDefault="00A544F9" w:rsidP="005A4EE8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Anleihen können wie Aktien über einen Online-Broker gekauft werden.</w:t>
      </w:r>
      <w:r>
        <w:rPr>
          <w:rFonts w:ascii="Tahoma" w:hAnsi="Tahoma" w:cs="Tahoma"/>
          <w:sz w:val="24"/>
          <w:szCs w:val="24"/>
        </w:rPr>
        <w:br/>
        <w:t>Anleihen werden zu einem festgelegten Nennwert (Nominalwert) herausgegeben.</w:t>
      </w:r>
      <w:r>
        <w:rPr>
          <w:rFonts w:ascii="Tahoma" w:hAnsi="Tahoma" w:cs="Tahoma"/>
          <w:sz w:val="24"/>
          <w:szCs w:val="24"/>
        </w:rPr>
        <w:br/>
        <w:t>Der Kurswert wird an der Börse in Prozent notiert. Zu Beginn liegt dieser bei 100%.</w:t>
      </w:r>
      <w:r>
        <w:rPr>
          <w:rFonts w:ascii="Tahoma" w:hAnsi="Tahoma" w:cs="Tahoma"/>
          <w:sz w:val="24"/>
          <w:szCs w:val="24"/>
        </w:rPr>
        <w:br/>
        <w:t>Während der Laufzeit kann der Kurs über oder unter 100% liegen.</w:t>
      </w:r>
      <w:r>
        <w:rPr>
          <w:rFonts w:ascii="Tahoma" w:hAnsi="Tahoma" w:cs="Tahoma"/>
          <w:sz w:val="24"/>
          <w:szCs w:val="24"/>
        </w:rPr>
        <w:br/>
        <w:t>Am Ende der Laufzeit liegt er bei 100% in der Regel.</w:t>
      </w:r>
      <w:r>
        <w:rPr>
          <w:rFonts w:ascii="Tahoma" w:hAnsi="Tahoma" w:cs="Tahoma"/>
          <w:sz w:val="24"/>
          <w:szCs w:val="24"/>
        </w:rPr>
        <w:br/>
      </w:r>
      <w:r w:rsidRPr="0030144E">
        <w:rPr>
          <w:rFonts w:ascii="Tahoma" w:hAnsi="Tahoma" w:cs="Tahoma"/>
          <w:sz w:val="24"/>
          <w:szCs w:val="24"/>
        </w:rPr>
        <w:t xml:space="preserve">Anders als bei Aktien kann man nicht eine bestimmte Stückzahl von Anleihen kaufen. </w:t>
      </w:r>
      <w:r w:rsidRPr="0030144E">
        <w:rPr>
          <w:rFonts w:ascii="Tahoma" w:hAnsi="Tahoma" w:cs="Tahoma"/>
          <w:sz w:val="24"/>
          <w:szCs w:val="24"/>
        </w:rPr>
        <w:lastRenderedPageBreak/>
        <w:t>Man investiert stattdessen den gewünschten Betrag und bezahlt den Kurs in Prozent.</w:t>
      </w:r>
      <w:r>
        <w:rPr>
          <w:rFonts w:ascii="Tahoma" w:hAnsi="Tahoma" w:cs="Tahoma"/>
          <w:sz w:val="24"/>
          <w:szCs w:val="24"/>
        </w:rPr>
        <w:br/>
        <w:t>Die Rendite der Anleihe ergibt sich aus der Summe von Zinszahlungen und Kursgewinnen/-verlusten</w:t>
      </w:r>
      <w:r>
        <w:rPr>
          <w:rFonts w:ascii="Tahoma" w:hAnsi="Tahoma" w:cs="Tahoma"/>
          <w:sz w:val="24"/>
          <w:szCs w:val="24"/>
        </w:rPr>
        <w:br/>
      </w:r>
      <w:r>
        <w:rPr>
          <w:rFonts w:ascii="Tahoma" w:hAnsi="Tahoma" w:cs="Tahoma"/>
          <w:sz w:val="24"/>
          <w:szCs w:val="24"/>
        </w:rPr>
        <w:br/>
      </w:r>
      <w:r w:rsidRPr="00A544F9">
        <w:rPr>
          <w:rFonts w:ascii="Tahoma" w:hAnsi="Tahoma" w:cs="Tahoma"/>
          <w:sz w:val="24"/>
          <w:szCs w:val="24"/>
          <w:highlight w:val="yellow"/>
        </w:rPr>
        <w:t>Anleihe-Rendite = Zinskupon + Kursgewinn/-Verlust</w:t>
      </w:r>
      <w:r>
        <w:rPr>
          <w:rFonts w:ascii="Tahoma" w:hAnsi="Tahoma" w:cs="Tahoma"/>
          <w:sz w:val="24"/>
          <w:szCs w:val="24"/>
        </w:rPr>
        <w:br/>
      </w:r>
      <w:r>
        <w:rPr>
          <w:rFonts w:ascii="Tahoma" w:hAnsi="Tahoma" w:cs="Tahoma"/>
          <w:sz w:val="24"/>
          <w:szCs w:val="24"/>
        </w:rPr>
        <w:br/>
        <w:t>Anleihekauf – Beispiel</w:t>
      </w:r>
      <w:r>
        <w:rPr>
          <w:rFonts w:ascii="Tahoma" w:hAnsi="Tahoma" w:cs="Tahoma"/>
          <w:sz w:val="24"/>
          <w:szCs w:val="24"/>
        </w:rPr>
        <w:br/>
        <w:t xml:space="preserve">Wie hoch ist der </w:t>
      </w:r>
      <w:r w:rsidR="00D21E49">
        <w:rPr>
          <w:rFonts w:ascii="Tahoma" w:hAnsi="Tahoma" w:cs="Tahoma"/>
          <w:sz w:val="24"/>
          <w:szCs w:val="24"/>
        </w:rPr>
        <w:t xml:space="preserve">jährliche </w:t>
      </w:r>
      <w:r>
        <w:rPr>
          <w:rFonts w:ascii="Tahoma" w:hAnsi="Tahoma" w:cs="Tahoma"/>
          <w:sz w:val="24"/>
          <w:szCs w:val="24"/>
        </w:rPr>
        <w:t xml:space="preserve">Kursgewinn eines Anlegers, falls er während der Laufzeit </w:t>
      </w:r>
      <w:r w:rsidR="00D21E49">
        <w:rPr>
          <w:rFonts w:ascii="Tahoma" w:hAnsi="Tahoma" w:cs="Tahoma"/>
          <w:sz w:val="24"/>
          <w:szCs w:val="24"/>
        </w:rPr>
        <w:t>in einer Anleihe mit einem Nominalwert von CHF 1 000 investiert zu einem Kurs von 95%?</w:t>
      </w:r>
      <w:r w:rsidR="00D21E49">
        <w:rPr>
          <w:rFonts w:ascii="Tahoma" w:hAnsi="Tahoma" w:cs="Tahoma"/>
          <w:sz w:val="24"/>
          <w:szCs w:val="24"/>
        </w:rPr>
        <w:br/>
        <w:t>Die Restlaufzeit beträgt genau 5 Jahren.</w:t>
      </w:r>
      <w:r w:rsidR="00D21E49">
        <w:rPr>
          <w:rFonts w:ascii="Tahoma" w:hAnsi="Tahoma" w:cs="Tahoma"/>
          <w:sz w:val="24"/>
          <w:szCs w:val="24"/>
        </w:rPr>
        <w:br/>
      </w:r>
    </w:p>
    <w:p w:rsidR="009327F3" w:rsidRPr="00CB7986" w:rsidRDefault="009327F3" w:rsidP="009327F3">
      <w:pPr>
        <w:pStyle w:val="Listenabsatz"/>
        <w:spacing w:after="120"/>
        <w:ind w:left="360"/>
        <w:rPr>
          <w:rFonts w:ascii="Tahoma" w:hAnsi="Tahoma" w:cs="Tahoma"/>
          <w:color w:val="FF0000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Nominalwert: 1000.00 = 100% (Jahr0)</w:t>
      </w:r>
    </w:p>
    <w:p w:rsidR="009327F3" w:rsidRDefault="009327F3" w:rsidP="009327F3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Preis Anleihe: 950.00 = 95% (Jahre2)</w:t>
      </w:r>
    </w:p>
    <w:p w:rsidR="009327F3" w:rsidRPr="00CB7986" w:rsidRDefault="009327F3" w:rsidP="009327F3">
      <w:pPr>
        <w:pStyle w:val="Listenabsatz"/>
        <w:spacing w:after="120"/>
        <w:ind w:left="360"/>
        <w:rPr>
          <w:rFonts w:ascii="Tahoma" w:hAnsi="Tahoma" w:cs="Tahoma"/>
          <w:color w:val="FF0000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Zins 2% ist immer auf Nominalwert</w:t>
      </w:r>
    </w:p>
    <w:p w:rsidR="009327F3" w:rsidRPr="00CB7986" w:rsidRDefault="009327F3" w:rsidP="009327F3">
      <w:pPr>
        <w:pStyle w:val="Listenabsatz"/>
        <w:spacing w:after="120"/>
        <w:ind w:left="360"/>
        <w:rPr>
          <w:rFonts w:ascii="Tahoma" w:hAnsi="Tahoma" w:cs="Tahoma"/>
          <w:color w:val="FF0000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Anleihen könne auch Frühzeitig verkauft werden.</w:t>
      </w:r>
    </w:p>
    <w:p w:rsidR="009327F3" w:rsidRPr="00CB7986" w:rsidRDefault="009327F3" w:rsidP="009327F3">
      <w:pPr>
        <w:pStyle w:val="Listenabsatz"/>
        <w:spacing w:after="120"/>
        <w:ind w:left="360"/>
        <w:rPr>
          <w:rFonts w:ascii="Tahoma" w:hAnsi="Tahoma" w:cs="Tahoma"/>
          <w:color w:val="FF0000"/>
          <w:sz w:val="24"/>
          <w:szCs w:val="24"/>
        </w:rPr>
      </w:pPr>
    </w:p>
    <w:p w:rsidR="009327F3" w:rsidRPr="00CB7986" w:rsidRDefault="009327F3" w:rsidP="009327F3">
      <w:pPr>
        <w:pStyle w:val="Listenabsatz"/>
        <w:spacing w:after="120"/>
        <w:ind w:left="360"/>
        <w:rPr>
          <w:rFonts w:ascii="Tahoma" w:hAnsi="Tahoma" w:cs="Tahoma"/>
          <w:color w:val="FF0000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Bei einem Kurs von 95% werden 950CHF angelegt.</w:t>
      </w:r>
    </w:p>
    <w:p w:rsidR="009327F3" w:rsidRPr="00CB7986" w:rsidRDefault="009327F3" w:rsidP="009327F3">
      <w:pPr>
        <w:pStyle w:val="Listenabsatz"/>
        <w:spacing w:after="120"/>
        <w:ind w:left="360"/>
        <w:rPr>
          <w:rFonts w:ascii="Tahoma" w:hAnsi="Tahoma" w:cs="Tahoma"/>
          <w:color w:val="FF0000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 xml:space="preserve">Verkauft der Anleger die Anleihe am Ende der </w:t>
      </w:r>
      <w:proofErr w:type="spellStart"/>
      <w:r w:rsidRPr="00CB7986">
        <w:rPr>
          <w:rFonts w:ascii="Tahoma" w:hAnsi="Tahoma" w:cs="Tahoma"/>
          <w:color w:val="FF0000"/>
          <w:sz w:val="24"/>
          <w:szCs w:val="24"/>
        </w:rPr>
        <w:t>Laufziet</w:t>
      </w:r>
      <w:proofErr w:type="spellEnd"/>
      <w:r w:rsidRPr="00CB7986">
        <w:rPr>
          <w:rFonts w:ascii="Tahoma" w:hAnsi="Tahoma" w:cs="Tahoma"/>
          <w:color w:val="FF0000"/>
          <w:sz w:val="24"/>
          <w:szCs w:val="24"/>
        </w:rPr>
        <w:t xml:space="preserve"> zum Kurs von 100%, </w:t>
      </w:r>
      <w:proofErr w:type="spellStart"/>
      <w:r w:rsidRPr="00CB7986">
        <w:rPr>
          <w:rFonts w:ascii="Tahoma" w:hAnsi="Tahoma" w:cs="Tahoma"/>
          <w:color w:val="FF0000"/>
          <w:sz w:val="24"/>
          <w:szCs w:val="24"/>
        </w:rPr>
        <w:t>erziehlt</w:t>
      </w:r>
      <w:proofErr w:type="spellEnd"/>
      <w:r w:rsidRPr="00CB7986">
        <w:rPr>
          <w:rFonts w:ascii="Tahoma" w:hAnsi="Tahoma" w:cs="Tahoma"/>
          <w:color w:val="FF0000"/>
          <w:sz w:val="24"/>
          <w:szCs w:val="24"/>
        </w:rPr>
        <w:t xml:space="preserve"> er einen Kursgewinn von insgesamt 5% (1% pro Jahr)</w:t>
      </w:r>
    </w:p>
    <w:p w:rsidR="005A4EE8" w:rsidRDefault="009327F3" w:rsidP="009327F3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Zu diesem Kursgewinn kommen die Zinszahlungen noch hinzu.</w:t>
      </w:r>
      <w:r w:rsidR="00D21E49">
        <w:rPr>
          <w:rFonts w:ascii="Tahoma" w:hAnsi="Tahoma" w:cs="Tahoma"/>
          <w:sz w:val="24"/>
          <w:szCs w:val="24"/>
        </w:rPr>
        <w:br/>
        <w:t xml:space="preserve"> </w:t>
      </w:r>
      <w:r w:rsidR="005A4EE8">
        <w:rPr>
          <w:rFonts w:ascii="Tahoma" w:hAnsi="Tahoma" w:cs="Tahoma"/>
          <w:sz w:val="24"/>
          <w:szCs w:val="24"/>
        </w:rPr>
        <w:br/>
      </w:r>
    </w:p>
    <w:p w:rsidR="00CB7986" w:rsidRDefault="00350AA4" w:rsidP="005A4EE8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bookmarkStart w:id="0" w:name="_Hlk515117860"/>
      <w:r>
        <w:rPr>
          <w:rFonts w:ascii="Tahoma" w:hAnsi="Tahoma" w:cs="Tahoma"/>
          <w:sz w:val="24"/>
          <w:szCs w:val="24"/>
        </w:rPr>
        <w:t>Als Anleger von Anleihen lauern viele Risiken auch wenn Anleihen nicht so riskant sind wie Aktien.</w:t>
      </w:r>
      <w:r>
        <w:rPr>
          <w:rFonts w:ascii="Tahoma" w:hAnsi="Tahoma" w:cs="Tahoma"/>
          <w:sz w:val="24"/>
          <w:szCs w:val="24"/>
        </w:rPr>
        <w:br/>
        <w:t>Sie beschreiben, worin das Risiko besteht bei</w:t>
      </w:r>
      <w:r w:rsidR="00364992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br/>
        <w:t xml:space="preserve">→ </w:t>
      </w:r>
      <w:proofErr w:type="spellStart"/>
      <w:r>
        <w:rPr>
          <w:rFonts w:ascii="Tahoma" w:hAnsi="Tahoma" w:cs="Tahoma"/>
          <w:sz w:val="24"/>
          <w:szCs w:val="24"/>
        </w:rPr>
        <w:t>Emittentenrisiko</w:t>
      </w:r>
      <w:proofErr w:type="spellEnd"/>
    </w:p>
    <w:p w:rsidR="00CB7986" w:rsidRDefault="00CB7986" w:rsidP="00CB7986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Das Unternehmen/Staat Bankrott geht.</w:t>
      </w:r>
      <w:r w:rsidR="00350AA4">
        <w:rPr>
          <w:rFonts w:ascii="Tahoma" w:hAnsi="Tahoma" w:cs="Tahoma"/>
          <w:sz w:val="24"/>
          <w:szCs w:val="24"/>
        </w:rPr>
        <w:br/>
        <w:t>→ Inflationsrisiko</w:t>
      </w:r>
    </w:p>
    <w:p w:rsidR="00CB7986" w:rsidRDefault="00CB7986" w:rsidP="00CB7986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Vermögen hat weniger Wert, Anleihe ist Teil des Vermögens</w:t>
      </w:r>
      <w:r w:rsidR="00350AA4">
        <w:rPr>
          <w:rFonts w:ascii="Tahoma" w:hAnsi="Tahoma" w:cs="Tahoma"/>
          <w:sz w:val="24"/>
          <w:szCs w:val="24"/>
        </w:rPr>
        <w:br/>
        <w:t>→ Zinsänderungsrisiko</w:t>
      </w:r>
    </w:p>
    <w:p w:rsidR="00CB7986" w:rsidRDefault="00CB7986" w:rsidP="00CB7986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Steigt das Zinsniveau, sinkt de Wert und damit der Kurs von festverzinslichen Anleihen</w:t>
      </w:r>
      <w:r w:rsidR="00350AA4">
        <w:rPr>
          <w:rFonts w:ascii="Tahoma" w:hAnsi="Tahoma" w:cs="Tahoma"/>
          <w:sz w:val="24"/>
          <w:szCs w:val="24"/>
        </w:rPr>
        <w:br/>
        <w:t>→ Kursrisiko</w:t>
      </w:r>
    </w:p>
    <w:p w:rsidR="00BB46C6" w:rsidRDefault="00CB7986" w:rsidP="00CB7986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  <w:r w:rsidRPr="00CB7986">
        <w:rPr>
          <w:rFonts w:ascii="Tahoma" w:hAnsi="Tahoma" w:cs="Tahoma"/>
          <w:color w:val="FF0000"/>
          <w:sz w:val="24"/>
          <w:szCs w:val="24"/>
        </w:rPr>
        <w:t>Die Kurse von Anleihen sind während der Laufzeit Schwankungen unterworfen. Wichtige Einflussgrössen für den  Kursverlauft sind die Entwicklung von Inflation und Marktzinsniveau.</w:t>
      </w:r>
      <w:r w:rsidR="00350AA4">
        <w:rPr>
          <w:rFonts w:ascii="Tahoma" w:hAnsi="Tahoma" w:cs="Tahoma"/>
          <w:sz w:val="24"/>
          <w:szCs w:val="24"/>
        </w:rPr>
        <w:br/>
        <w:t>→ Wechselkursrisiko</w:t>
      </w:r>
      <w:r w:rsidR="00350AA4">
        <w:rPr>
          <w:rFonts w:ascii="Tahoma" w:hAnsi="Tahoma" w:cs="Tahoma"/>
          <w:sz w:val="24"/>
          <w:szCs w:val="24"/>
        </w:rPr>
        <w:br/>
      </w:r>
      <w:bookmarkEnd w:id="0"/>
      <w:r w:rsidRPr="00CB7986">
        <w:rPr>
          <w:rFonts w:ascii="Tahoma" w:hAnsi="Tahoma" w:cs="Tahoma"/>
          <w:color w:val="FF0000"/>
          <w:sz w:val="24"/>
          <w:szCs w:val="24"/>
        </w:rPr>
        <w:t>Wertpapier, die in fremder Währung notieren, sind Wechselkursrisiken ausgesetzt.</w:t>
      </w:r>
      <w:r w:rsidR="00350AA4">
        <w:rPr>
          <w:rFonts w:ascii="Tahoma" w:hAnsi="Tahoma" w:cs="Tahoma"/>
          <w:sz w:val="24"/>
          <w:szCs w:val="24"/>
        </w:rPr>
        <w:br/>
      </w:r>
    </w:p>
    <w:p w:rsidR="00BB46C6" w:rsidRDefault="00BB46C6">
      <w:pPr>
        <w:spacing w:after="160" w:line="259" w:lineRule="auto"/>
        <w:rPr>
          <w:rFonts w:ascii="Tahoma" w:hAnsi="Tahoma" w:cs="Tahoma"/>
          <w:sz w:val="24"/>
          <w:szCs w:val="24"/>
        </w:rPr>
      </w:pPr>
    </w:p>
    <w:p w:rsidR="00BB46C6" w:rsidRDefault="00BB46C6">
      <w:pPr>
        <w:spacing w:after="160" w:line="259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350AA4" w:rsidRDefault="00350AA4" w:rsidP="00BB46C6">
      <w:pPr>
        <w:pStyle w:val="Listenabsatz"/>
        <w:spacing w:after="120"/>
        <w:ind w:left="360"/>
        <w:rPr>
          <w:rFonts w:ascii="Tahoma" w:hAnsi="Tahoma" w:cs="Tahoma"/>
          <w:sz w:val="24"/>
          <w:szCs w:val="24"/>
        </w:rPr>
      </w:pPr>
    </w:p>
    <w:p w:rsidR="005A4EE8" w:rsidRDefault="005A4EE8" w:rsidP="005A4EE8">
      <w:pPr>
        <w:pStyle w:val="Listenabsatz"/>
        <w:numPr>
          <w:ilvl w:val="0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Beispiel einer Anleihe/Swissair Obligation</w:t>
      </w:r>
      <w:r>
        <w:rPr>
          <w:rFonts w:ascii="Tahoma" w:hAnsi="Tahoma" w:cs="Tahoma"/>
          <w:sz w:val="24"/>
          <w:szCs w:val="24"/>
        </w:rPr>
        <w:br/>
        <w:t>Heutzutage werden meistens Wertpapiere auf einem Depot bei einer Bank verwaltet. Der Wertpapierinhaber erhält keine Urkunde mehr wie früher.</w:t>
      </w:r>
      <w:r w:rsidR="0072368C">
        <w:rPr>
          <w:rFonts w:ascii="Tahoma" w:hAnsi="Tahoma" w:cs="Tahoma"/>
          <w:sz w:val="24"/>
          <w:szCs w:val="24"/>
        </w:rPr>
        <w:br/>
        <w:t xml:space="preserve">Die Swissair existiert nicht mehr. </w:t>
      </w:r>
      <w:r>
        <w:rPr>
          <w:rFonts w:ascii="Tahoma" w:hAnsi="Tahoma" w:cs="Tahoma"/>
          <w:sz w:val="24"/>
          <w:szCs w:val="24"/>
        </w:rPr>
        <w:t>Aus didaktisc</w:t>
      </w:r>
      <w:r w:rsidR="0072368C">
        <w:rPr>
          <w:rFonts w:ascii="Tahoma" w:hAnsi="Tahoma" w:cs="Tahoma"/>
          <w:sz w:val="24"/>
          <w:szCs w:val="24"/>
        </w:rPr>
        <w:t xml:space="preserve">her Sicht macht es Sinn eine frühere </w:t>
      </w:r>
      <w:r>
        <w:rPr>
          <w:rFonts w:ascii="Tahoma" w:hAnsi="Tahoma" w:cs="Tahoma"/>
          <w:sz w:val="24"/>
          <w:szCs w:val="24"/>
        </w:rPr>
        <w:t>U</w:t>
      </w:r>
      <w:r w:rsidR="0072368C">
        <w:rPr>
          <w:rFonts w:ascii="Tahoma" w:hAnsi="Tahoma" w:cs="Tahoma"/>
          <w:sz w:val="24"/>
          <w:szCs w:val="24"/>
        </w:rPr>
        <w:t>rkunde unter die Lupe zu nehmen, weil sie aufschlussreicher ist.</w:t>
      </w:r>
      <w:r w:rsidR="0072368C">
        <w:rPr>
          <w:rFonts w:ascii="Tahoma" w:hAnsi="Tahoma" w:cs="Tahoma"/>
          <w:sz w:val="24"/>
          <w:szCs w:val="24"/>
        </w:rPr>
        <w:br/>
      </w:r>
      <w:r>
        <w:rPr>
          <w:rFonts w:ascii="Tahoma" w:hAnsi="Tahoma" w:cs="Tahoma"/>
          <w:sz w:val="24"/>
          <w:szCs w:val="24"/>
        </w:rPr>
        <w:t xml:space="preserve">Sie beantworten die unterstehenden Fragen mit Hilfe der </w:t>
      </w:r>
      <w:r w:rsidR="00BB46C6">
        <w:rPr>
          <w:rFonts w:ascii="Tahoma" w:hAnsi="Tahoma" w:cs="Tahoma"/>
          <w:sz w:val="24"/>
          <w:szCs w:val="24"/>
        </w:rPr>
        <w:t xml:space="preserve">unten stehenden </w:t>
      </w:r>
      <w:r>
        <w:rPr>
          <w:rFonts w:ascii="Tahoma" w:hAnsi="Tahoma" w:cs="Tahoma"/>
          <w:sz w:val="24"/>
          <w:szCs w:val="24"/>
        </w:rPr>
        <w:t>Swissair Urkunde.</w:t>
      </w:r>
      <w:r>
        <w:rPr>
          <w:rFonts w:ascii="Tahoma" w:hAnsi="Tahoma" w:cs="Tahoma"/>
          <w:sz w:val="24"/>
          <w:szCs w:val="24"/>
        </w:rPr>
        <w:br/>
      </w:r>
    </w:p>
    <w:p w:rsidR="005A4EE8" w:rsidRDefault="005A4EE8" w:rsidP="005A4EE8">
      <w:pPr>
        <w:pStyle w:val="Listenabsatz"/>
        <w:numPr>
          <w:ilvl w:val="1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Wie hoch ist der Nominalwert-/Nennwert?</w:t>
      </w:r>
      <w:r>
        <w:rPr>
          <w:rFonts w:ascii="Tahoma" w:hAnsi="Tahoma" w:cs="Tahoma"/>
          <w:sz w:val="24"/>
          <w:szCs w:val="24"/>
        </w:rPr>
        <w:br/>
      </w:r>
      <w:bookmarkStart w:id="1" w:name="_GoBack"/>
      <w:r w:rsidR="009327F3" w:rsidRPr="00CB7986">
        <w:rPr>
          <w:rFonts w:ascii="Tahoma" w:hAnsi="Tahoma" w:cs="Tahoma"/>
          <w:color w:val="FF0000"/>
          <w:sz w:val="24"/>
          <w:szCs w:val="24"/>
        </w:rPr>
        <w:t>1000 CHF</w:t>
      </w:r>
      <w:bookmarkEnd w:id="1"/>
    </w:p>
    <w:p w:rsidR="00950422" w:rsidRDefault="00950422" w:rsidP="00950422">
      <w:pPr>
        <w:pStyle w:val="Listenabsatz"/>
        <w:spacing w:after="120"/>
        <w:ind w:left="1080"/>
        <w:rPr>
          <w:rFonts w:ascii="Tahoma" w:hAnsi="Tahoma" w:cs="Tahoma"/>
          <w:sz w:val="24"/>
          <w:szCs w:val="24"/>
        </w:rPr>
      </w:pPr>
    </w:p>
    <w:p w:rsidR="005A4EE8" w:rsidRDefault="005A4EE8" w:rsidP="005A4EE8">
      <w:pPr>
        <w:pStyle w:val="Listenabsatz"/>
        <w:numPr>
          <w:ilvl w:val="1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Wie viel Zins pro Jahr wird ausbezahlt?</w:t>
      </w:r>
      <w:r>
        <w:rPr>
          <w:rFonts w:ascii="Tahoma" w:hAnsi="Tahoma" w:cs="Tahoma"/>
          <w:sz w:val="24"/>
          <w:szCs w:val="24"/>
        </w:rPr>
        <w:br/>
        <w:t xml:space="preserve">in Prozenten: </w:t>
      </w:r>
      <w:r w:rsidR="00950422" w:rsidRPr="00950422">
        <w:rPr>
          <w:rFonts w:ascii="Tahoma" w:hAnsi="Tahoma" w:cs="Tahoma"/>
          <w:color w:val="FF0000"/>
          <w:sz w:val="24"/>
          <w:szCs w:val="24"/>
        </w:rPr>
        <w:t>6.5%</w:t>
      </w:r>
      <w:r>
        <w:rPr>
          <w:rFonts w:ascii="Tahoma" w:hAnsi="Tahoma" w:cs="Tahoma"/>
          <w:sz w:val="24"/>
          <w:szCs w:val="24"/>
        </w:rPr>
        <w:br/>
        <w:t xml:space="preserve">in Franken: </w:t>
      </w:r>
      <w:r w:rsidR="00950422" w:rsidRPr="00950422">
        <w:rPr>
          <w:rFonts w:ascii="Tahoma" w:hAnsi="Tahoma" w:cs="Tahoma"/>
          <w:color w:val="FF0000"/>
          <w:sz w:val="24"/>
          <w:szCs w:val="24"/>
        </w:rPr>
        <w:t>65Fr</w:t>
      </w:r>
      <w:r>
        <w:rPr>
          <w:rFonts w:ascii="Tahoma" w:hAnsi="Tahoma" w:cs="Tahoma"/>
          <w:sz w:val="24"/>
          <w:szCs w:val="24"/>
        </w:rPr>
        <w:br/>
      </w:r>
    </w:p>
    <w:p w:rsidR="00950422" w:rsidRDefault="005A4EE8" w:rsidP="005A4EE8">
      <w:pPr>
        <w:pStyle w:val="Listenabsatz"/>
        <w:numPr>
          <w:ilvl w:val="1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Wie viel Geld total will sich die Swissair durch die Ausgabe dieser Obligationenanleihe beschaffen?</w:t>
      </w:r>
    </w:p>
    <w:p w:rsidR="005A4EE8" w:rsidRDefault="00950422" w:rsidP="00950422">
      <w:pPr>
        <w:pStyle w:val="Listenabsatz"/>
        <w:spacing w:after="120"/>
        <w:ind w:left="1080"/>
        <w:rPr>
          <w:rFonts w:ascii="Tahoma" w:hAnsi="Tahoma" w:cs="Tahoma"/>
          <w:sz w:val="24"/>
          <w:szCs w:val="24"/>
        </w:rPr>
      </w:pPr>
      <w:r w:rsidRPr="00950422">
        <w:rPr>
          <w:rFonts w:ascii="Tahoma" w:hAnsi="Tahoma" w:cs="Tahoma"/>
          <w:color w:val="FF0000"/>
          <w:sz w:val="24"/>
          <w:szCs w:val="24"/>
        </w:rPr>
        <w:t>60 000 000 CHF</w:t>
      </w:r>
      <w:r w:rsidR="005A4EE8">
        <w:rPr>
          <w:rFonts w:ascii="Tahoma" w:hAnsi="Tahoma" w:cs="Tahoma"/>
          <w:sz w:val="24"/>
          <w:szCs w:val="24"/>
        </w:rPr>
        <w:br/>
      </w:r>
    </w:p>
    <w:p w:rsidR="005A4EE8" w:rsidRDefault="005A4EE8" w:rsidP="005A4EE8">
      <w:pPr>
        <w:pStyle w:val="Listenabsatz"/>
        <w:numPr>
          <w:ilvl w:val="1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Wie viele Jahre beträgt die Laufzeit?</w:t>
      </w:r>
      <w:r>
        <w:rPr>
          <w:rFonts w:ascii="Tahoma" w:hAnsi="Tahoma" w:cs="Tahoma"/>
          <w:sz w:val="24"/>
          <w:szCs w:val="24"/>
        </w:rPr>
        <w:br/>
      </w:r>
      <w:r w:rsidR="00950422" w:rsidRPr="00950422">
        <w:rPr>
          <w:rFonts w:ascii="Tahoma" w:hAnsi="Tahoma" w:cs="Tahoma"/>
          <w:color w:val="FF0000"/>
          <w:sz w:val="24"/>
          <w:szCs w:val="24"/>
        </w:rPr>
        <w:t>15 Jahre (Anzahl Coupons)</w:t>
      </w:r>
    </w:p>
    <w:p w:rsidR="00950422" w:rsidRDefault="00950422" w:rsidP="00950422">
      <w:pPr>
        <w:pStyle w:val="Listenabsatz"/>
        <w:spacing w:after="120"/>
        <w:ind w:left="1080"/>
        <w:rPr>
          <w:rFonts w:ascii="Tahoma" w:hAnsi="Tahoma" w:cs="Tahoma"/>
          <w:sz w:val="24"/>
          <w:szCs w:val="24"/>
        </w:rPr>
      </w:pPr>
    </w:p>
    <w:p w:rsidR="005A4EE8" w:rsidRDefault="005A4EE8" w:rsidP="005A4EE8">
      <w:pPr>
        <w:pStyle w:val="Listenabsatz"/>
        <w:numPr>
          <w:ilvl w:val="1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Wie viele Coupons weist die Swissair Obligation auf?</w:t>
      </w:r>
      <w:r>
        <w:rPr>
          <w:rFonts w:ascii="Tahoma" w:hAnsi="Tahoma" w:cs="Tahoma"/>
          <w:sz w:val="24"/>
          <w:szCs w:val="24"/>
        </w:rPr>
        <w:br/>
      </w:r>
      <w:r w:rsidR="00950422" w:rsidRPr="00950422">
        <w:rPr>
          <w:rFonts w:ascii="Tahoma" w:hAnsi="Tahoma" w:cs="Tahoma"/>
          <w:color w:val="FF0000"/>
          <w:sz w:val="24"/>
          <w:szCs w:val="24"/>
        </w:rPr>
        <w:t>15</w:t>
      </w:r>
      <w:r w:rsidR="00950422">
        <w:rPr>
          <w:rFonts w:ascii="Tahoma" w:hAnsi="Tahoma" w:cs="Tahoma"/>
          <w:color w:val="FF0000"/>
          <w:sz w:val="24"/>
          <w:szCs w:val="24"/>
        </w:rPr>
        <w:t>. Ein Coupon für jedes Jahre</w:t>
      </w:r>
      <w:r>
        <w:rPr>
          <w:rFonts w:ascii="Tahoma" w:hAnsi="Tahoma" w:cs="Tahoma"/>
          <w:sz w:val="24"/>
          <w:szCs w:val="24"/>
        </w:rPr>
        <w:br/>
      </w:r>
    </w:p>
    <w:p w:rsidR="005A4EE8" w:rsidRDefault="005A4EE8" w:rsidP="005A4EE8">
      <w:pPr>
        <w:pStyle w:val="Listenabsatz"/>
        <w:numPr>
          <w:ilvl w:val="1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An welchem Tag und Monat ist der jährliche Zinsbetrag fällig?</w:t>
      </w:r>
      <w:r>
        <w:rPr>
          <w:rFonts w:ascii="Tahoma" w:hAnsi="Tahoma" w:cs="Tahoma"/>
          <w:sz w:val="24"/>
          <w:szCs w:val="24"/>
        </w:rPr>
        <w:br/>
      </w:r>
      <w:r w:rsidR="00950422" w:rsidRPr="00950422">
        <w:rPr>
          <w:rFonts w:ascii="Tahoma" w:hAnsi="Tahoma" w:cs="Tahoma"/>
          <w:color w:val="FF0000"/>
          <w:sz w:val="24"/>
          <w:szCs w:val="24"/>
        </w:rPr>
        <w:t>20. Oktober</w:t>
      </w:r>
      <w:r>
        <w:rPr>
          <w:rFonts w:ascii="Tahoma" w:hAnsi="Tahoma" w:cs="Tahoma"/>
          <w:sz w:val="24"/>
          <w:szCs w:val="24"/>
        </w:rPr>
        <w:br/>
      </w:r>
    </w:p>
    <w:p w:rsidR="005A4EE8" w:rsidRDefault="005A4EE8" w:rsidP="005A4EE8">
      <w:pPr>
        <w:pStyle w:val="Listenabsatz"/>
        <w:numPr>
          <w:ilvl w:val="1"/>
          <w:numId w:val="1"/>
        </w:numPr>
        <w:spacing w:after="1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Wie viel Bruttozins schuldet die Swissair bis zum Ende der Laufzeit dem Inhaber einer Obligation von CHF 1 000.- nominell?</w:t>
      </w:r>
      <w:r>
        <w:rPr>
          <w:rFonts w:ascii="Tahoma" w:hAnsi="Tahoma" w:cs="Tahoma"/>
          <w:sz w:val="24"/>
          <w:szCs w:val="24"/>
        </w:rPr>
        <w:br/>
      </w:r>
      <w:r w:rsidR="00950422">
        <w:rPr>
          <w:rFonts w:ascii="Tahoma" w:hAnsi="Tahoma" w:cs="Tahoma"/>
          <w:color w:val="FF0000"/>
          <w:sz w:val="24"/>
          <w:szCs w:val="24"/>
        </w:rPr>
        <w:t>CHF 65 mal 15 Jahre ergibt einen Betrag von CHF 975.-</w:t>
      </w:r>
    </w:p>
    <w:p w:rsidR="00BB46C6" w:rsidRDefault="005A4EE8" w:rsidP="00364992">
      <w:pPr>
        <w:pStyle w:val="Listenabsatz"/>
        <w:spacing w:after="120"/>
        <w:ind w:left="0"/>
      </w:pPr>
      <w:r>
        <w:rPr>
          <w:rFonts w:ascii="Tahoma" w:hAnsi="Tahoma" w:cs="Tahoma"/>
          <w:sz w:val="24"/>
          <w:szCs w:val="24"/>
        </w:rPr>
        <w:lastRenderedPageBreak/>
        <w:br/>
      </w:r>
      <w:r>
        <w:rPr>
          <w:noProof/>
          <w:lang w:val="en-US"/>
        </w:rPr>
        <w:drawing>
          <wp:inline distT="0" distB="0" distL="0" distR="0" wp14:anchorId="61D96277" wp14:editId="6BA36B76">
            <wp:extent cx="5931477" cy="75112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134" cy="752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br/>
      </w:r>
    </w:p>
    <w:p w:rsidR="00BB46C6" w:rsidRDefault="00BB46C6">
      <w:pPr>
        <w:spacing w:after="160" w:line="259" w:lineRule="auto"/>
      </w:pPr>
      <w:r>
        <w:br w:type="page"/>
      </w:r>
    </w:p>
    <w:p w:rsidR="00E208D9" w:rsidRDefault="00E208D9" w:rsidP="00364992">
      <w:pPr>
        <w:pStyle w:val="Listenabsatz"/>
        <w:spacing w:after="120"/>
        <w:ind w:left="0"/>
      </w:pPr>
    </w:p>
    <w:p w:rsidR="00BB46C6" w:rsidRPr="00BB46C6" w:rsidRDefault="00B60D1D" w:rsidP="00B60D1D">
      <w:pPr>
        <w:pStyle w:val="Listenabsatz"/>
        <w:numPr>
          <w:ilvl w:val="0"/>
          <w:numId w:val="1"/>
        </w:numPr>
        <w:spacing w:after="120"/>
        <w:rPr>
          <w:rFonts w:ascii="Algerian" w:hAnsi="Algerian" w:cs="Tahoma"/>
          <w:sz w:val="24"/>
          <w:szCs w:val="24"/>
        </w:rPr>
      </w:pPr>
      <w:bookmarkStart w:id="2" w:name="_Hlk515181612"/>
      <w:r w:rsidRPr="00B60D1D">
        <w:rPr>
          <w:rFonts w:ascii="Tahoma" w:hAnsi="Tahoma" w:cs="Tahoma"/>
          <w:sz w:val="24"/>
          <w:szCs w:val="24"/>
        </w:rPr>
        <w:t>Sie schauen im Internet, die Unternehmensanleihe von ABB.</w:t>
      </w:r>
      <w:r w:rsidRPr="00B60D1D">
        <w:rPr>
          <w:rFonts w:ascii="Tahoma" w:hAnsi="Tahoma" w:cs="Tahoma"/>
          <w:sz w:val="24"/>
          <w:szCs w:val="24"/>
        </w:rPr>
        <w:br/>
        <w:t xml:space="preserve">Was fällt Ihnen auf mit dem Kursverlauf je näher man sich den Fälligkeitstermin annähert? </w:t>
      </w:r>
      <w:bookmarkEnd w:id="2"/>
    </w:p>
    <w:p w:rsidR="00BB46C6" w:rsidRDefault="00BB46C6" w:rsidP="00BB46C6">
      <w:pPr>
        <w:spacing w:after="120"/>
        <w:rPr>
          <w:rFonts w:ascii="Tahoma" w:hAnsi="Tahoma" w:cs="Tahoma"/>
          <w:sz w:val="24"/>
          <w:szCs w:val="24"/>
        </w:rPr>
      </w:pPr>
    </w:p>
    <w:p w:rsidR="00BB46C6" w:rsidRDefault="00BB46C6" w:rsidP="00BB46C6">
      <w:pPr>
        <w:spacing w:after="120"/>
        <w:rPr>
          <w:rFonts w:ascii="Tahoma" w:hAnsi="Tahoma" w:cs="Tahoma"/>
          <w:sz w:val="24"/>
          <w:szCs w:val="24"/>
        </w:rPr>
      </w:pPr>
    </w:p>
    <w:p w:rsidR="00BB46C6" w:rsidRDefault="00BB46C6" w:rsidP="00BB46C6">
      <w:pPr>
        <w:spacing w:after="120"/>
        <w:rPr>
          <w:rFonts w:ascii="Tahoma" w:hAnsi="Tahoma" w:cs="Tahoma"/>
          <w:sz w:val="24"/>
          <w:szCs w:val="24"/>
        </w:rPr>
      </w:pPr>
    </w:p>
    <w:p w:rsidR="00050430" w:rsidRPr="00BB46C6" w:rsidRDefault="00DD0015" w:rsidP="00BB46C6">
      <w:pPr>
        <w:spacing w:after="120"/>
        <w:rPr>
          <w:rFonts w:ascii="Algerian" w:hAnsi="Algerian" w:cs="Tahoma"/>
          <w:sz w:val="24"/>
          <w:szCs w:val="24"/>
        </w:rPr>
      </w:pPr>
      <w:r w:rsidRPr="00BB46C6">
        <w:rPr>
          <w:rFonts w:ascii="Tahoma" w:hAnsi="Tahoma" w:cs="Tahoma"/>
          <w:sz w:val="24"/>
          <w:szCs w:val="24"/>
        </w:rPr>
        <w:br/>
      </w:r>
    </w:p>
    <w:p w:rsidR="00DD0015" w:rsidRPr="00DD0015" w:rsidRDefault="00DD0015" w:rsidP="00DD0015">
      <w:pPr>
        <w:pStyle w:val="Listenabsatz"/>
        <w:spacing w:after="120"/>
        <w:ind w:left="360"/>
        <w:rPr>
          <w:rFonts w:ascii="Algerian" w:hAnsi="Algerian" w:cs="Tahoma"/>
          <w:sz w:val="24"/>
          <w:szCs w:val="24"/>
        </w:rPr>
      </w:pPr>
      <w:r w:rsidRPr="00DD0015">
        <w:rPr>
          <w:rFonts w:ascii="Algerian" w:hAnsi="Algerian"/>
        </w:rPr>
        <w:t>Wer gut essen will, kauft Aktien; wer gut schlafen will, kauft Anleihen“</w:t>
      </w:r>
    </w:p>
    <w:sectPr w:rsidR="00DD0015" w:rsidRPr="00DD0015" w:rsidSect="00C839D9">
      <w:headerReference w:type="default" r:id="rId9"/>
      <w:footerReference w:type="default" r:id="rId10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D2F" w:rsidRDefault="00534D2F">
      <w:pPr>
        <w:spacing w:after="0" w:line="240" w:lineRule="auto"/>
      </w:pPr>
      <w:r>
        <w:separator/>
      </w:r>
    </w:p>
  </w:endnote>
  <w:endnote w:type="continuationSeparator" w:id="0">
    <w:p w:rsidR="00534D2F" w:rsidRDefault="00534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9D9" w:rsidRPr="00370104" w:rsidRDefault="0089624E" w:rsidP="00C839D9">
    <w:pPr>
      <w:pStyle w:val="Fuzeile"/>
      <w:tabs>
        <w:tab w:val="clear" w:pos="4536"/>
        <w:tab w:val="clear" w:pos="9072"/>
        <w:tab w:val="center" w:pos="4820"/>
        <w:tab w:val="right" w:pos="9639"/>
      </w:tabs>
      <w:rPr>
        <w:rFonts w:ascii="Tahoma" w:hAnsi="Tahoma" w:cs="Tahoma"/>
        <w:sz w:val="20"/>
        <w:szCs w:val="20"/>
      </w:rPr>
    </w:pPr>
    <w:r>
      <w:rPr>
        <w:rFonts w:ascii="Tahoma" w:hAnsi="Tahoma" w:cs="Tahoma"/>
        <w:sz w:val="20"/>
        <w:szCs w:val="20"/>
      </w:rPr>
      <w:t>Fachbereich Wirtschaft</w:t>
    </w:r>
    <w:r w:rsidR="005A4EE8">
      <w:rPr>
        <w:rFonts w:ascii="Tahoma" w:hAnsi="Tahoma" w:cs="Tahoma"/>
        <w:sz w:val="20"/>
        <w:szCs w:val="20"/>
      </w:rPr>
      <w:tab/>
    </w:r>
    <w:r>
      <w:rPr>
        <w:rFonts w:ascii="Tahoma" w:hAnsi="Tahoma" w:cs="Tahoma"/>
        <w:sz w:val="20"/>
        <w:szCs w:val="20"/>
      </w:rPr>
      <w:t>Mai/Juni 2018</w:t>
    </w:r>
    <w:r w:rsidR="005A4EE8" w:rsidRPr="00370104">
      <w:rPr>
        <w:rFonts w:ascii="Tahoma" w:hAnsi="Tahoma" w:cs="Tahoma"/>
        <w:sz w:val="20"/>
        <w:szCs w:val="20"/>
      </w:rPr>
      <w:tab/>
    </w:r>
    <w:r w:rsidR="005A4EE8" w:rsidRPr="00370104">
      <w:rPr>
        <w:rFonts w:ascii="Tahoma" w:hAnsi="Tahoma" w:cs="Tahoma"/>
        <w:sz w:val="20"/>
        <w:szCs w:val="20"/>
      </w:rPr>
      <w:fldChar w:fldCharType="begin"/>
    </w:r>
    <w:r w:rsidR="005A4EE8" w:rsidRPr="00370104">
      <w:rPr>
        <w:rFonts w:ascii="Tahoma" w:hAnsi="Tahoma" w:cs="Tahoma"/>
        <w:sz w:val="20"/>
        <w:szCs w:val="20"/>
      </w:rPr>
      <w:instrText xml:space="preserve"> PAGE   \* MERGEFORMAT </w:instrText>
    </w:r>
    <w:r w:rsidR="005A4EE8" w:rsidRPr="00370104">
      <w:rPr>
        <w:rFonts w:ascii="Tahoma" w:hAnsi="Tahoma" w:cs="Tahoma"/>
        <w:sz w:val="20"/>
        <w:szCs w:val="20"/>
      </w:rPr>
      <w:fldChar w:fldCharType="separate"/>
    </w:r>
    <w:r w:rsidR="00CB7986">
      <w:rPr>
        <w:rFonts w:ascii="Tahoma" w:hAnsi="Tahoma" w:cs="Tahoma"/>
        <w:noProof/>
        <w:sz w:val="20"/>
        <w:szCs w:val="20"/>
      </w:rPr>
      <w:t>6</w:t>
    </w:r>
    <w:r w:rsidR="005A4EE8" w:rsidRPr="00370104">
      <w:rPr>
        <w:rFonts w:ascii="Tahoma" w:hAnsi="Tahoma" w:cs="Tahoma"/>
        <w:sz w:val="20"/>
        <w:szCs w:val="20"/>
      </w:rPr>
      <w:fldChar w:fldCharType="end"/>
    </w:r>
    <w:r w:rsidR="005A4EE8" w:rsidRPr="00370104">
      <w:rPr>
        <w:rFonts w:ascii="Tahoma" w:hAnsi="Tahoma" w:cs="Tahoma"/>
        <w:sz w:val="20"/>
        <w:szCs w:val="20"/>
      </w:rPr>
      <w:t>/</w:t>
    </w:r>
    <w:r w:rsidR="005A4EE8" w:rsidRPr="00370104">
      <w:rPr>
        <w:rFonts w:ascii="Tahoma" w:hAnsi="Tahoma" w:cs="Tahoma"/>
        <w:sz w:val="20"/>
        <w:szCs w:val="20"/>
      </w:rPr>
      <w:fldChar w:fldCharType="begin"/>
    </w:r>
    <w:r w:rsidR="005A4EE8" w:rsidRPr="00370104">
      <w:rPr>
        <w:rFonts w:ascii="Tahoma" w:hAnsi="Tahoma" w:cs="Tahoma"/>
        <w:sz w:val="20"/>
        <w:szCs w:val="20"/>
      </w:rPr>
      <w:instrText>NUMPAGES  \* Arabic  \* MERGEFORMAT</w:instrText>
    </w:r>
    <w:r w:rsidR="005A4EE8" w:rsidRPr="00370104">
      <w:rPr>
        <w:rFonts w:ascii="Tahoma" w:hAnsi="Tahoma" w:cs="Tahoma"/>
        <w:sz w:val="20"/>
        <w:szCs w:val="20"/>
      </w:rPr>
      <w:fldChar w:fldCharType="separate"/>
    </w:r>
    <w:r w:rsidR="00CB7986" w:rsidRPr="00CB7986">
      <w:rPr>
        <w:rFonts w:ascii="Tahoma" w:hAnsi="Tahoma" w:cs="Tahoma"/>
        <w:noProof/>
        <w:sz w:val="20"/>
        <w:szCs w:val="20"/>
        <w:lang w:val="de-DE"/>
      </w:rPr>
      <w:t>6</w:t>
    </w:r>
    <w:r w:rsidR="005A4EE8" w:rsidRPr="00370104">
      <w:rPr>
        <w:rFonts w:ascii="Tahoma" w:hAnsi="Tahoma" w:cs="Tahoma"/>
        <w:noProof/>
        <w:sz w:val="20"/>
        <w:szCs w:val="20"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D2F" w:rsidRDefault="00534D2F">
      <w:pPr>
        <w:spacing w:after="0" w:line="240" w:lineRule="auto"/>
      </w:pPr>
      <w:r>
        <w:separator/>
      </w:r>
    </w:p>
  </w:footnote>
  <w:footnote w:type="continuationSeparator" w:id="0">
    <w:p w:rsidR="00534D2F" w:rsidRDefault="00534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39D9" w:rsidRPr="00370104" w:rsidRDefault="005A4EE8" w:rsidP="00C839D9">
    <w:pPr>
      <w:pStyle w:val="Kopfzeile"/>
      <w:tabs>
        <w:tab w:val="clear" w:pos="4536"/>
        <w:tab w:val="clear" w:pos="9072"/>
        <w:tab w:val="center" w:pos="4820"/>
        <w:tab w:val="right" w:pos="9638"/>
      </w:tabs>
      <w:rPr>
        <w:rFonts w:ascii="Tahoma" w:hAnsi="Tahoma" w:cs="Tahoma"/>
        <w:sz w:val="20"/>
        <w:szCs w:val="20"/>
      </w:rPr>
    </w:pPr>
    <w:r w:rsidRPr="00370104">
      <w:rPr>
        <w:rFonts w:ascii="Tahoma" w:hAnsi="Tahoma" w:cs="Tahoma"/>
        <w:sz w:val="20"/>
        <w:szCs w:val="20"/>
      </w:rPr>
      <w:t>BB Baden</w:t>
    </w:r>
    <w:r w:rsidRPr="00370104">
      <w:rPr>
        <w:rFonts w:ascii="Tahoma" w:hAnsi="Tahoma" w:cs="Tahoma"/>
        <w:sz w:val="20"/>
        <w:szCs w:val="20"/>
      </w:rPr>
      <w:tab/>
    </w:r>
    <w:r>
      <w:rPr>
        <w:rFonts w:ascii="Tahoma" w:hAnsi="Tahoma" w:cs="Tahoma"/>
        <w:sz w:val="20"/>
        <w:szCs w:val="20"/>
      </w:rPr>
      <w:tab/>
      <w:t>WR</w:t>
    </w:r>
    <w:r w:rsidRPr="00370104">
      <w:rPr>
        <w:rFonts w:ascii="Tahoma" w:hAnsi="Tahoma" w:cs="Tahoma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2846FE"/>
    <w:multiLevelType w:val="hybridMultilevel"/>
    <w:tmpl w:val="5FB07C0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C0739C"/>
    <w:multiLevelType w:val="hybridMultilevel"/>
    <w:tmpl w:val="67687F34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EE8"/>
    <w:rsid w:val="00050430"/>
    <w:rsid w:val="00062142"/>
    <w:rsid w:val="000A223D"/>
    <w:rsid w:val="000E2113"/>
    <w:rsid w:val="001F7EE9"/>
    <w:rsid w:val="0030144E"/>
    <w:rsid w:val="0030228E"/>
    <w:rsid w:val="00312E69"/>
    <w:rsid w:val="0032635F"/>
    <w:rsid w:val="00350AA4"/>
    <w:rsid w:val="00364992"/>
    <w:rsid w:val="00426A6F"/>
    <w:rsid w:val="00534D2F"/>
    <w:rsid w:val="005A4EE8"/>
    <w:rsid w:val="006208C0"/>
    <w:rsid w:val="0067216F"/>
    <w:rsid w:val="0072368C"/>
    <w:rsid w:val="0074092F"/>
    <w:rsid w:val="0089624E"/>
    <w:rsid w:val="009327F3"/>
    <w:rsid w:val="009426E1"/>
    <w:rsid w:val="00950422"/>
    <w:rsid w:val="00A544F9"/>
    <w:rsid w:val="00B60D1D"/>
    <w:rsid w:val="00BB46C6"/>
    <w:rsid w:val="00C36BF8"/>
    <w:rsid w:val="00CB7986"/>
    <w:rsid w:val="00D21E49"/>
    <w:rsid w:val="00DC3553"/>
    <w:rsid w:val="00DD0015"/>
    <w:rsid w:val="00E208D9"/>
    <w:rsid w:val="00ED7865"/>
    <w:rsid w:val="00EE10C1"/>
    <w:rsid w:val="00EF5D37"/>
    <w:rsid w:val="00F63E7A"/>
    <w:rsid w:val="00FD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9BD8A72-5A40-4352-B862-29F6B88C1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A4EE8"/>
    <w:pPr>
      <w:spacing w:after="200" w:line="276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5A4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A4EE8"/>
  </w:style>
  <w:style w:type="paragraph" w:styleId="Kopfzeile">
    <w:name w:val="header"/>
    <w:basedOn w:val="Standard"/>
    <w:link w:val="KopfzeileZchn"/>
    <w:uiPriority w:val="99"/>
    <w:unhideWhenUsed/>
    <w:rsid w:val="005A4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4EE8"/>
  </w:style>
  <w:style w:type="paragraph" w:styleId="Listenabsatz">
    <w:name w:val="List Paragraph"/>
    <w:basedOn w:val="Standard"/>
    <w:uiPriority w:val="34"/>
    <w:qFormat/>
    <w:rsid w:val="005A4EE8"/>
    <w:pPr>
      <w:ind w:left="720"/>
      <w:contextualSpacing/>
    </w:pPr>
  </w:style>
  <w:style w:type="table" w:styleId="Tabellenraster">
    <w:name w:val="Table Grid"/>
    <w:basedOn w:val="NormaleTabelle"/>
    <w:uiPriority w:val="39"/>
    <w:rsid w:val="005A4E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Sylvie Bonaparte</dc:creator>
  <cp:keywords/>
  <dc:description/>
  <cp:lastModifiedBy>Luca Schäfli</cp:lastModifiedBy>
  <cp:revision>8</cp:revision>
  <dcterms:created xsi:type="dcterms:W3CDTF">2018-05-30T09:50:00Z</dcterms:created>
  <dcterms:modified xsi:type="dcterms:W3CDTF">2018-05-30T11:52:00Z</dcterms:modified>
</cp:coreProperties>
</file>