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33" w:rsidRPr="008166D1" w:rsidRDefault="00DC6233" w:rsidP="00DC6233">
      <w:pPr>
        <w:rPr>
          <w:rFonts w:ascii="Arial" w:hAnsi="Arial" w:cs="Arial"/>
          <w:b/>
          <w:sz w:val="32"/>
          <w:szCs w:val="32"/>
        </w:rPr>
      </w:pPr>
      <w:r w:rsidRPr="008166D1">
        <w:rPr>
          <w:rFonts w:ascii="Arial" w:hAnsi="Arial" w:cs="Arial"/>
          <w:b/>
          <w:sz w:val="32"/>
          <w:szCs w:val="32"/>
        </w:rPr>
        <w:t>Organisation</w:t>
      </w:r>
      <w:r w:rsidR="004649F1" w:rsidRPr="008166D1">
        <w:rPr>
          <w:rFonts w:ascii="Arial" w:hAnsi="Arial" w:cs="Arial"/>
          <w:b/>
          <w:sz w:val="32"/>
          <w:szCs w:val="32"/>
        </w:rPr>
        <w:t xml:space="preserve">sstruktur SBB </w:t>
      </w:r>
    </w:p>
    <w:p w:rsidR="003571CD" w:rsidRDefault="003571CD" w:rsidP="004649F1">
      <w:pPr>
        <w:rPr>
          <w:rFonts w:ascii="Arial" w:hAnsi="Arial" w:cs="Arial"/>
          <w:sz w:val="24"/>
          <w:szCs w:val="24"/>
        </w:rPr>
      </w:pPr>
    </w:p>
    <w:p w:rsidR="003571CD" w:rsidRDefault="003571CD" w:rsidP="004649F1">
      <w:pPr>
        <w:rPr>
          <w:rFonts w:ascii="Arial" w:hAnsi="Arial" w:cs="Arial"/>
          <w:sz w:val="24"/>
          <w:szCs w:val="24"/>
        </w:rPr>
      </w:pPr>
      <w:r w:rsidRPr="003571CD">
        <w:rPr>
          <w:rFonts w:ascii="Arial" w:hAnsi="Arial" w:cs="Arial"/>
          <w:b/>
          <w:sz w:val="24"/>
          <w:szCs w:val="24"/>
        </w:rPr>
        <w:t>Teil 1: Einführung: Organe einer Aktiengesellschaft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A413F" w:rsidRDefault="00EA413F" w:rsidP="0046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Aktiengesellschaft (AG) ist eine kapitalbezogene Gesellschaft mit </w:t>
      </w:r>
      <w:proofErr w:type="spellStart"/>
      <w:r>
        <w:rPr>
          <w:rFonts w:ascii="Arial" w:hAnsi="Arial" w:cs="Arial"/>
          <w:sz w:val="24"/>
          <w:szCs w:val="24"/>
        </w:rPr>
        <w:t>einger</w:t>
      </w:r>
      <w:proofErr w:type="spellEnd"/>
      <w:r>
        <w:rPr>
          <w:rFonts w:ascii="Arial" w:hAnsi="Arial" w:cs="Arial"/>
          <w:sz w:val="24"/>
          <w:szCs w:val="24"/>
        </w:rPr>
        <w:t xml:space="preserve"> Firma und Rechtspersönlichkeit (=juristische Person). Sie hat ein bestimmtes Kapital (mindestens CHF 100'000.-), welches in Teilsummen (=Aktien) zerlegt ist. Für Schulden (Verbindlichkeiten) der AG haftet nur das Gesellschaftsvermögen, d.h. die Aktionäre haften nicht persönlich. </w:t>
      </w:r>
    </w:p>
    <w:p w:rsidR="00EA413F" w:rsidRDefault="00EA413F" w:rsidP="0046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die AG eine juristische Person ist, braucht sie für die eigentliche Geschäftstätigkeit natürliche Personen, die sie nach aussen vertreten und in ihrem Namen z.B. Kauf- und Arbeitsverträge abschliessen können. Die Gremien der AG, die vom Recht dafür vorgesehen sind, werden als «Organe» bezeichnet. </w:t>
      </w:r>
    </w:p>
    <w:p w:rsidR="00215F92" w:rsidRDefault="00215F92" w:rsidP="00215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AG ist handlungsfähig durch 3 Organe: </w:t>
      </w:r>
    </w:p>
    <w:p w:rsidR="003571CD" w:rsidRDefault="009C7D03" w:rsidP="0046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60249D">
        <w:rPr>
          <w:rFonts w:ascii="Arial" w:hAnsi="Arial" w:cs="Arial"/>
          <w:sz w:val="24"/>
          <w:szCs w:val="24"/>
        </w:rPr>
        <w:t xml:space="preserve">Was ist das oberste Organ einer </w:t>
      </w:r>
      <w:r w:rsidR="003571CD">
        <w:rPr>
          <w:rFonts w:ascii="Arial" w:hAnsi="Arial" w:cs="Arial"/>
          <w:sz w:val="24"/>
          <w:szCs w:val="24"/>
        </w:rPr>
        <w:t xml:space="preserve">Aktiengesellschaft?  </w:t>
      </w:r>
    </w:p>
    <w:p w:rsidR="0039366C" w:rsidRPr="00AF65A1" w:rsidRDefault="00E85335" w:rsidP="004649F1">
      <w:pPr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 xml:space="preserve">Generalversammlung </w:t>
      </w:r>
      <w:r w:rsidR="00AF65A1" w:rsidRPr="00AF65A1">
        <w:rPr>
          <w:rFonts w:ascii="Arial" w:hAnsi="Arial" w:cs="Arial"/>
          <w:color w:val="FF0000"/>
          <w:sz w:val="24"/>
          <w:szCs w:val="24"/>
        </w:rPr>
        <w:t xml:space="preserve">der Aktionäre </w:t>
      </w:r>
    </w:p>
    <w:p w:rsidR="00AF65A1" w:rsidRPr="00AF65A1" w:rsidRDefault="00AF65A1" w:rsidP="00AF65A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>Die GV:</w:t>
      </w:r>
    </w:p>
    <w:p w:rsidR="00AF65A1" w:rsidRPr="00AF65A1" w:rsidRDefault="00AF65A1" w:rsidP="00AF65A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>Setzen die Statuten fest und beschliesst Statutenänderungen</w:t>
      </w:r>
    </w:p>
    <w:p w:rsidR="00AF65A1" w:rsidRPr="00AF65A1" w:rsidRDefault="00AF65A1" w:rsidP="00AF65A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>Wählt Verwaltungsrat und die Revisionsstelle</w:t>
      </w:r>
    </w:p>
    <w:p w:rsidR="00AF65A1" w:rsidRPr="00AF65A1" w:rsidRDefault="00AF65A1" w:rsidP="00AF65A1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 xml:space="preserve">Genehmigt oder verwirft den Jahresbericht und entscheidet über die Verwendung des Unternehmensgewinns </w:t>
      </w:r>
    </w:p>
    <w:p w:rsidR="009C7D03" w:rsidRDefault="009C7D03" w:rsidP="0046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Welche Aufgaben hat der Verwaltungsrat gemäss Gesetz? </w:t>
      </w:r>
    </w:p>
    <w:p w:rsidR="00C84D5B" w:rsidRPr="00AF65A1" w:rsidRDefault="007B6E19" w:rsidP="004649F1">
      <w:pPr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>Der Verwaltungsrat ist für die Aufsicht über das Unternehmen zuständig</w:t>
      </w:r>
      <w:r w:rsidR="00AF65A1">
        <w:rPr>
          <w:rFonts w:ascii="Arial" w:hAnsi="Arial" w:cs="Arial"/>
          <w:color w:val="FF0000"/>
          <w:sz w:val="24"/>
          <w:szCs w:val="24"/>
        </w:rPr>
        <w:t xml:space="preserve"> und für die Gestaltung der Aktiengesellschaft </w:t>
      </w:r>
    </w:p>
    <w:p w:rsidR="008166D1" w:rsidRDefault="00887674" w:rsidP="0046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Welche Aufgaben hat die Revisionsstelle? </w:t>
      </w:r>
    </w:p>
    <w:p w:rsidR="00C84D5B" w:rsidRDefault="007B6E19" w:rsidP="004649F1">
      <w:pPr>
        <w:rPr>
          <w:rFonts w:ascii="Arial" w:hAnsi="Arial" w:cs="Arial"/>
          <w:color w:val="FF0000"/>
          <w:sz w:val="24"/>
          <w:szCs w:val="24"/>
        </w:rPr>
      </w:pPr>
      <w:r w:rsidRPr="00AF65A1">
        <w:rPr>
          <w:rFonts w:ascii="Arial" w:hAnsi="Arial" w:cs="Arial"/>
          <w:color w:val="FF0000"/>
          <w:sz w:val="24"/>
          <w:szCs w:val="24"/>
        </w:rPr>
        <w:t>Die Revisionsstelle hat gesetzlich vorgeschriebene Prüfungs-, Berichterstattungs- sowie Anzeige- und Auskunftspflichten zu erfüllen</w:t>
      </w:r>
    </w:p>
    <w:p w:rsidR="00AF65A1" w:rsidRPr="00AF65A1" w:rsidRDefault="00AF65A1" w:rsidP="004649F1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Prüft Buchführung und den Gewinnverteilungsantrag des VT auf ihre Richtigkeit und erstattet der GV </w:t>
      </w:r>
      <w:r w:rsidR="00195107">
        <w:rPr>
          <w:rFonts w:ascii="Arial" w:hAnsi="Arial" w:cs="Arial"/>
          <w:color w:val="FF0000"/>
          <w:sz w:val="24"/>
          <w:szCs w:val="24"/>
        </w:rPr>
        <w:t>Bericht</w:t>
      </w:r>
      <w:r>
        <w:rPr>
          <w:rFonts w:ascii="Arial" w:hAnsi="Arial" w:cs="Arial"/>
          <w:color w:val="FF0000"/>
          <w:sz w:val="24"/>
          <w:szCs w:val="24"/>
        </w:rPr>
        <w:t>.</w:t>
      </w:r>
    </w:p>
    <w:p w:rsidR="00A52F46" w:rsidRDefault="00A52F46" w:rsidP="00464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Beantworten Sie diese Frage</w:t>
      </w:r>
      <w:r w:rsidR="009C7D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9C7D03">
        <w:rPr>
          <w:rFonts w:ascii="Arial" w:hAnsi="Arial" w:cs="Arial"/>
          <w:sz w:val="24"/>
          <w:szCs w:val="24"/>
        </w:rPr>
        <w:t xml:space="preserve">mit Hilfe des KMU-Portals des Bundes: </w:t>
      </w:r>
    </w:p>
    <w:p w:rsidR="009C7D03" w:rsidRDefault="00F51A52" w:rsidP="004649F1">
      <w:pPr>
        <w:rPr>
          <w:rFonts w:ascii="Arial" w:hAnsi="Arial" w:cs="Arial"/>
          <w:sz w:val="24"/>
          <w:szCs w:val="24"/>
        </w:rPr>
      </w:pPr>
      <w:hyperlink r:id="rId8" w:history="1">
        <w:r w:rsidR="00BE78A4" w:rsidRPr="00A5152E">
          <w:rPr>
            <w:rStyle w:val="Hyperlink"/>
            <w:rFonts w:ascii="Arial" w:hAnsi="Arial" w:cs="Arial"/>
            <w:sz w:val="24"/>
            <w:szCs w:val="24"/>
          </w:rPr>
          <w:t>https://www.kmu.admin.ch/kmu/de/home/praktisches-wissen/kmu-gruenden/firmengruendung/auswahl-rechtsform/aktiengesellschaft.html</w:t>
        </w:r>
      </w:hyperlink>
    </w:p>
    <w:p w:rsidR="00BE78A4" w:rsidRDefault="00BE78A4" w:rsidP="004649F1">
      <w:pPr>
        <w:rPr>
          <w:rFonts w:ascii="Arial" w:hAnsi="Arial" w:cs="Arial"/>
          <w:sz w:val="24"/>
          <w:szCs w:val="24"/>
        </w:rPr>
      </w:pPr>
    </w:p>
    <w:p w:rsidR="00C84D5B" w:rsidRDefault="00C84D5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71CD" w:rsidRPr="003571CD" w:rsidRDefault="003571CD" w:rsidP="004649F1">
      <w:pPr>
        <w:rPr>
          <w:rFonts w:ascii="Arial" w:hAnsi="Arial" w:cs="Arial"/>
          <w:b/>
          <w:sz w:val="24"/>
          <w:szCs w:val="24"/>
        </w:rPr>
      </w:pPr>
      <w:r w:rsidRPr="003571CD">
        <w:rPr>
          <w:rFonts w:ascii="Arial" w:hAnsi="Arial" w:cs="Arial"/>
          <w:b/>
          <w:sz w:val="24"/>
          <w:szCs w:val="24"/>
        </w:rPr>
        <w:lastRenderedPageBreak/>
        <w:t xml:space="preserve">Teil 2: Organisationsstruktur SBB </w:t>
      </w:r>
    </w:p>
    <w:p w:rsidR="00DC6233" w:rsidRPr="00374562" w:rsidRDefault="004649F1" w:rsidP="004649F1">
      <w:pPr>
        <w:rPr>
          <w:rFonts w:ascii="Arial" w:hAnsi="Arial" w:cs="Arial"/>
          <w:sz w:val="24"/>
          <w:szCs w:val="24"/>
        </w:rPr>
      </w:pPr>
      <w:r w:rsidRPr="00374562">
        <w:rPr>
          <w:rFonts w:ascii="Arial" w:hAnsi="Arial" w:cs="Arial"/>
          <w:sz w:val="24"/>
          <w:szCs w:val="24"/>
        </w:rPr>
        <w:t xml:space="preserve">Gehen Sie auf die Homepage der SBB und beantworten Sie folgende Fragen: </w:t>
      </w:r>
    </w:p>
    <w:p w:rsidR="00374562" w:rsidRPr="00374562" w:rsidRDefault="00F51A52" w:rsidP="004649F1">
      <w:pPr>
        <w:rPr>
          <w:rFonts w:ascii="Arial" w:hAnsi="Arial" w:cs="Arial"/>
          <w:sz w:val="24"/>
          <w:szCs w:val="24"/>
        </w:rPr>
      </w:pPr>
      <w:hyperlink r:id="rId9" w:history="1">
        <w:r w:rsidR="00374562" w:rsidRPr="00374562">
          <w:rPr>
            <w:rStyle w:val="Hyperlink"/>
            <w:rFonts w:ascii="Arial" w:hAnsi="Arial" w:cs="Arial"/>
            <w:sz w:val="24"/>
            <w:szCs w:val="24"/>
          </w:rPr>
          <w:t>https://company.sbb.ch/de/ueber-die-sbb/organisation/organisationsstruktur.html</w:t>
        </w:r>
      </w:hyperlink>
    </w:p>
    <w:p w:rsidR="004649F1" w:rsidRDefault="004649F1" w:rsidP="004649F1">
      <w:pPr>
        <w:pStyle w:val="Listenabsatz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 w:rsidRPr="004649F1">
        <w:rPr>
          <w:rFonts w:ascii="Arial" w:hAnsi="Arial" w:cs="Arial"/>
          <w:sz w:val="24"/>
          <w:szCs w:val="24"/>
        </w:rPr>
        <w:t xml:space="preserve">Was ist das oberste Entscheidungsgremium der SBB und welche Aufgaben / Verantwortlichkeiten hat dieses Gremium? </w:t>
      </w:r>
    </w:p>
    <w:p w:rsidR="00E51FE9" w:rsidRPr="00195107" w:rsidRDefault="00195107" w:rsidP="00E51FE9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  <w:r w:rsidRPr="00195107">
        <w:rPr>
          <w:rFonts w:ascii="Arial" w:hAnsi="Arial" w:cs="Arial"/>
          <w:color w:val="FF0000"/>
          <w:sz w:val="24"/>
          <w:szCs w:val="24"/>
        </w:rPr>
        <w:t>Der Verwaltungsrat, er verantwortet die Gesamtleitung des Konzerns sowie die Aufsicht und Kontrolle der Konzernleitung.</w:t>
      </w:r>
    </w:p>
    <w:p w:rsidR="00424D09" w:rsidRDefault="00424D09" w:rsidP="00E51FE9">
      <w:pPr>
        <w:pStyle w:val="Listenabsatz"/>
        <w:ind w:left="284"/>
        <w:rPr>
          <w:rFonts w:ascii="Arial" w:hAnsi="Arial" w:cs="Arial"/>
          <w:sz w:val="24"/>
          <w:szCs w:val="24"/>
        </w:rPr>
      </w:pPr>
    </w:p>
    <w:p w:rsidR="005D0F3D" w:rsidRPr="005D0F3D" w:rsidRDefault="005D0F3D" w:rsidP="00E51FE9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  <w:r w:rsidRPr="005D0F3D">
        <w:rPr>
          <w:rFonts w:ascii="Arial" w:hAnsi="Arial" w:cs="Arial"/>
          <w:color w:val="FF0000"/>
          <w:sz w:val="24"/>
          <w:szCs w:val="24"/>
        </w:rPr>
        <w:t>Ausarbeiten der Konzernstrategie durch den Verwaltungsrat</w:t>
      </w:r>
    </w:p>
    <w:p w:rsidR="00424D09" w:rsidRDefault="00424D09" w:rsidP="00E51FE9">
      <w:pPr>
        <w:pStyle w:val="Listenabsatz"/>
        <w:ind w:left="284"/>
        <w:rPr>
          <w:rFonts w:ascii="Arial" w:hAnsi="Arial" w:cs="Arial"/>
          <w:sz w:val="24"/>
          <w:szCs w:val="24"/>
        </w:rPr>
      </w:pPr>
    </w:p>
    <w:p w:rsidR="00992D38" w:rsidRDefault="00992D38" w:rsidP="00992D38">
      <w:pPr>
        <w:pStyle w:val="Listenabsatz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 steht diesem Gremium vor?</w:t>
      </w:r>
    </w:p>
    <w:p w:rsidR="00992D38" w:rsidRPr="00195107" w:rsidRDefault="00195107" w:rsidP="00992D38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  <w:r w:rsidRPr="00195107">
        <w:rPr>
          <w:rFonts w:ascii="Arial" w:hAnsi="Arial" w:cs="Arial"/>
          <w:color w:val="FF0000"/>
          <w:sz w:val="24"/>
          <w:szCs w:val="24"/>
        </w:rPr>
        <w:t xml:space="preserve">Verwaltungsratspräsidentin Monika </w:t>
      </w:r>
      <w:proofErr w:type="spellStart"/>
      <w:r w:rsidRPr="00195107">
        <w:rPr>
          <w:rFonts w:ascii="Arial" w:hAnsi="Arial" w:cs="Arial"/>
          <w:color w:val="FF0000"/>
          <w:sz w:val="24"/>
          <w:szCs w:val="24"/>
        </w:rPr>
        <w:t>Ribar</w:t>
      </w:r>
      <w:proofErr w:type="spellEnd"/>
      <w:r w:rsidRPr="00195107">
        <w:rPr>
          <w:rFonts w:ascii="Arial" w:hAnsi="Arial" w:cs="Arial"/>
          <w:color w:val="FF0000"/>
          <w:sz w:val="24"/>
          <w:szCs w:val="24"/>
        </w:rPr>
        <w:t xml:space="preserve"> ( seit Juni 2016)</w:t>
      </w:r>
    </w:p>
    <w:p w:rsidR="00424D09" w:rsidRDefault="00424D09" w:rsidP="00992D38">
      <w:pPr>
        <w:pStyle w:val="Listenabsatz"/>
        <w:ind w:left="284"/>
        <w:rPr>
          <w:rFonts w:ascii="Arial" w:hAnsi="Arial" w:cs="Arial"/>
          <w:sz w:val="24"/>
          <w:szCs w:val="24"/>
        </w:rPr>
      </w:pPr>
    </w:p>
    <w:p w:rsidR="00C84F3D" w:rsidRPr="00C84F3D" w:rsidRDefault="00DB03AA" w:rsidP="00DB03AA">
      <w:pPr>
        <w:pStyle w:val="Listenabsatz"/>
        <w:numPr>
          <w:ilvl w:val="0"/>
          <w:numId w:val="2"/>
        </w:numPr>
        <w:ind w:left="284" w:hanging="284"/>
        <w:rPr>
          <w:rFonts w:ascii="Arial" w:hAnsi="Arial" w:cs="Arial"/>
          <w:color w:val="FF0000"/>
          <w:sz w:val="24"/>
          <w:szCs w:val="24"/>
        </w:rPr>
      </w:pPr>
      <w:r w:rsidRPr="00C84F3D">
        <w:rPr>
          <w:rFonts w:ascii="Arial" w:hAnsi="Arial" w:cs="Arial"/>
          <w:sz w:val="24"/>
          <w:szCs w:val="24"/>
        </w:rPr>
        <w:t>Beschreiben Sie die Aufgaben und die Organisation der Konzernleitung</w:t>
      </w:r>
      <w:r w:rsidR="00523D33" w:rsidRPr="00C84F3D">
        <w:rPr>
          <w:rFonts w:ascii="Arial" w:hAnsi="Arial" w:cs="Arial"/>
          <w:sz w:val="24"/>
          <w:szCs w:val="24"/>
        </w:rPr>
        <w:t xml:space="preserve">. </w:t>
      </w:r>
    </w:p>
    <w:p w:rsidR="0075468E" w:rsidRDefault="003405BD" w:rsidP="003405BD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Die Konzernleitung besteht aus dem CEO</w:t>
      </w:r>
      <w:r w:rsidR="005D0F3D">
        <w:rPr>
          <w:rFonts w:ascii="Arial" w:hAnsi="Arial" w:cs="Arial"/>
          <w:color w:val="FF0000"/>
          <w:sz w:val="24"/>
          <w:szCs w:val="24"/>
        </w:rPr>
        <w:t xml:space="preserve"> (Andrea Meyer)</w:t>
      </w:r>
      <w:r w:rsidRPr="003405BD">
        <w:rPr>
          <w:rFonts w:ascii="Arial" w:hAnsi="Arial" w:cs="Arial"/>
          <w:color w:val="FF0000"/>
          <w:sz w:val="24"/>
          <w:szCs w:val="24"/>
        </w:rPr>
        <w:t>, den Leitern der Divisionen Infrastruktur, Personenverkehr, Güterverkehr, Immobilien sowie der Konzernbereiche Personal, Finanze</w:t>
      </w:r>
      <w:r>
        <w:rPr>
          <w:rFonts w:ascii="Arial" w:hAnsi="Arial" w:cs="Arial"/>
          <w:color w:val="FF0000"/>
          <w:sz w:val="24"/>
          <w:szCs w:val="24"/>
        </w:rPr>
        <w:t>n, Kommunikation und Informatik</w:t>
      </w:r>
    </w:p>
    <w:p w:rsidR="005D0F3D" w:rsidRDefault="005D0F3D" w:rsidP="003405BD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</w:p>
    <w:p w:rsidR="00DB03AA" w:rsidRDefault="005D0F3D" w:rsidP="005D0F3D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Operative </w:t>
      </w:r>
      <w:r w:rsidR="00A37904">
        <w:rPr>
          <w:rFonts w:ascii="Arial" w:hAnsi="Arial" w:cs="Arial"/>
          <w:color w:val="FF0000"/>
          <w:sz w:val="24"/>
          <w:szCs w:val="24"/>
        </w:rPr>
        <w:t>Umsetzung</w:t>
      </w:r>
      <w:r>
        <w:rPr>
          <w:rFonts w:ascii="Arial" w:hAnsi="Arial" w:cs="Arial"/>
          <w:color w:val="FF0000"/>
          <w:sz w:val="24"/>
          <w:szCs w:val="24"/>
        </w:rPr>
        <w:t xml:space="preserve"> der Strategie durch Konzernleitung, </w:t>
      </w:r>
      <w:r w:rsidR="005C72D6">
        <w:rPr>
          <w:rFonts w:ascii="Arial" w:hAnsi="Arial" w:cs="Arial"/>
          <w:color w:val="FF0000"/>
          <w:sz w:val="24"/>
          <w:szCs w:val="24"/>
        </w:rPr>
        <w:t>Führung</w:t>
      </w:r>
      <w:r>
        <w:rPr>
          <w:rFonts w:ascii="Arial" w:hAnsi="Arial" w:cs="Arial"/>
          <w:color w:val="FF0000"/>
          <w:sz w:val="24"/>
          <w:szCs w:val="24"/>
        </w:rPr>
        <w:t xml:space="preserve"> der Geschäfte</w:t>
      </w:r>
    </w:p>
    <w:p w:rsidR="005D0F3D" w:rsidRPr="005D0F3D" w:rsidRDefault="005D0F3D" w:rsidP="005D0F3D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</w:p>
    <w:p w:rsidR="00523D33" w:rsidRPr="002A1982" w:rsidRDefault="000829C0" w:rsidP="000829C0">
      <w:pPr>
        <w:pStyle w:val="Listenabsatz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 w:rsidRPr="002A1982">
        <w:rPr>
          <w:rFonts w:ascii="Arial" w:hAnsi="Arial" w:cs="Arial"/>
          <w:sz w:val="24"/>
          <w:szCs w:val="24"/>
        </w:rPr>
        <w:t xml:space="preserve">Beschreiben Sie die Organisationsstruktur der SBB (Divisionen und Konzernbereiche). </w:t>
      </w:r>
    </w:p>
    <w:p w:rsidR="003405BD" w:rsidRPr="003405BD" w:rsidRDefault="003405BD" w:rsidP="003405BD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Die SBB ist in vier Divisionen sowie acht Konzernbereiche mit Steuerungs- und Dienstleistungsfunktionen untergliedert. Die Divisionen haben die Aufgabe, das jeweilige operative Geschäft zu führen und zu entwickeln. Die Divisionen sind:</w:t>
      </w:r>
    </w:p>
    <w:p w:rsidR="003405BD" w:rsidRPr="003405BD" w:rsidRDefault="003405BD" w:rsidP="00340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Personenverkehr</w:t>
      </w:r>
    </w:p>
    <w:p w:rsidR="003405BD" w:rsidRPr="003405BD" w:rsidRDefault="003405BD" w:rsidP="00340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Immobilien</w:t>
      </w:r>
    </w:p>
    <w:p w:rsidR="003405BD" w:rsidRPr="003405BD" w:rsidRDefault="003405BD" w:rsidP="00340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Cargo</w:t>
      </w:r>
    </w:p>
    <w:p w:rsidR="003405BD" w:rsidRPr="003405BD" w:rsidRDefault="003405BD" w:rsidP="00340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Infrastruktur</w:t>
      </w:r>
    </w:p>
    <w:p w:rsidR="003405BD" w:rsidRPr="003405BD" w:rsidRDefault="003405BD" w:rsidP="003405BD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Acht weitere Konzernbereiche dienen der einheitlichen Führung und Steuerung der SBB und unterstützen das operative Geschäft zudem mit Service- und Supportfunktionen. Diese Konzernbereiche sind: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Finanzen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Human Resources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Informatik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Kommunikation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Unternehmensentwicklung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Sicherheit und Qualität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Recht und Compliance</w:t>
      </w:r>
    </w:p>
    <w:p w:rsidR="003405BD" w:rsidRPr="003405BD" w:rsidRDefault="003405BD" w:rsidP="00340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</w:rPr>
      </w:pPr>
      <w:r w:rsidRPr="003405BD">
        <w:rPr>
          <w:rFonts w:ascii="Arial" w:hAnsi="Arial" w:cs="Arial"/>
          <w:color w:val="FF0000"/>
          <w:sz w:val="24"/>
          <w:szCs w:val="24"/>
        </w:rPr>
        <w:t>Supply Chain Management</w:t>
      </w:r>
    </w:p>
    <w:p w:rsidR="0075468E" w:rsidRDefault="0075468E" w:rsidP="002A1982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</w:p>
    <w:p w:rsidR="00424D09" w:rsidRPr="002A1982" w:rsidRDefault="00424D09" w:rsidP="002A1982">
      <w:pPr>
        <w:pStyle w:val="Listenabsatz"/>
        <w:ind w:left="284"/>
        <w:rPr>
          <w:rFonts w:ascii="Arial" w:hAnsi="Arial" w:cs="Arial"/>
          <w:color w:val="FF0000"/>
          <w:sz w:val="24"/>
          <w:szCs w:val="24"/>
        </w:rPr>
      </w:pPr>
    </w:p>
    <w:p w:rsidR="002A1982" w:rsidRPr="002A1982" w:rsidRDefault="002A1982" w:rsidP="002A1982">
      <w:pPr>
        <w:pStyle w:val="Listenabsatz"/>
        <w:ind w:left="284"/>
        <w:rPr>
          <w:rFonts w:ascii="Arial" w:hAnsi="Arial" w:cs="Arial"/>
          <w:sz w:val="24"/>
          <w:szCs w:val="24"/>
        </w:rPr>
      </w:pPr>
    </w:p>
    <w:p w:rsidR="002A1982" w:rsidRDefault="007C58BB" w:rsidP="000829C0">
      <w:pPr>
        <w:pStyle w:val="Listenabsatz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 w:rsidRPr="00776F6D">
        <w:rPr>
          <w:rFonts w:ascii="Arial" w:hAnsi="Arial" w:cs="Arial"/>
          <w:sz w:val="24"/>
          <w:szCs w:val="24"/>
        </w:rPr>
        <w:t xml:space="preserve">Studieren Sie nun das Organigramm der SBB und beschreiben Sie die </w:t>
      </w:r>
      <w:r w:rsidR="00F83613">
        <w:rPr>
          <w:rFonts w:ascii="Arial" w:hAnsi="Arial" w:cs="Arial"/>
          <w:sz w:val="24"/>
          <w:szCs w:val="24"/>
        </w:rPr>
        <w:t>2</w:t>
      </w:r>
      <w:r w:rsidRPr="00776F6D">
        <w:rPr>
          <w:rFonts w:ascii="Arial" w:hAnsi="Arial" w:cs="Arial"/>
          <w:sz w:val="24"/>
          <w:szCs w:val="24"/>
        </w:rPr>
        <w:t xml:space="preserve"> </w:t>
      </w:r>
      <w:r w:rsidR="00BF2E42" w:rsidRPr="00776F6D">
        <w:rPr>
          <w:rFonts w:ascii="Arial" w:hAnsi="Arial" w:cs="Arial"/>
          <w:sz w:val="24"/>
          <w:szCs w:val="24"/>
        </w:rPr>
        <w:t>Ebene</w:t>
      </w:r>
      <w:r w:rsidR="00F83613">
        <w:rPr>
          <w:rFonts w:ascii="Arial" w:hAnsi="Arial" w:cs="Arial"/>
          <w:sz w:val="24"/>
          <w:szCs w:val="24"/>
        </w:rPr>
        <w:t>n</w:t>
      </w:r>
      <w:r w:rsidR="00BF2E42" w:rsidRPr="00776F6D">
        <w:rPr>
          <w:rFonts w:ascii="Arial" w:hAnsi="Arial" w:cs="Arial"/>
          <w:sz w:val="24"/>
          <w:szCs w:val="24"/>
        </w:rPr>
        <w:t xml:space="preserve"> nach Gliederungskriterien: </w:t>
      </w:r>
    </w:p>
    <w:p w:rsidR="005C72D6" w:rsidRDefault="005C72D6" w:rsidP="00F8361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 der ersten Ebene wird in Produkte (4 Divisionen) und Funktionen (4 der Funktionen) aufgeteilt es ist eine gemischte Gliederung</w:t>
      </w:r>
    </w:p>
    <w:p w:rsidR="005C72D6" w:rsidRDefault="005C72D6" w:rsidP="00F8361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In der zweiten Ebene wird </w:t>
      </w:r>
      <w:r w:rsidR="008F2BD8">
        <w:rPr>
          <w:rFonts w:ascii="Arial" w:hAnsi="Arial" w:cs="Arial"/>
          <w:color w:val="FF0000"/>
          <w:sz w:val="24"/>
          <w:szCs w:val="24"/>
        </w:rPr>
        <w:t>in Funktionen unterteilt.</w:t>
      </w:r>
    </w:p>
    <w:p w:rsidR="00424D09" w:rsidRPr="00F83613" w:rsidRDefault="00424D09" w:rsidP="00F83613">
      <w:pPr>
        <w:rPr>
          <w:rFonts w:ascii="Arial" w:hAnsi="Arial" w:cs="Arial"/>
          <w:sz w:val="24"/>
          <w:szCs w:val="24"/>
        </w:rPr>
      </w:pPr>
    </w:p>
    <w:p w:rsidR="00F83613" w:rsidRDefault="00DD28B6" w:rsidP="000829C0">
      <w:pPr>
        <w:pStyle w:val="Listenabsatz"/>
        <w:numPr>
          <w:ilvl w:val="0"/>
          <w:numId w:val="2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fällt ihnen in der 2. Ebene auf? </w:t>
      </w:r>
    </w:p>
    <w:p w:rsidR="008F2BD8" w:rsidRDefault="008F2BD8" w:rsidP="00776F6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Abteilungen sind zum Teil mehrmals aufgeführt zum Beispiel sind die Finanzen in der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esten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Ebene und tauchen dann in der zweiten Ebene nochmals mehrmals auf, auch </w:t>
      </w:r>
      <w:r w:rsidRPr="0098326A">
        <w:rPr>
          <w:rFonts w:ascii="Arial" w:hAnsi="Arial" w:cs="Arial"/>
          <w:color w:val="FF0000"/>
          <w:sz w:val="24"/>
          <w:szCs w:val="24"/>
        </w:rPr>
        <w:t xml:space="preserve">unter Kommunikation </w:t>
      </w:r>
      <w:r>
        <w:rPr>
          <w:rFonts w:ascii="Arial" w:hAnsi="Arial" w:cs="Arial"/>
          <w:color w:val="FF0000"/>
          <w:sz w:val="24"/>
          <w:szCs w:val="24"/>
        </w:rPr>
        <w:t xml:space="preserve">finden wir </w:t>
      </w:r>
      <w:r w:rsidRPr="0098326A">
        <w:rPr>
          <w:rFonts w:ascii="Arial" w:hAnsi="Arial" w:cs="Arial"/>
          <w:color w:val="FF0000"/>
          <w:sz w:val="24"/>
          <w:szCs w:val="24"/>
        </w:rPr>
        <w:t xml:space="preserve">die vier Divisionen nochmals </w:t>
      </w:r>
    </w:p>
    <w:p w:rsidR="008F2BD8" w:rsidRDefault="008F2BD8" w:rsidP="00776F6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Bsp. HR in der ersten Ebene ist das HR dort wird Strategie festgelegt also z.B. Männer und Frauen die die gleiche Arbeit machen verdienen gleich viel.</w:t>
      </w:r>
    </w:p>
    <w:p w:rsidR="008F2BD8" w:rsidRDefault="008F2BD8" w:rsidP="00776F6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Und dann unter Personenverkehr&gt; HR werden dann Leute eingestellt und Verträge ausgehandelt nach den Vorgaben der ersten Ebene</w:t>
      </w:r>
    </w:p>
    <w:p w:rsidR="008F2BD8" w:rsidRPr="0098326A" w:rsidRDefault="008F2BD8" w:rsidP="00776F6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Fördert Einfluss und Verantwortung der einzelnen Abteilungen</w:t>
      </w:r>
      <w:bookmarkStart w:id="0" w:name="_GoBack"/>
      <w:bookmarkEnd w:id="0"/>
      <w:r>
        <w:rPr>
          <w:rFonts w:ascii="Arial" w:hAnsi="Arial" w:cs="Arial"/>
          <w:color w:val="FF0000"/>
          <w:sz w:val="24"/>
          <w:szCs w:val="24"/>
        </w:rPr>
        <w:t>/ Leiter</w:t>
      </w:r>
    </w:p>
    <w:p w:rsidR="007C58BB" w:rsidRPr="00776F6D" w:rsidRDefault="00646313" w:rsidP="00776F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829C0" w:rsidRDefault="000829C0" w:rsidP="000829C0">
      <w:pPr>
        <w:rPr>
          <w:rFonts w:ascii="Arial" w:hAnsi="Arial" w:cs="Arial"/>
          <w:sz w:val="24"/>
          <w:szCs w:val="24"/>
        </w:rPr>
      </w:pPr>
    </w:p>
    <w:p w:rsidR="000829C0" w:rsidRPr="008F2BD8" w:rsidRDefault="00A37904" w:rsidP="000829C0">
      <w:pPr>
        <w:rPr>
          <w:rFonts w:ascii="Arial" w:hAnsi="Arial" w:cs="Arial"/>
          <w:color w:val="FF0000"/>
          <w:sz w:val="24"/>
          <w:szCs w:val="24"/>
        </w:rPr>
        <w:sectPr w:rsidR="000829C0" w:rsidRPr="008F2B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8F2BD8">
        <w:rPr>
          <w:rFonts w:ascii="Arial" w:hAnsi="Arial" w:cs="Arial"/>
          <w:color w:val="FF0000"/>
          <w:sz w:val="24"/>
          <w:szCs w:val="24"/>
        </w:rPr>
        <w:t>Trägerschaft: Staatliches Unternehmen, Bund sind Aktionäre, Verwaltungsrat wird vom Bundesrat gewählt</w:t>
      </w:r>
    </w:p>
    <w:p w:rsidR="007B6E19" w:rsidRPr="00523D33" w:rsidRDefault="007B6E19" w:rsidP="00523D33">
      <w:pPr>
        <w:tabs>
          <w:tab w:val="left" w:pos="426"/>
        </w:tabs>
        <w:rPr>
          <w:rFonts w:ascii="Arial" w:hAnsi="Arial" w:cs="Arial"/>
          <w:sz w:val="28"/>
          <w:szCs w:val="28"/>
        </w:rPr>
      </w:pPr>
    </w:p>
    <w:sectPr w:rsidR="007B6E19" w:rsidRPr="00523D33" w:rsidSect="00523D3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A52" w:rsidRDefault="00F51A52">
      <w:pPr>
        <w:spacing w:after="0" w:line="240" w:lineRule="auto"/>
      </w:pPr>
      <w:r>
        <w:separator/>
      </w:r>
    </w:p>
  </w:endnote>
  <w:endnote w:type="continuationSeparator" w:id="0">
    <w:p w:rsidR="00F51A52" w:rsidRDefault="00F5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1B" w:rsidRDefault="0062691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E19" w:rsidRPr="003F10F7" w:rsidRDefault="0062691B" w:rsidP="007B6E19">
    <w:pPr>
      <w:pStyle w:val="Fuzeile"/>
      <w:pBdr>
        <w:top w:val="single" w:sz="4" w:space="1" w:color="auto"/>
      </w:pBdr>
      <w:jc w:val="center"/>
      <w:rPr>
        <w:sz w:val="18"/>
      </w:rPr>
    </w:pPr>
    <w:r>
      <w:rPr>
        <w:sz w:val="18"/>
      </w:rPr>
      <w:t>Fachbereich Wirtschaft</w:t>
    </w:r>
    <w:r w:rsidR="000F6511">
      <w:rPr>
        <w:sz w:val="18"/>
      </w:rPr>
      <w:tab/>
    </w:r>
    <w:r>
      <w:rPr>
        <w:sz w:val="18"/>
      </w:rPr>
      <w:t xml:space="preserve">September </w:t>
    </w:r>
    <w:r w:rsidR="000F6511">
      <w:rPr>
        <w:sz w:val="18"/>
      </w:rPr>
      <w:t>2017</w:t>
    </w:r>
    <w:r w:rsidR="00371E48" w:rsidRPr="003F10F7">
      <w:rPr>
        <w:sz w:val="18"/>
      </w:rPr>
      <w:tab/>
    </w:r>
    <w:r w:rsidR="00371E48" w:rsidRPr="003F10F7">
      <w:rPr>
        <w:sz w:val="18"/>
      </w:rPr>
      <w:fldChar w:fldCharType="begin"/>
    </w:r>
    <w:r w:rsidR="00371E48" w:rsidRPr="003F10F7">
      <w:rPr>
        <w:sz w:val="18"/>
      </w:rPr>
      <w:instrText xml:space="preserve"> PAGE   \* MERGEFORMAT </w:instrText>
    </w:r>
    <w:r w:rsidR="00371E48" w:rsidRPr="003F10F7">
      <w:rPr>
        <w:sz w:val="18"/>
      </w:rPr>
      <w:fldChar w:fldCharType="separate"/>
    </w:r>
    <w:r w:rsidR="008F2BD8">
      <w:rPr>
        <w:noProof/>
        <w:sz w:val="18"/>
      </w:rPr>
      <w:t>3</w:t>
    </w:r>
    <w:r w:rsidR="00371E48" w:rsidRPr="003F10F7">
      <w:rPr>
        <w:sz w:val="18"/>
      </w:rPr>
      <w:fldChar w:fldCharType="end"/>
    </w:r>
    <w:r w:rsidR="00371E48" w:rsidRPr="003F10F7">
      <w:rPr>
        <w:sz w:val="18"/>
      </w:rPr>
      <w:t>/</w:t>
    </w:r>
    <w:r w:rsidR="00F51A52">
      <w:fldChar w:fldCharType="begin"/>
    </w:r>
    <w:r w:rsidR="00F51A52">
      <w:instrText xml:space="preserve"> NUMPAGES   \* MERGEFORMAT </w:instrText>
    </w:r>
    <w:r w:rsidR="00F51A52">
      <w:fldChar w:fldCharType="separate"/>
    </w:r>
    <w:r w:rsidR="008F2BD8" w:rsidRPr="008F2BD8">
      <w:rPr>
        <w:noProof/>
        <w:sz w:val="18"/>
      </w:rPr>
      <w:t>4</w:t>
    </w:r>
    <w:r w:rsidR="00F51A52">
      <w:rPr>
        <w:noProof/>
        <w:sz w:val="18"/>
      </w:rPr>
      <w:fldChar w:fldCharType="end"/>
    </w:r>
  </w:p>
  <w:p w:rsidR="007B6E19" w:rsidRDefault="007B6E1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1B" w:rsidRDefault="0062691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A52" w:rsidRDefault="00F51A52">
      <w:pPr>
        <w:spacing w:after="0" w:line="240" w:lineRule="auto"/>
      </w:pPr>
      <w:r>
        <w:separator/>
      </w:r>
    </w:p>
  </w:footnote>
  <w:footnote w:type="continuationSeparator" w:id="0">
    <w:p w:rsidR="00F51A52" w:rsidRDefault="00F51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1B" w:rsidRDefault="0062691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E19" w:rsidRPr="004419E6" w:rsidRDefault="00371E48" w:rsidP="007B6E19">
    <w:pPr>
      <w:pStyle w:val="Kopfzeile1"/>
      <w:pBdr>
        <w:bottom w:val="none" w:sz="0" w:space="0" w:color="auto"/>
      </w:pBdr>
      <w:tabs>
        <w:tab w:val="clear" w:pos="9781"/>
        <w:tab w:val="right" w:pos="9072"/>
      </w:tabs>
      <w:rPr>
        <w:rFonts w:ascii="Verdana" w:hAnsi="Verdana"/>
      </w:rPr>
    </w:pPr>
    <w:proofErr w:type="spellStart"/>
    <w:r>
      <w:rPr>
        <w:rFonts w:ascii="Verdana" w:hAnsi="Verdana"/>
      </w:rPr>
      <w:t>BBBaden</w:t>
    </w:r>
    <w:proofErr w:type="spellEnd"/>
    <w:r w:rsidRPr="004419E6">
      <w:rPr>
        <w:rFonts w:ascii="Verdana" w:hAnsi="Verdana"/>
      </w:rPr>
      <w:tab/>
      <w:t>Wirtschaft</w:t>
    </w:r>
    <w:r>
      <w:rPr>
        <w:rFonts w:ascii="Verdana" w:hAnsi="Verdana"/>
      </w:rPr>
      <w:t xml:space="preserve"> und Recht</w:t>
    </w:r>
    <w:r w:rsidRPr="004419E6">
      <w:rPr>
        <w:rFonts w:ascii="Verdana" w:hAnsi="Verdana"/>
      </w:rPr>
      <w:tab/>
    </w:r>
    <w:r>
      <w:rPr>
        <w:rFonts w:ascii="Verdana" w:hAnsi="Verdana"/>
      </w:rPr>
      <w:t>BM</w:t>
    </w:r>
  </w:p>
  <w:p w:rsidR="007B6E19" w:rsidRDefault="00371E48" w:rsidP="007B6E19">
    <w:pPr>
      <w:pStyle w:val="Kopfzeile"/>
      <w:tabs>
        <w:tab w:val="clear" w:pos="4536"/>
        <w:tab w:val="clear" w:pos="9072"/>
        <w:tab w:val="left" w:pos="7800"/>
      </w:tabs>
    </w:pPr>
    <w:r>
      <w:tab/>
    </w:r>
  </w:p>
  <w:p w:rsidR="007B6E19" w:rsidRDefault="007B6E1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91B" w:rsidRDefault="0062691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3958"/>
    <w:multiLevelType w:val="multilevel"/>
    <w:tmpl w:val="518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171EF"/>
    <w:multiLevelType w:val="multilevel"/>
    <w:tmpl w:val="65A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45262"/>
    <w:multiLevelType w:val="hybridMultilevel"/>
    <w:tmpl w:val="875C56E8"/>
    <w:lvl w:ilvl="0" w:tplc="ABA8E93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0749E"/>
    <w:multiLevelType w:val="hybridMultilevel"/>
    <w:tmpl w:val="035418E8"/>
    <w:lvl w:ilvl="0" w:tplc="E11C8F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4" w:hanging="360"/>
      </w:pPr>
    </w:lvl>
    <w:lvl w:ilvl="2" w:tplc="0807001B" w:tentative="1">
      <w:start w:val="1"/>
      <w:numFmt w:val="lowerRoman"/>
      <w:lvlText w:val="%3."/>
      <w:lvlJc w:val="right"/>
      <w:pPr>
        <w:ind w:left="2084" w:hanging="180"/>
      </w:pPr>
    </w:lvl>
    <w:lvl w:ilvl="3" w:tplc="0807000F" w:tentative="1">
      <w:start w:val="1"/>
      <w:numFmt w:val="decimal"/>
      <w:lvlText w:val="%4."/>
      <w:lvlJc w:val="left"/>
      <w:pPr>
        <w:ind w:left="2804" w:hanging="360"/>
      </w:pPr>
    </w:lvl>
    <w:lvl w:ilvl="4" w:tplc="08070019" w:tentative="1">
      <w:start w:val="1"/>
      <w:numFmt w:val="lowerLetter"/>
      <w:lvlText w:val="%5."/>
      <w:lvlJc w:val="left"/>
      <w:pPr>
        <w:ind w:left="3524" w:hanging="360"/>
      </w:pPr>
    </w:lvl>
    <w:lvl w:ilvl="5" w:tplc="0807001B" w:tentative="1">
      <w:start w:val="1"/>
      <w:numFmt w:val="lowerRoman"/>
      <w:lvlText w:val="%6."/>
      <w:lvlJc w:val="right"/>
      <w:pPr>
        <w:ind w:left="4244" w:hanging="180"/>
      </w:pPr>
    </w:lvl>
    <w:lvl w:ilvl="6" w:tplc="0807000F" w:tentative="1">
      <w:start w:val="1"/>
      <w:numFmt w:val="decimal"/>
      <w:lvlText w:val="%7."/>
      <w:lvlJc w:val="left"/>
      <w:pPr>
        <w:ind w:left="4964" w:hanging="360"/>
      </w:pPr>
    </w:lvl>
    <w:lvl w:ilvl="7" w:tplc="08070019" w:tentative="1">
      <w:start w:val="1"/>
      <w:numFmt w:val="lowerLetter"/>
      <w:lvlText w:val="%8."/>
      <w:lvlJc w:val="left"/>
      <w:pPr>
        <w:ind w:left="5684" w:hanging="360"/>
      </w:pPr>
    </w:lvl>
    <w:lvl w:ilvl="8" w:tplc="08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C50404"/>
    <w:multiLevelType w:val="hybridMultilevel"/>
    <w:tmpl w:val="A4001FA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747B00"/>
    <w:multiLevelType w:val="hybridMultilevel"/>
    <w:tmpl w:val="67F0FD28"/>
    <w:lvl w:ilvl="0" w:tplc="AEEE94A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6173A"/>
    <w:multiLevelType w:val="hybridMultilevel"/>
    <w:tmpl w:val="8562750A"/>
    <w:lvl w:ilvl="0" w:tplc="C6EA92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4" w:hanging="360"/>
      </w:pPr>
    </w:lvl>
    <w:lvl w:ilvl="2" w:tplc="0807001B" w:tentative="1">
      <w:start w:val="1"/>
      <w:numFmt w:val="lowerRoman"/>
      <w:lvlText w:val="%3."/>
      <w:lvlJc w:val="right"/>
      <w:pPr>
        <w:ind w:left="2084" w:hanging="180"/>
      </w:pPr>
    </w:lvl>
    <w:lvl w:ilvl="3" w:tplc="0807000F" w:tentative="1">
      <w:start w:val="1"/>
      <w:numFmt w:val="decimal"/>
      <w:lvlText w:val="%4."/>
      <w:lvlJc w:val="left"/>
      <w:pPr>
        <w:ind w:left="2804" w:hanging="360"/>
      </w:pPr>
    </w:lvl>
    <w:lvl w:ilvl="4" w:tplc="08070019" w:tentative="1">
      <w:start w:val="1"/>
      <w:numFmt w:val="lowerLetter"/>
      <w:lvlText w:val="%5."/>
      <w:lvlJc w:val="left"/>
      <w:pPr>
        <w:ind w:left="3524" w:hanging="360"/>
      </w:pPr>
    </w:lvl>
    <w:lvl w:ilvl="5" w:tplc="0807001B" w:tentative="1">
      <w:start w:val="1"/>
      <w:numFmt w:val="lowerRoman"/>
      <w:lvlText w:val="%6."/>
      <w:lvlJc w:val="right"/>
      <w:pPr>
        <w:ind w:left="4244" w:hanging="180"/>
      </w:pPr>
    </w:lvl>
    <w:lvl w:ilvl="6" w:tplc="0807000F" w:tentative="1">
      <w:start w:val="1"/>
      <w:numFmt w:val="decimal"/>
      <w:lvlText w:val="%7."/>
      <w:lvlJc w:val="left"/>
      <w:pPr>
        <w:ind w:left="4964" w:hanging="360"/>
      </w:pPr>
    </w:lvl>
    <w:lvl w:ilvl="7" w:tplc="08070019" w:tentative="1">
      <w:start w:val="1"/>
      <w:numFmt w:val="lowerLetter"/>
      <w:lvlText w:val="%8."/>
      <w:lvlJc w:val="left"/>
      <w:pPr>
        <w:ind w:left="5684" w:hanging="360"/>
      </w:pPr>
    </w:lvl>
    <w:lvl w:ilvl="8" w:tplc="08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33"/>
    <w:rsid w:val="000829C0"/>
    <w:rsid w:val="000F6511"/>
    <w:rsid w:val="00184E5D"/>
    <w:rsid w:val="00195107"/>
    <w:rsid w:val="001F0D91"/>
    <w:rsid w:val="00215F92"/>
    <w:rsid w:val="002A1982"/>
    <w:rsid w:val="002F118A"/>
    <w:rsid w:val="003370AC"/>
    <w:rsid w:val="003405BD"/>
    <w:rsid w:val="003571CD"/>
    <w:rsid w:val="00371E48"/>
    <w:rsid w:val="00374562"/>
    <w:rsid w:val="003773AB"/>
    <w:rsid w:val="0039366C"/>
    <w:rsid w:val="00396DBC"/>
    <w:rsid w:val="003A197A"/>
    <w:rsid w:val="003B3003"/>
    <w:rsid w:val="003B56BF"/>
    <w:rsid w:val="003F44E7"/>
    <w:rsid w:val="00424D09"/>
    <w:rsid w:val="004649F1"/>
    <w:rsid w:val="00523D33"/>
    <w:rsid w:val="00562321"/>
    <w:rsid w:val="005C72D6"/>
    <w:rsid w:val="005D0F3D"/>
    <w:rsid w:val="005F5758"/>
    <w:rsid w:val="0060249D"/>
    <w:rsid w:val="00607749"/>
    <w:rsid w:val="0062691B"/>
    <w:rsid w:val="00646313"/>
    <w:rsid w:val="00686F33"/>
    <w:rsid w:val="0075468E"/>
    <w:rsid w:val="00776F6D"/>
    <w:rsid w:val="007B6E19"/>
    <w:rsid w:val="007C58BB"/>
    <w:rsid w:val="008166D1"/>
    <w:rsid w:val="00887674"/>
    <w:rsid w:val="008F2BD8"/>
    <w:rsid w:val="009037CC"/>
    <w:rsid w:val="0094489A"/>
    <w:rsid w:val="0098326A"/>
    <w:rsid w:val="00992D38"/>
    <w:rsid w:val="009B2F49"/>
    <w:rsid w:val="009C7D03"/>
    <w:rsid w:val="00A37904"/>
    <w:rsid w:val="00A52F46"/>
    <w:rsid w:val="00A87D1D"/>
    <w:rsid w:val="00AF65A1"/>
    <w:rsid w:val="00B851EC"/>
    <w:rsid w:val="00B9408F"/>
    <w:rsid w:val="00BE78A4"/>
    <w:rsid w:val="00BF2E42"/>
    <w:rsid w:val="00C56273"/>
    <w:rsid w:val="00C84D5B"/>
    <w:rsid w:val="00C84F3D"/>
    <w:rsid w:val="00D2591F"/>
    <w:rsid w:val="00DB03AA"/>
    <w:rsid w:val="00DC6233"/>
    <w:rsid w:val="00DD28B6"/>
    <w:rsid w:val="00E51FE9"/>
    <w:rsid w:val="00E52675"/>
    <w:rsid w:val="00E56D5E"/>
    <w:rsid w:val="00E666AE"/>
    <w:rsid w:val="00E71FB3"/>
    <w:rsid w:val="00E85335"/>
    <w:rsid w:val="00EA413F"/>
    <w:rsid w:val="00F51A52"/>
    <w:rsid w:val="00F8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A8833B-D773-4C10-B801-485C233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6233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6233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C6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233"/>
  </w:style>
  <w:style w:type="paragraph" w:styleId="Fuzeile">
    <w:name w:val="footer"/>
    <w:basedOn w:val="Standard"/>
    <w:link w:val="FuzeileZchn"/>
    <w:uiPriority w:val="99"/>
    <w:unhideWhenUsed/>
    <w:rsid w:val="00DC6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233"/>
  </w:style>
  <w:style w:type="paragraph" w:customStyle="1" w:styleId="Kopfzeile1">
    <w:name w:val="Kopfzeile1"/>
    <w:basedOn w:val="Standard"/>
    <w:qFormat/>
    <w:rsid w:val="00DC6233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eastAsia="de-CH" w:bidi="en-US"/>
    </w:rPr>
  </w:style>
  <w:style w:type="character" w:styleId="Hyperlink">
    <w:name w:val="Hyperlink"/>
    <w:basedOn w:val="Absatz-Standardschriftart"/>
    <w:uiPriority w:val="99"/>
    <w:unhideWhenUsed/>
    <w:rsid w:val="004649F1"/>
    <w:rPr>
      <w:color w:val="0563C1" w:themeColor="hyperlink"/>
      <w:u w:val="single"/>
    </w:rPr>
  </w:style>
  <w:style w:type="character" w:customStyle="1" w:styleId="Mention">
    <w:name w:val="Mention"/>
    <w:basedOn w:val="Absatz-Standardschriftart"/>
    <w:uiPriority w:val="99"/>
    <w:semiHidden/>
    <w:unhideWhenUsed/>
    <w:rsid w:val="004649F1"/>
    <w:rPr>
      <w:color w:val="2B579A"/>
      <w:shd w:val="clear" w:color="auto" w:fill="E6E6E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73AB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34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mu.admin.ch/kmu/de/home/praktisches-wissen/kmu-gruenden/firmengruendung/auswahl-rechtsform/aktiengesellschaft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pany.sbb.ch/de/ueber-die-sbb/organisation/organisationsstruktu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D496-A2C5-4E77-A13C-8EBDA421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7</cp:revision>
  <dcterms:created xsi:type="dcterms:W3CDTF">2017-09-27T12:13:00Z</dcterms:created>
  <dcterms:modified xsi:type="dcterms:W3CDTF">2017-10-25T11:31:00Z</dcterms:modified>
</cp:coreProperties>
</file>