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01" w:rsidRPr="00756E01" w:rsidRDefault="00756E01" w:rsidP="00756E01">
      <w:pPr>
        <w:jc w:val="both"/>
        <w:rPr>
          <w:noProof/>
          <w:sz w:val="32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posOffset>3643630</wp:posOffset>
            </wp:positionH>
            <wp:positionV relativeFrom="page">
              <wp:posOffset>904875</wp:posOffset>
            </wp:positionV>
            <wp:extent cx="1955800" cy="847725"/>
            <wp:effectExtent l="0" t="0" r="6350" b="9525"/>
            <wp:wrapTight wrapText="bothSides">
              <wp:wrapPolygon edited="0">
                <wp:start x="0" y="0"/>
                <wp:lineTo x="0" y="21357"/>
                <wp:lineTo x="21460" y="21357"/>
                <wp:lineTo x="21460" y="0"/>
                <wp:lineTo x="0" y="0"/>
              </wp:wrapPolygon>
            </wp:wrapTight>
            <wp:docPr id="2" name="Grafik 2" descr="C:\Users\Noah Loos\Desktop\acte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h Loos\Desktop\actel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7" b="35535"/>
                    <a:stretch/>
                  </pic:blipFill>
                  <pic:spPr bwMode="auto">
                    <a:xfrm>
                      <a:off x="0" y="0"/>
                      <a:ext cx="1955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1162050</wp:posOffset>
            </wp:positionV>
            <wp:extent cx="3416300" cy="648335"/>
            <wp:effectExtent l="0" t="0" r="0" b="0"/>
            <wp:wrapTight wrapText="bothSides">
              <wp:wrapPolygon edited="0">
                <wp:start x="723" y="0"/>
                <wp:lineTo x="0" y="3808"/>
                <wp:lineTo x="0" y="20310"/>
                <wp:lineTo x="241" y="20944"/>
                <wp:lineTo x="12045" y="20944"/>
                <wp:lineTo x="12286" y="20310"/>
                <wp:lineTo x="21439" y="13963"/>
                <wp:lineTo x="21439" y="6347"/>
                <wp:lineTo x="15899" y="0"/>
                <wp:lineTo x="12647" y="0"/>
                <wp:lineTo x="723" y="0"/>
              </wp:wrapPolygon>
            </wp:wrapTight>
            <wp:docPr id="1" name="Grafik 1" descr="C:\Users\Noah Loos\Desktop\1024px-JohnsonandJohnson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h Loos\Desktop\1024px-JohnsonandJohnson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56E01">
        <w:rPr>
          <w:sz w:val="32"/>
        </w:rPr>
        <w:t>Unternehmenszusammenschluss</w:t>
      </w:r>
    </w:p>
    <w:p w:rsidR="00756E01" w:rsidRPr="00FD0B30" w:rsidRDefault="00756E01" w:rsidP="00D31E40"/>
    <w:tbl>
      <w:tblPr>
        <w:tblStyle w:val="Tabellenraster"/>
        <w:tblpPr w:leftFromText="141" w:rightFromText="141" w:vertAnchor="text" w:horzAnchor="margin" w:tblpXSpec="center" w:tblpY="293"/>
        <w:tblW w:w="0" w:type="auto"/>
        <w:tblInd w:w="0" w:type="dxa"/>
        <w:tblLook w:val="04A0" w:firstRow="1" w:lastRow="0" w:firstColumn="1" w:lastColumn="0" w:noHBand="0" w:noVBand="1"/>
      </w:tblPr>
      <w:tblGrid>
        <w:gridCol w:w="2037"/>
        <w:gridCol w:w="2641"/>
        <w:gridCol w:w="2552"/>
      </w:tblGrid>
      <w:tr w:rsidR="004D16E5" w:rsidTr="00497BF2"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6E5" w:rsidRDefault="00756E01" w:rsidP="00497BF2">
            <w:r>
              <w:t>Mer</w:t>
            </w:r>
            <w:r w:rsidR="006D2C9C">
              <w:t>kmale: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Pr="004D16E5" w:rsidRDefault="004D16E5" w:rsidP="00497BF2">
            <w:pPr>
              <w:jc w:val="center"/>
              <w:rPr>
                <w:sz w:val="24"/>
                <w:szCs w:val="24"/>
              </w:rPr>
            </w:pPr>
            <w:r w:rsidRPr="004D16E5">
              <w:rPr>
                <w:sz w:val="24"/>
                <w:szCs w:val="24"/>
              </w:rPr>
              <w:t>J&amp;J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Pr="004D16E5" w:rsidRDefault="004D16E5" w:rsidP="00497BF2">
            <w:pPr>
              <w:jc w:val="center"/>
              <w:rPr>
                <w:sz w:val="24"/>
                <w:szCs w:val="24"/>
              </w:rPr>
            </w:pPr>
            <w:r w:rsidRPr="004D16E5">
              <w:rPr>
                <w:sz w:val="24"/>
                <w:szCs w:val="24"/>
              </w:rPr>
              <w:t>Actelion</w:t>
            </w:r>
          </w:p>
        </w:tc>
      </w:tr>
      <w:tr w:rsidR="004D16E5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r>
              <w:t>Wirtschaftssektor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Rohstoffverarbeitung (2)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Rohstoffverarbeitung (2)</w:t>
            </w:r>
          </w:p>
        </w:tc>
      </w:tr>
      <w:tr w:rsidR="004D16E5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r>
              <w:t>Eigentumsverhältnis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Privates Unternehmen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Privates Unternehmen</w:t>
            </w:r>
          </w:p>
        </w:tc>
      </w:tr>
      <w:tr w:rsidR="004D16E5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r>
              <w:t>Betriebsgrösse</w:t>
            </w:r>
          </w:p>
          <w:p w:rsidR="004D16E5" w:rsidRDefault="004D16E5" w:rsidP="00497BF2">
            <w:r>
              <w:t>Mitarbeiter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Grossbetrieb</w:t>
            </w:r>
          </w:p>
          <w:p w:rsidR="004D16E5" w:rsidRDefault="004D16E5" w:rsidP="00497BF2">
            <w:pPr>
              <w:jc w:val="center"/>
            </w:pPr>
            <w:r>
              <w:t>134 000 (2017)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Grossbetrieb</w:t>
            </w:r>
          </w:p>
          <w:p w:rsidR="004D16E5" w:rsidRDefault="004D16E5" w:rsidP="00497BF2">
            <w:pPr>
              <w:jc w:val="center"/>
            </w:pPr>
            <w:r>
              <w:t>2 547 (2015)</w:t>
            </w:r>
          </w:p>
        </w:tc>
      </w:tr>
      <w:tr w:rsidR="004D16E5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r>
              <w:t>Rechtsform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Aktiengesellschaft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Aktiengesellschaft</w:t>
            </w:r>
          </w:p>
        </w:tc>
      </w:tr>
      <w:tr w:rsidR="004D16E5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r>
              <w:t>Umsatz (Milliarden)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76 450 USD (2017)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2 042 CHF (2015)</w:t>
            </w:r>
          </w:p>
        </w:tc>
      </w:tr>
      <w:tr w:rsidR="00756E01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01" w:rsidRDefault="00756E01" w:rsidP="00497BF2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01" w:rsidRDefault="00756E01" w:rsidP="00497BF2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01" w:rsidRDefault="00756E01" w:rsidP="00497BF2">
            <w:pPr>
              <w:jc w:val="center"/>
            </w:pPr>
          </w:p>
        </w:tc>
      </w:tr>
      <w:tr w:rsidR="004D16E5" w:rsidTr="00497BF2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r>
              <w:t>Gewinn (Milliarden)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1 300 USD (2017)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6E5" w:rsidRDefault="004D16E5" w:rsidP="00497BF2">
            <w:pPr>
              <w:jc w:val="center"/>
            </w:pPr>
            <w:r>
              <w:t>0,814 CHF (2015)</w:t>
            </w:r>
          </w:p>
        </w:tc>
      </w:tr>
    </w:tbl>
    <w:p w:rsidR="00FD0B30" w:rsidRDefault="00FD0B30" w:rsidP="00FD0B30">
      <w:pPr>
        <w:rPr>
          <w:sz w:val="24"/>
          <w:szCs w:val="24"/>
        </w:rPr>
      </w:pPr>
    </w:p>
    <w:p w:rsidR="00FE4930" w:rsidRDefault="00E7027B" w:rsidP="00756E01">
      <w:pPr>
        <w:tabs>
          <w:tab w:val="center" w:pos="4253"/>
        </w:tabs>
      </w:pPr>
      <w:r>
        <w:br/>
      </w:r>
    </w:p>
    <w:p w:rsidR="006D2C9C" w:rsidRDefault="006D2C9C" w:rsidP="006D2C9C"/>
    <w:p w:rsidR="00756E01" w:rsidRDefault="00756E01" w:rsidP="006D2C9C"/>
    <w:p w:rsidR="00756E01" w:rsidRDefault="00756E01" w:rsidP="00756E01"/>
    <w:p w:rsidR="00756E01" w:rsidRPr="00610A26" w:rsidRDefault="00DC606F" w:rsidP="00756E01">
      <w:r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080EFD" wp14:editId="5B33B0C3">
                <wp:simplePos x="0" y="0"/>
                <wp:positionH relativeFrom="margin">
                  <wp:posOffset>2891155</wp:posOffset>
                </wp:positionH>
                <wp:positionV relativeFrom="paragraph">
                  <wp:posOffset>4742180</wp:posOffset>
                </wp:positionV>
                <wp:extent cx="2847975" cy="1866900"/>
                <wp:effectExtent l="0" t="0" r="2857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A2A" w:rsidRDefault="00DC606F" w:rsidP="00521A2A">
                            <w:r>
                              <w:t>Zeitliche Ablauf:</w:t>
                            </w:r>
                          </w:p>
                          <w:p w:rsidR="00DC606F" w:rsidRDefault="00DC606F" w:rsidP="00DC606F">
                            <w:r>
                              <w:t xml:space="preserve"> Erstes </w:t>
                            </w:r>
                            <w:r>
                              <w:t>Angebot von Johnson &amp; Johnson: Anfangs Januar 2017</w:t>
                            </w:r>
                          </w:p>
                          <w:p w:rsidR="00DC606F" w:rsidRDefault="00DC606F" w:rsidP="00DC606F">
                            <w:r>
                              <w:t>Absegnung des Deals durch Aktionäre/ Generalversammlung: Anfangs April 2017</w:t>
                            </w:r>
                          </w:p>
                          <w:p w:rsidR="00DC606F" w:rsidRDefault="00DC606F" w:rsidP="00DC606F">
                            <w:r>
                              <w:t xml:space="preserve">Freigabe </w:t>
                            </w:r>
                            <w:r>
                              <w:t>der</w:t>
                            </w:r>
                            <w:r>
                              <w:t xml:space="preserve"> EU-Kommission: 9.Juni 2017</w:t>
                            </w:r>
                          </w:p>
                          <w:p w:rsidR="00521A2A" w:rsidRDefault="00DC606F" w:rsidP="00DC606F">
                            <w:r>
                              <w:t>T</w:t>
                            </w:r>
                            <w:r>
                              <w:t xml:space="preserve">ransfer </w:t>
                            </w:r>
                            <w:r>
                              <w:t>abgeschlossen</w:t>
                            </w:r>
                            <w:r>
                              <w:t>: 16.Juni 2017</w:t>
                            </w:r>
                            <w:r w:rsidR="00521A2A">
                              <w:t>.</w:t>
                            </w:r>
                            <w:r w:rsidR="00521A2A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21A2A" w:rsidRDefault="00521A2A" w:rsidP="00521A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80EF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7.65pt;margin-top:373.4pt;width:224.25pt;height:14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">
                <v:textbox>
                  <w:txbxContent>
                    <w:p w:rsidR="00521A2A" w:rsidRDefault="00DC606F" w:rsidP="00521A2A">
                      <w:r>
                        <w:t>Zeitliche Ablauf:</w:t>
                      </w:r>
                    </w:p>
                    <w:p w:rsidR="00DC606F" w:rsidRDefault="00DC606F" w:rsidP="00DC606F">
                      <w:r>
                        <w:t xml:space="preserve"> Erstes </w:t>
                      </w:r>
                      <w:r>
                        <w:t>Angebot von Johnson &amp; Johnson: Anfangs Januar 2017</w:t>
                      </w:r>
                    </w:p>
                    <w:p w:rsidR="00DC606F" w:rsidRDefault="00DC606F" w:rsidP="00DC606F">
                      <w:r>
                        <w:t>Absegnung des Deals durch Aktionäre/ Generalversammlung: Anfangs April 2017</w:t>
                      </w:r>
                    </w:p>
                    <w:p w:rsidR="00DC606F" w:rsidRDefault="00DC606F" w:rsidP="00DC606F">
                      <w:r>
                        <w:t xml:space="preserve">Freigabe </w:t>
                      </w:r>
                      <w:r>
                        <w:t>der</w:t>
                      </w:r>
                      <w:r>
                        <w:t xml:space="preserve"> EU-Kommission: 9.Juni 2017</w:t>
                      </w:r>
                    </w:p>
                    <w:p w:rsidR="00521A2A" w:rsidRDefault="00DC606F" w:rsidP="00DC606F">
                      <w:r>
                        <w:t>T</w:t>
                      </w:r>
                      <w:r>
                        <w:t xml:space="preserve">ransfer </w:t>
                      </w:r>
                      <w:r>
                        <w:t>abgeschlossen</w:t>
                      </w:r>
                      <w:r>
                        <w:t>: 16.Juni 2017</w:t>
                      </w:r>
                      <w:r w:rsidR="00521A2A">
                        <w:t>.</w:t>
                      </w:r>
                      <w:r w:rsidR="00521A2A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521A2A" w:rsidRDefault="00521A2A" w:rsidP="00521A2A"/>
                  </w:txbxContent>
                </v:textbox>
                <w10:wrap type="square" anchorx="margin"/>
              </v:shape>
            </w:pict>
          </mc:Fallback>
        </mc:AlternateContent>
      </w:r>
      <w:r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5008880</wp:posOffset>
                </wp:positionV>
                <wp:extent cx="2971800" cy="1600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E01" w:rsidRDefault="00756E01">
                            <w:r>
                              <w:t>Öffentliche Meinung:</w:t>
                            </w:r>
                          </w:p>
                          <w:p w:rsidR="00756E01" w:rsidRDefault="00756E01">
                            <w:r>
                              <w:rPr>
                                <w:sz w:val="24"/>
                                <w:szCs w:val="24"/>
                              </w:rPr>
                              <w:t>Die Meinungen der Öffentlichkeit zu der Übernahme gehen auseinander.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Einige Stimmen sind stolz auf die Attraktivität der heimischen Unternehmen, andere kritisieren </w:t>
                            </w:r>
                            <w:r w:rsidR="00521A2A">
                              <w:rPr>
                                <w:sz w:val="24"/>
                                <w:szCs w:val="24"/>
                              </w:rPr>
                              <w:t>zu viele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1A2A">
                              <w:rPr>
                                <w:sz w:val="24"/>
                                <w:szCs w:val="24"/>
                              </w:rPr>
                              <w:t>Schweizer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Konzerne von ausländischen aufgekauft werden</w:t>
                            </w:r>
                          </w:p>
                          <w:p w:rsidR="00756E01" w:rsidRDefault="00756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94.4pt;width:234pt;height:126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">
                <v:textbox>
                  <w:txbxContent>
                    <w:p w:rsidR="00756E01" w:rsidRDefault="00756E01">
                      <w:r>
                        <w:t>Öffentliche Meinung:</w:t>
                      </w:r>
                    </w:p>
                    <w:p w:rsidR="00756E01" w:rsidRDefault="00756E01">
                      <w:r>
                        <w:rPr>
                          <w:sz w:val="24"/>
                          <w:szCs w:val="24"/>
                        </w:rPr>
                        <w:t>Die Meinungen der Öffentlichkeit zu der Übernahme gehen auseinander.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Einige Stimmen sind stolz auf die Attraktivität der heimischen Unternehmen, andere kritisieren </w:t>
                      </w:r>
                      <w:r w:rsidR="00521A2A">
                        <w:rPr>
                          <w:sz w:val="24"/>
                          <w:szCs w:val="24"/>
                        </w:rPr>
                        <w:t>zu viele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21A2A">
                        <w:rPr>
                          <w:sz w:val="24"/>
                          <w:szCs w:val="24"/>
                        </w:rPr>
                        <w:t>Schweizer</w:t>
                      </w:r>
                      <w:r>
                        <w:rPr>
                          <w:sz w:val="24"/>
                          <w:szCs w:val="24"/>
                        </w:rPr>
                        <w:t xml:space="preserve"> Konzerne von ausländischen aufgekauft werden</w:t>
                      </w:r>
                    </w:p>
                    <w:p w:rsidR="00756E01" w:rsidRDefault="00756E01"/>
                  </w:txbxContent>
                </v:textbox>
                <w10:wrap type="tight" anchorx="margin"/>
              </v:shape>
            </w:pict>
          </mc:Fallback>
        </mc:AlternateContent>
      </w:r>
      <w:r w:rsidR="00521A2A"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B9D2C" wp14:editId="50D9877C">
                <wp:simplePos x="0" y="0"/>
                <wp:positionH relativeFrom="margin">
                  <wp:posOffset>2891155</wp:posOffset>
                </wp:positionH>
                <wp:positionV relativeFrom="paragraph">
                  <wp:posOffset>3850640</wp:posOffset>
                </wp:positionV>
                <wp:extent cx="2847975" cy="1057275"/>
                <wp:effectExtent l="0" t="0" r="28575" b="285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BF2" w:rsidRDefault="004011A6" w:rsidP="00497BF2">
                            <w:r>
                              <w:t>Forderung Wettbewerbskommission</w:t>
                            </w:r>
                            <w:r w:rsidR="00497BF2">
                              <w:t>:</w:t>
                            </w:r>
                          </w:p>
                          <w:p w:rsidR="00497BF2" w:rsidRDefault="00521A2A" w:rsidP="00497BF2">
                            <w:proofErr w:type="spellStart"/>
                            <w:r>
                              <w:t>Actelions</w:t>
                            </w:r>
                            <w:proofErr w:type="spellEnd"/>
                            <w:r>
                              <w:t xml:space="preserve"> Forschung gegen Schlafstörung soll weitergeführt werden damit ein Wettbewerb sichergestellt werden kann.</w:t>
                            </w:r>
                            <w:r w:rsidR="00497BF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497BF2" w:rsidRDefault="00497BF2" w:rsidP="00497B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9D2C" id="_x0000_s1028" type="#_x0000_t202" style="position:absolute;margin-left:227.65pt;margin-top:303.2pt;width:224.25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">
                <v:textbox>
                  <w:txbxContent>
                    <w:p w:rsidR="00497BF2" w:rsidRDefault="004011A6" w:rsidP="00497BF2">
                      <w:r>
                        <w:t>Forderung Wettbewerbskommission</w:t>
                      </w:r>
                      <w:r w:rsidR="00497BF2">
                        <w:t>:</w:t>
                      </w:r>
                    </w:p>
                    <w:p w:rsidR="00497BF2" w:rsidRDefault="00521A2A" w:rsidP="00497BF2">
                      <w:proofErr w:type="spellStart"/>
                      <w:r>
                        <w:t>Actelions</w:t>
                      </w:r>
                      <w:proofErr w:type="spellEnd"/>
                      <w:r>
                        <w:t xml:space="preserve"> Forschung gegen Schlafstörung soll weitergeführt werden damit ein Wettbewerb sichergestellt werden kann.</w:t>
                      </w:r>
                      <w:r w:rsidR="00497BF2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497BF2" w:rsidRDefault="00497BF2" w:rsidP="00497BF2"/>
                  </w:txbxContent>
                </v:textbox>
                <w10:wrap type="square" anchorx="margin"/>
              </v:shape>
            </w:pict>
          </mc:Fallback>
        </mc:AlternateContent>
      </w:r>
      <w:r w:rsidR="00521A2A"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159" behindDoc="1" locked="0" layoutInCell="1" allowOverlap="1" wp14:anchorId="373D8D88" wp14:editId="4F6B6615">
                <wp:simplePos x="0" y="0"/>
                <wp:positionH relativeFrom="margin">
                  <wp:posOffset>2891155</wp:posOffset>
                </wp:positionH>
                <wp:positionV relativeFrom="paragraph">
                  <wp:posOffset>2069465</wp:posOffset>
                </wp:positionV>
                <wp:extent cx="2847975" cy="1781175"/>
                <wp:effectExtent l="0" t="0" r="28575" b="28575"/>
                <wp:wrapTight wrapText="bothSides">
                  <wp:wrapPolygon edited="0">
                    <wp:start x="0" y="0"/>
                    <wp:lineTo x="0" y="21716"/>
                    <wp:lineTo x="21672" y="21716"/>
                    <wp:lineTo x="21672" y="0"/>
                    <wp:lineTo x="0" y="0"/>
                  </wp:wrapPolygon>
                </wp:wrapTight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E01" w:rsidRDefault="00756E01" w:rsidP="00756E01">
                            <w:r>
                              <w:t>Chancen und Risiken:</w:t>
                            </w:r>
                          </w:p>
                          <w:p w:rsidR="00756E01" w:rsidRDefault="00756E01" w:rsidP="00756E01">
                            <w:r>
                              <w:t>Möglichkeit der Diversifikation und Reduzierung des Klumpenrisikos.</w:t>
                            </w:r>
                          </w:p>
                          <w:p w:rsidR="00756E01" w:rsidRDefault="00756E01" w:rsidP="00756E01">
                            <w:r>
                              <w:t xml:space="preserve">Die Forschungs- und Entwicklungsabteilung des bisherigen Actelion spaltet sich ab und wird unter der Führung des ehemaligen Actelion CEOs künftig unter dem Namen </w:t>
                            </w:r>
                            <w:proofErr w:type="spellStart"/>
                            <w:r>
                              <w:t>Idorsia</w:t>
                            </w:r>
                            <w:proofErr w:type="spellEnd"/>
                            <w:r>
                              <w:t xml:space="preserve"> an die Schweizer Börse geht</w:t>
                            </w:r>
                          </w:p>
                          <w:p w:rsidR="00756E01" w:rsidRDefault="00756E01" w:rsidP="00756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8D88" id="_x0000_s1029" type="#_x0000_t202" style="position:absolute;margin-left:227.65pt;margin-top:162.95pt;width:224.25pt;height:140.25pt;z-index:-2516403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">
                <v:textbox>
                  <w:txbxContent>
                    <w:p w:rsidR="00756E01" w:rsidRDefault="00756E01" w:rsidP="00756E01">
                      <w:r>
                        <w:t>Chancen und Risiken:</w:t>
                      </w:r>
                    </w:p>
                    <w:p w:rsidR="00756E01" w:rsidRDefault="00756E01" w:rsidP="00756E01">
                      <w:r>
                        <w:t>Möglichkeit der Diversifikation und Reduzierung des Klumpenrisikos.</w:t>
                      </w:r>
                    </w:p>
                    <w:p w:rsidR="00756E01" w:rsidRDefault="00756E01" w:rsidP="00756E01">
                      <w:r>
                        <w:t xml:space="preserve">Die Forschungs- und Entwicklungsabteilung des bisherigen Actelion spaltet sich ab und wird unter der Führung des ehemaligen Actelion CEOs künftig unter dem Namen </w:t>
                      </w:r>
                      <w:proofErr w:type="spellStart"/>
                      <w:r>
                        <w:t>Idorsia</w:t>
                      </w:r>
                      <w:proofErr w:type="spellEnd"/>
                      <w:r>
                        <w:t xml:space="preserve"> an die Schweizer Börse geht</w:t>
                      </w:r>
                    </w:p>
                    <w:p w:rsidR="00756E01" w:rsidRDefault="00756E01" w:rsidP="00756E01"/>
                  </w:txbxContent>
                </v:textbox>
                <w10:wrap type="tight" anchorx="margin"/>
              </v:shape>
            </w:pict>
          </mc:Fallback>
        </mc:AlternateContent>
      </w:r>
      <w:r w:rsidR="00521A2A"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73D8D88" wp14:editId="4F6B6615">
                <wp:simplePos x="0" y="0"/>
                <wp:positionH relativeFrom="margin">
                  <wp:posOffset>0</wp:posOffset>
                </wp:positionH>
                <wp:positionV relativeFrom="paragraph">
                  <wp:posOffset>3575685</wp:posOffset>
                </wp:positionV>
                <wp:extent cx="2962275" cy="1438275"/>
                <wp:effectExtent l="0" t="0" r="28575" b="28575"/>
                <wp:wrapTight wrapText="bothSides">
                  <wp:wrapPolygon edited="0">
                    <wp:start x="0" y="0"/>
                    <wp:lineTo x="0" y="21743"/>
                    <wp:lineTo x="21669" y="21743"/>
                    <wp:lineTo x="21669" y="0"/>
                    <wp:lineTo x="0" y="0"/>
                  </wp:wrapPolygon>
                </wp:wrapTight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E01" w:rsidRDefault="00756E01" w:rsidP="00756E01">
                            <w:r>
                              <w:t>J&amp;J Aktie ist stabil</w:t>
                            </w:r>
                          </w:p>
                          <w:p w:rsidR="00756E01" w:rsidRDefault="00756E01" w:rsidP="00756E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82634" wp14:editId="2F229CB5">
                                  <wp:extent cx="2038350" cy="1047750"/>
                                  <wp:effectExtent l="0" t="0" r="0" b="0"/>
                                  <wp:docPr id="18" name="Grafik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fik 3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6E01" w:rsidRDefault="00756E01" w:rsidP="00756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8D88" id="_x0000_s1030" type="#_x0000_t202" style="position:absolute;margin-left:0;margin-top:281.55pt;width:233.25pt;height:113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">
                <v:textbox>
                  <w:txbxContent>
                    <w:p w:rsidR="00756E01" w:rsidRDefault="00756E01" w:rsidP="00756E01">
                      <w:r>
                        <w:t>J&amp;J Aktie ist stabil</w:t>
                      </w:r>
                    </w:p>
                    <w:p w:rsidR="00756E01" w:rsidRDefault="00756E01" w:rsidP="00756E01">
                      <w:r>
                        <w:rPr>
                          <w:noProof/>
                        </w:rPr>
                        <w:drawing>
                          <wp:inline distT="0" distB="0" distL="0" distR="0" wp14:anchorId="07582634" wp14:editId="2F229CB5">
                            <wp:extent cx="2038350" cy="1047750"/>
                            <wp:effectExtent l="0" t="0" r="0" b="0"/>
                            <wp:docPr id="18" name="Grafik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fik 3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6E01" w:rsidRDefault="00756E01" w:rsidP="00756E01"/>
                  </w:txbxContent>
                </v:textbox>
                <w10:wrap type="tight" anchorx="margin"/>
              </v:shape>
            </w:pict>
          </mc:Fallback>
        </mc:AlternateContent>
      </w:r>
      <w:r w:rsidR="00521A2A"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margin">
                  <wp:posOffset>2891155</wp:posOffset>
                </wp:positionH>
                <wp:positionV relativeFrom="paragraph">
                  <wp:posOffset>488315</wp:posOffset>
                </wp:positionV>
                <wp:extent cx="2846705" cy="15811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37" y="21600"/>
                    <wp:lineTo x="21537" y="0"/>
                    <wp:lineTo x="0" y="0"/>
                  </wp:wrapPolygon>
                </wp:wrapTight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E01" w:rsidRDefault="00756E01" w:rsidP="00756E01">
                            <w:r>
                              <w:t>Gründe für eine neu Organisation:</w:t>
                            </w:r>
                          </w:p>
                          <w:p w:rsidR="00756E01" w:rsidRDefault="00756E01" w:rsidP="00756E01">
                            <w:r>
                              <w:t xml:space="preserve">Wachstumsstrategie, J&amp;J kaufte in den letzten Jahren häufiger Firmen auf um einen Zuwachs an Mitarbeitern und Produkten zu gewährleisten. </w:t>
                            </w:r>
                          </w:p>
                          <w:p w:rsidR="00756E01" w:rsidRDefault="00756E01">
                            <w:r>
                              <w:t>Ziel der Innovation und Qualität wird durch Actelion erfüllt.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7.65pt;margin-top:38.45pt;width:224.15pt;height:12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">
                <v:textbox>
                  <w:txbxContent>
                    <w:p w:rsidR="00756E01" w:rsidRDefault="00756E01" w:rsidP="00756E01">
                      <w:r>
                        <w:t>Gründe für eine neu Organisation:</w:t>
                      </w:r>
                    </w:p>
                    <w:p w:rsidR="00756E01" w:rsidRDefault="00756E01" w:rsidP="00756E01">
                      <w:r>
                        <w:t xml:space="preserve">Wachstumsstrategie, J&amp;J kaufte in den letzten Jahren häufiger Firmen auf um einen Zuwachs an Mitarbeitern und Produkten zu gewährleisten. </w:t>
                      </w:r>
                    </w:p>
                    <w:p w:rsidR="00756E01" w:rsidRDefault="00756E01">
                      <w:r>
                        <w:t>Ziel der Innovation und Qualität wird durch Actelion erfüllt.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21A2A"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2" behindDoc="1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488315</wp:posOffset>
                </wp:positionV>
                <wp:extent cx="2914650" cy="1657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E01" w:rsidRDefault="00756E01" w:rsidP="00756E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Art der Übernah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me:</w:t>
                            </w:r>
                          </w:p>
                          <w:p w:rsidR="00756E01" w:rsidRDefault="00756E01" w:rsidP="00756E01">
                            <w:r>
                              <w:rPr>
                                <w:sz w:val="24"/>
                                <w:szCs w:val="24"/>
                              </w:rPr>
                              <w:t xml:space="preserve">Nahem sich </w:t>
                            </w:r>
                            <w:r>
                              <w:t xml:space="preserve">Actelion und J&amp;J nicht einigen konnten brachen sie die Verhandlungen ab. Kurz danach nahm Actelion die nochmals auf und man konnte sich auf einen </w:t>
                            </w:r>
                            <w:r w:rsidRPr="0056790B">
                              <w:t xml:space="preserve">Verkaufspreis: </w:t>
                            </w:r>
                            <w:r>
                              <w:t xml:space="preserve">280USD/Aktie also effektiv </w:t>
                            </w:r>
                            <w:r w:rsidRPr="0056790B">
                              <w:t>30 Mrd.</w:t>
                            </w:r>
                            <w:r>
                              <w:t xml:space="preserve"> USD</w:t>
                            </w:r>
                            <w:r w:rsidRPr="0056790B">
                              <w:t xml:space="preserve"> Cash</w:t>
                            </w:r>
                            <w:r>
                              <w:t xml:space="preserve"> einigen. Somit war es keine leichte aber eine freundliche Übernahme.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35pt;margin-top:38.45pt;width:229.5pt;height:130.5pt;z-index:-25165977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">
                <v:textbox>
                  <w:txbxContent>
                    <w:p w:rsidR="00756E01" w:rsidRDefault="00756E01" w:rsidP="00756E0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Art der Übernah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me:</w:t>
                      </w:r>
                    </w:p>
                    <w:p w:rsidR="00756E01" w:rsidRDefault="00756E01" w:rsidP="00756E01">
                      <w:r>
                        <w:rPr>
                          <w:sz w:val="24"/>
                          <w:szCs w:val="24"/>
                        </w:rPr>
                        <w:t xml:space="preserve">Nahem sich </w:t>
                      </w:r>
                      <w:r>
                        <w:t xml:space="preserve">Actelion und J&amp;J nicht einigen konnten brachen sie die Verhandlungen ab. Kurz danach nahm Actelion die nochmals auf und man konnte sich auf einen </w:t>
                      </w:r>
                      <w:r w:rsidRPr="0056790B">
                        <w:t xml:space="preserve">Verkaufspreis: </w:t>
                      </w:r>
                      <w:r>
                        <w:t xml:space="preserve">280USD/Aktie also effektiv </w:t>
                      </w:r>
                      <w:r w:rsidRPr="0056790B">
                        <w:t>30 Mrd.</w:t>
                      </w:r>
                      <w:r>
                        <w:t xml:space="preserve"> USD</w:t>
                      </w:r>
                      <w:r w:rsidRPr="0056790B">
                        <w:t xml:space="preserve"> Cash</w:t>
                      </w:r>
                      <w:r>
                        <w:t xml:space="preserve"> einigen. Somit war es keine leichte aber eine freundliche Übernahme.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21A2A" w:rsidRPr="00756E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2136140</wp:posOffset>
                </wp:positionV>
                <wp:extent cx="2952750" cy="1438275"/>
                <wp:effectExtent l="0" t="0" r="19050" b="28575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E01" w:rsidRDefault="00756E01">
                            <w:r>
                              <w:t>Absturz der Actelion Aktie</w:t>
                            </w:r>
                            <w:r w:rsidR="00497BF2">
                              <w:t xml:space="preserve"> nach dem Höhenflug:</w:t>
                            </w:r>
                            <w:r w:rsidR="00497BF2" w:rsidRPr="00497BF2">
                              <w:rPr>
                                <w:noProof/>
                              </w:rPr>
                              <w:t xml:space="preserve"> </w:t>
                            </w:r>
                            <w:r w:rsidR="00497BF2">
                              <w:rPr>
                                <w:noProof/>
                              </w:rPr>
                              <w:drawing>
                                <wp:inline distT="0" distB="0" distL="0" distR="0" wp14:anchorId="6287B82B" wp14:editId="0BB142A2">
                                  <wp:extent cx="2552700" cy="1114425"/>
                                  <wp:effectExtent l="0" t="0" r="0" b="9525"/>
                                  <wp:docPr id="17" name="Grafik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fik 4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02" t="38177" r="-402" b="130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0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6E01" w:rsidRDefault="00756E01"/>
                          <w:p w:rsidR="00756E01" w:rsidRDefault="00756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35pt;margin-top:168.2pt;width:232.5pt;height:113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">
                <v:textbox>
                  <w:txbxContent>
                    <w:p w:rsidR="00756E01" w:rsidRDefault="00756E01">
                      <w:r>
                        <w:t>Absturz der Actelion Aktie</w:t>
                      </w:r>
                      <w:r w:rsidR="00497BF2">
                        <w:t xml:space="preserve"> nach dem Höhenflug:</w:t>
                      </w:r>
                      <w:r w:rsidR="00497BF2" w:rsidRPr="00497BF2">
                        <w:rPr>
                          <w:noProof/>
                        </w:rPr>
                        <w:t xml:space="preserve"> </w:t>
                      </w:r>
                      <w:r w:rsidR="00497BF2">
                        <w:rPr>
                          <w:noProof/>
                        </w:rPr>
                        <w:drawing>
                          <wp:inline distT="0" distB="0" distL="0" distR="0" wp14:anchorId="6287B82B" wp14:editId="0BB142A2">
                            <wp:extent cx="2552700" cy="1114425"/>
                            <wp:effectExtent l="0" t="0" r="0" b="9525"/>
                            <wp:docPr id="17" name="Grafik 1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fik 4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02" t="38177" r="-402" b="130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2700" cy="11144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6E01" w:rsidRDefault="00756E01"/>
                    <w:p w:rsidR="00756E01" w:rsidRDefault="00756E01"/>
                  </w:txbxContent>
                </v:textbox>
                <w10:wrap type="tight" anchorx="margin"/>
              </v:shape>
            </w:pict>
          </mc:Fallback>
        </mc:AlternateContent>
      </w:r>
      <w:r w:rsidR="00756E01">
        <w:tab/>
      </w:r>
    </w:p>
    <w:sectPr w:rsidR="00756E01" w:rsidRPr="00610A26" w:rsidSect="00F32F92">
      <w:headerReference w:type="default" r:id="rId11"/>
      <w:footerReference w:type="default" r:id="rId12"/>
      <w:pgSz w:w="11906" w:h="16838"/>
      <w:pgMar w:top="1417" w:right="1417" w:bottom="1134" w:left="1417" w:header="283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838" w:rsidRDefault="00193838" w:rsidP="0056790B">
      <w:pPr>
        <w:spacing w:after="0" w:line="240" w:lineRule="auto"/>
      </w:pPr>
      <w:r>
        <w:separator/>
      </w:r>
    </w:p>
  </w:endnote>
  <w:endnote w:type="continuationSeparator" w:id="0">
    <w:p w:rsidR="00193838" w:rsidRDefault="00193838" w:rsidP="0056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26B" w:rsidRDefault="0010526B" w:rsidP="0010526B">
    <w:pPr>
      <w:pStyle w:val="Fuzeile"/>
      <w:jc w:val="center"/>
    </w:pPr>
    <w:r>
      <w:t>Schäfli, Müller, Viel, Loos BM15d</w:t>
    </w:r>
  </w:p>
  <w:p w:rsidR="0010526B" w:rsidRDefault="00F32F92" w:rsidP="00F32F92">
    <w:pPr>
      <w:pStyle w:val="Fuzeile"/>
      <w:tabs>
        <w:tab w:val="clear" w:pos="4536"/>
        <w:tab w:val="clear" w:pos="9072"/>
        <w:tab w:val="left" w:pos="73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838" w:rsidRDefault="00193838" w:rsidP="0056790B">
      <w:pPr>
        <w:spacing w:after="0" w:line="240" w:lineRule="auto"/>
      </w:pPr>
      <w:r>
        <w:separator/>
      </w:r>
    </w:p>
  </w:footnote>
  <w:footnote w:type="continuationSeparator" w:id="0">
    <w:p w:rsidR="00193838" w:rsidRDefault="00193838" w:rsidP="0056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F2" w:rsidRDefault="00497B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5693"/>
    <w:multiLevelType w:val="hybridMultilevel"/>
    <w:tmpl w:val="D4986F9E"/>
    <w:lvl w:ilvl="0" w:tplc="474A67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409"/>
    <w:multiLevelType w:val="hybridMultilevel"/>
    <w:tmpl w:val="B16852C8"/>
    <w:lvl w:ilvl="0" w:tplc="C6CC2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94"/>
    <w:rsid w:val="0010526B"/>
    <w:rsid w:val="00107752"/>
    <w:rsid w:val="00193838"/>
    <w:rsid w:val="001C1B70"/>
    <w:rsid w:val="001D74B5"/>
    <w:rsid w:val="004011A6"/>
    <w:rsid w:val="00497BF2"/>
    <w:rsid w:val="004D16E5"/>
    <w:rsid w:val="004F690F"/>
    <w:rsid w:val="00521A2A"/>
    <w:rsid w:val="0056790B"/>
    <w:rsid w:val="00610A26"/>
    <w:rsid w:val="006D2C9C"/>
    <w:rsid w:val="00756E01"/>
    <w:rsid w:val="007B376F"/>
    <w:rsid w:val="00817326"/>
    <w:rsid w:val="008A5D9D"/>
    <w:rsid w:val="00930FCB"/>
    <w:rsid w:val="00D31E40"/>
    <w:rsid w:val="00DC606F"/>
    <w:rsid w:val="00E13094"/>
    <w:rsid w:val="00E66829"/>
    <w:rsid w:val="00E7027B"/>
    <w:rsid w:val="00F32F92"/>
    <w:rsid w:val="00F7286A"/>
    <w:rsid w:val="00F8086C"/>
    <w:rsid w:val="00FD0B30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251E"/>
  <w15:chartTrackingRefBased/>
  <w15:docId w15:val="{76369800-0D40-40C7-931E-9A0069AE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0B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5679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67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90B"/>
  </w:style>
  <w:style w:type="paragraph" w:styleId="Fuzeile">
    <w:name w:val="footer"/>
    <w:basedOn w:val="Standard"/>
    <w:link w:val="FuzeileZchn"/>
    <w:uiPriority w:val="99"/>
    <w:unhideWhenUsed/>
    <w:rsid w:val="00567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90B"/>
  </w:style>
  <w:style w:type="character" w:customStyle="1" w:styleId="ListenabsatzZchn">
    <w:name w:val="Listenabsatz Zchn"/>
    <w:basedOn w:val="Absatz-Standardschriftart"/>
    <w:link w:val="Listenabsatz"/>
    <w:uiPriority w:val="34"/>
    <w:rsid w:val="00DC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Loos</dc:creator>
  <cp:keywords/>
  <dc:description/>
  <cp:lastModifiedBy>Luca Schaefli</cp:lastModifiedBy>
  <cp:revision>3</cp:revision>
  <dcterms:created xsi:type="dcterms:W3CDTF">2019-01-19T16:04:00Z</dcterms:created>
  <dcterms:modified xsi:type="dcterms:W3CDTF">2019-01-19T16:13:00Z</dcterms:modified>
</cp:coreProperties>
</file>