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pacing w:val="0"/>
          <w:kern w:val="0"/>
          <w:sz w:val="24"/>
          <w:szCs w:val="24"/>
        </w:rPr>
        <w:id w:val="-262534718"/>
        <w:docPartObj>
          <w:docPartGallery w:val="Cover Pages"/>
          <w:docPartUnique/>
        </w:docPartObj>
      </w:sdtPr>
      <w:sdtEndPr/>
      <w:sdtContent>
        <w:p w:rsidR="00C66EB4" w:rsidRDefault="00C66EB4" w:rsidP="00C613DE">
          <w:pPr>
            <w:pStyle w:val="Titel"/>
            <w:numPr>
              <w:ilvl w:val="0"/>
              <w:numId w:val="0"/>
            </w:numPr>
            <w:ind w:left="360"/>
          </w:pPr>
          <w:r>
            <w:rPr>
              <w:noProof/>
              <w:lang w:val="en-US"/>
            </w:rPr>
            <mc:AlternateContent>
              <mc:Choice Requires="wpg">
                <w:drawing>
                  <wp:anchor distT="0" distB="0" distL="114300" distR="114300" simplePos="0" relativeHeight="251659264" behindDoc="1" locked="0" layoutInCell="1" allowOverlap="1">
                    <wp:simplePos x="0" y="0"/>
                    <wp:positionH relativeFrom="page">
                      <wp:posOffset>-104775</wp:posOffset>
                    </wp:positionH>
                    <wp:positionV relativeFrom="page">
                      <wp:posOffset>485775</wp:posOffset>
                    </wp:positionV>
                    <wp:extent cx="7277107"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7277107" cy="9144000"/>
                              <a:chOff x="-419107" y="0"/>
                              <a:chExt cx="7277107"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6EB4" w:rsidRDefault="00116414">
                                    <w:pPr>
                                      <w:pStyle w:val="KeinLeerraum"/>
                                      <w:rPr>
                                        <w:color w:val="FFFFFF" w:themeColor="background1"/>
                                        <w:sz w:val="48"/>
                                        <w:szCs w:val="48"/>
                                      </w:rPr>
                                    </w:pP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419107" y="3785092"/>
                                <a:ext cx="6843395" cy="5054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6EB4" w:rsidRDefault="00012703">
                                      <w:pPr>
                                        <w:pStyle w:val="KeinLeerraum"/>
                                        <w:rPr>
                                          <w:rFonts w:asciiTheme="majorHAnsi" w:eastAsiaTheme="majorEastAsia" w:hAnsiTheme="majorHAnsi" w:cstheme="majorBidi"/>
                                          <w:caps/>
                                          <w:color w:val="FFFFFF" w:themeColor="background1"/>
                                          <w:sz w:val="64"/>
                                          <w:szCs w:val="64"/>
                                        </w:rPr>
                                      </w:pPr>
                                      <w:r w:rsidRPr="00012703">
                                        <w:rPr>
                                          <w:rFonts w:asciiTheme="majorHAnsi" w:eastAsiaTheme="majorEastAsia" w:hAnsiTheme="majorHAnsi" w:cstheme="majorBidi"/>
                                          <w:caps/>
                                          <w:color w:val="FFFFFF" w:themeColor="background1"/>
                                          <w:sz w:val="64"/>
                                          <w:szCs w:val="64"/>
                                        </w:rPr>
                                        <w:t>Johnson &amp; Johnson</w:t>
                                      </w:r>
                                      <w:r>
                                        <w:rPr>
                                          <w:rFonts w:asciiTheme="majorHAnsi" w:eastAsiaTheme="majorEastAsia" w:hAnsiTheme="majorHAnsi" w:cstheme="majorBidi"/>
                                          <w:caps/>
                                          <w:color w:val="FFFFFF" w:themeColor="background1"/>
                                          <w:sz w:val="64"/>
                                          <w:szCs w:val="64"/>
                                        </w:rPr>
                                        <w:t xml:space="preserve"> </w:t>
                                      </w:r>
                                      <w:r w:rsidRPr="00012703">
                                        <w:rPr>
                                          <w:rFonts w:asciiTheme="majorHAnsi" w:eastAsiaTheme="majorEastAsia" w:hAnsiTheme="majorHAnsi" w:cstheme="majorBidi"/>
                                          <w:caps/>
                                          <w:color w:val="FFFFFF" w:themeColor="background1"/>
                                          <w:sz w:val="64"/>
                                          <w:szCs w:val="64"/>
                                        </w:rPr>
                                        <w:t>Actelion</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C66EB4" w:rsidRDefault="00116414">
                                      <w:pPr>
                                        <w:pStyle w:val="KeinLeerraum"/>
                                        <w:spacing w:before="120"/>
                                        <w:rPr>
                                          <w:color w:val="5B9BD5" w:themeColor="accent1"/>
                                          <w:sz w:val="36"/>
                                          <w:szCs w:val="36"/>
                                        </w:rPr>
                                      </w:pPr>
                                      <w:r>
                                        <w:rPr>
                                          <w:color w:val="5B9BD5" w:themeColor="accent1"/>
                                          <w:sz w:val="36"/>
                                          <w:szCs w:val="36"/>
                                        </w:rPr>
                                        <w:t>Zusammenschluss der Firmen</w:t>
                                      </w:r>
                                    </w:p>
                                  </w:sdtContent>
                                </w:sdt>
                                <w:p w:rsidR="00116414" w:rsidRDefault="00116414">
                                  <w:pPr>
                                    <w:pStyle w:val="KeinLeerraum"/>
                                    <w:spacing w:before="120"/>
                                    <w:rPr>
                                      <w:color w:val="5B9BD5" w:themeColor="accent1"/>
                                      <w:sz w:val="36"/>
                                      <w:szCs w:val="36"/>
                                    </w:rPr>
                                  </w:pPr>
                                </w:p>
                                <w:p w:rsidR="00F8386C" w:rsidRDefault="00F8386C">
                                  <w:pPr>
                                    <w:pStyle w:val="KeinLeerraum"/>
                                    <w:spacing w:before="120"/>
                                    <w:rPr>
                                      <w:color w:val="5B9BD5" w:themeColor="accent1"/>
                                      <w:sz w:val="36"/>
                                      <w:szCs w:val="36"/>
                                    </w:rPr>
                                  </w:pPr>
                                </w:p>
                                <w:p w:rsidR="00F8386C" w:rsidRDefault="00F8386C">
                                  <w:pPr>
                                    <w:pStyle w:val="KeinLeerraum"/>
                                    <w:spacing w:before="120"/>
                                    <w:rPr>
                                      <w:color w:val="5B9BD5" w:themeColor="accent1"/>
                                      <w:sz w:val="36"/>
                                      <w:szCs w:val="36"/>
                                    </w:rPr>
                                  </w:pPr>
                                </w:p>
                                <w:p w:rsidR="00F8386C" w:rsidRDefault="00F8386C">
                                  <w:pPr>
                                    <w:pStyle w:val="KeinLeerraum"/>
                                    <w:spacing w:before="120"/>
                                    <w:rPr>
                                      <w:color w:val="5B9BD5" w:themeColor="accent1"/>
                                      <w:sz w:val="36"/>
                                      <w:szCs w:val="36"/>
                                    </w:rPr>
                                  </w:pPr>
                                </w:p>
                                <w:p w:rsidR="00116414" w:rsidRDefault="00116414">
                                  <w:pPr>
                                    <w:pStyle w:val="KeinLeerraum"/>
                                    <w:spacing w:before="120"/>
                                    <w:rPr>
                                      <w:color w:val="5B9BD5" w:themeColor="accent1"/>
                                      <w:sz w:val="36"/>
                                      <w:szCs w:val="36"/>
                                    </w:rPr>
                                  </w:pPr>
                                </w:p>
                                <w:p w:rsidR="00116414" w:rsidRDefault="00116414">
                                  <w:pPr>
                                    <w:pStyle w:val="KeinLeerraum"/>
                                    <w:spacing w:before="120"/>
                                    <w:rPr>
                                      <w:color w:val="5B9BD5" w:themeColor="accent1"/>
                                      <w:sz w:val="36"/>
                                      <w:szCs w:val="36"/>
                                    </w:rPr>
                                  </w:pPr>
                                </w:p>
                                <w:p w:rsidR="00116414" w:rsidRDefault="00116414">
                                  <w:pPr>
                                    <w:pStyle w:val="KeinLeerraum"/>
                                    <w:spacing w:before="120"/>
                                    <w:rPr>
                                      <w:color w:val="5B9BD5" w:themeColor="accent1"/>
                                      <w:sz w:val="36"/>
                                      <w:szCs w:val="36"/>
                                    </w:rPr>
                                  </w:pPr>
                                  <w:r>
                                    <w:rPr>
                                      <w:color w:val="5B9BD5" w:themeColor="accent1"/>
                                      <w:sz w:val="36"/>
                                      <w:szCs w:val="36"/>
                                    </w:rPr>
                                    <w:t>Von: Jerome, Noah, Nico, Luca</w:t>
                                  </w:r>
                                </w:p>
                                <w:p w:rsidR="00116414" w:rsidRDefault="00116414">
                                  <w:pPr>
                                    <w:pStyle w:val="KeinLeerraum"/>
                                    <w:spacing w:before="120"/>
                                    <w:rPr>
                                      <w:color w:val="5B9BD5" w:themeColor="accent1"/>
                                      <w:sz w:val="36"/>
                                      <w:szCs w:val="36"/>
                                    </w:rPr>
                                  </w:pPr>
                                  <w:r>
                                    <w:rPr>
                                      <w:color w:val="5B9BD5" w:themeColor="accent1"/>
                                      <w:sz w:val="36"/>
                                      <w:szCs w:val="36"/>
                                    </w:rPr>
                                    <w:t>Datum: 19.01.2019</w:t>
                                  </w:r>
                                </w:p>
                                <w:p w:rsidR="00116414" w:rsidRDefault="00116414">
                                  <w:pPr>
                                    <w:pStyle w:val="KeinLeerraum"/>
                                    <w:spacing w:before="120"/>
                                    <w:rPr>
                                      <w:color w:val="5B9BD5" w:themeColor="accent1"/>
                                      <w:sz w:val="36"/>
                                      <w:szCs w:val="36"/>
                                    </w:rPr>
                                  </w:pPr>
                                  <w:r>
                                    <w:rPr>
                                      <w:color w:val="5B9BD5" w:themeColor="accent1"/>
                                      <w:sz w:val="36"/>
                                      <w:szCs w:val="36"/>
                                    </w:rPr>
                                    <w:t>Klasse: BM15d</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pe 48" o:spid="_x0000_s1026" style="position:absolute;left:0;text-align:left;margin-left:-8.25pt;margin-top:38.25pt;width:573pt;height:10in;z-index:-251657216;mso-height-percent:909;mso-position-horizontal-relative:page;mso-position-vertical-relative:page;mso-height-percent:909" coordorigin="-4191" coordsize="72771,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66EB4" w:rsidRDefault="00116414">
                              <w:pPr>
                                <w:pStyle w:val="KeinLeerraum"/>
                                <w:rPr>
                                  <w:color w:val="FFFFFF" w:themeColor="background1"/>
                                  <w:sz w:val="48"/>
                                  <w:szCs w:val="48"/>
                                </w:rPr>
                              </w:pP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r>
                                <w:rPr>
                                  <w:color w:val="FFFFFF" w:themeColor="background1"/>
                                  <w:sz w:val="48"/>
                                  <w:szCs w:val="48"/>
                                </w:rPr>
                                <w:tab/>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4191;top:37850;width:68433;height:50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6EB4" w:rsidRDefault="00012703">
                                <w:pPr>
                                  <w:pStyle w:val="KeinLeerraum"/>
                                  <w:rPr>
                                    <w:rFonts w:asciiTheme="majorHAnsi" w:eastAsiaTheme="majorEastAsia" w:hAnsiTheme="majorHAnsi" w:cstheme="majorBidi"/>
                                    <w:caps/>
                                    <w:color w:val="FFFFFF" w:themeColor="background1"/>
                                    <w:sz w:val="64"/>
                                    <w:szCs w:val="64"/>
                                  </w:rPr>
                                </w:pPr>
                                <w:r w:rsidRPr="00012703">
                                  <w:rPr>
                                    <w:rFonts w:asciiTheme="majorHAnsi" w:eastAsiaTheme="majorEastAsia" w:hAnsiTheme="majorHAnsi" w:cstheme="majorBidi"/>
                                    <w:caps/>
                                    <w:color w:val="FFFFFF" w:themeColor="background1"/>
                                    <w:sz w:val="64"/>
                                    <w:szCs w:val="64"/>
                                  </w:rPr>
                                  <w:t>Johnson &amp; Johnson</w:t>
                                </w:r>
                                <w:r>
                                  <w:rPr>
                                    <w:rFonts w:asciiTheme="majorHAnsi" w:eastAsiaTheme="majorEastAsia" w:hAnsiTheme="majorHAnsi" w:cstheme="majorBidi"/>
                                    <w:caps/>
                                    <w:color w:val="FFFFFF" w:themeColor="background1"/>
                                    <w:sz w:val="64"/>
                                    <w:szCs w:val="64"/>
                                  </w:rPr>
                                  <w:t xml:space="preserve"> </w:t>
                                </w:r>
                                <w:r w:rsidRPr="00012703">
                                  <w:rPr>
                                    <w:rFonts w:asciiTheme="majorHAnsi" w:eastAsiaTheme="majorEastAsia" w:hAnsiTheme="majorHAnsi" w:cstheme="majorBidi"/>
                                    <w:caps/>
                                    <w:color w:val="FFFFFF" w:themeColor="background1"/>
                                    <w:sz w:val="64"/>
                                    <w:szCs w:val="64"/>
                                  </w:rPr>
                                  <w:t>Actelion</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C66EB4" w:rsidRDefault="00116414">
                                <w:pPr>
                                  <w:pStyle w:val="KeinLeerraum"/>
                                  <w:spacing w:before="120"/>
                                  <w:rPr>
                                    <w:color w:val="5B9BD5" w:themeColor="accent1"/>
                                    <w:sz w:val="36"/>
                                    <w:szCs w:val="36"/>
                                  </w:rPr>
                                </w:pPr>
                                <w:r>
                                  <w:rPr>
                                    <w:color w:val="5B9BD5" w:themeColor="accent1"/>
                                    <w:sz w:val="36"/>
                                    <w:szCs w:val="36"/>
                                  </w:rPr>
                                  <w:t>Zusammenschluss der Firmen</w:t>
                                </w:r>
                              </w:p>
                            </w:sdtContent>
                          </w:sdt>
                          <w:p w:rsidR="00116414" w:rsidRDefault="00116414">
                            <w:pPr>
                              <w:pStyle w:val="KeinLeerraum"/>
                              <w:spacing w:before="120"/>
                              <w:rPr>
                                <w:color w:val="5B9BD5" w:themeColor="accent1"/>
                                <w:sz w:val="36"/>
                                <w:szCs w:val="36"/>
                              </w:rPr>
                            </w:pPr>
                          </w:p>
                          <w:p w:rsidR="00F8386C" w:rsidRDefault="00F8386C">
                            <w:pPr>
                              <w:pStyle w:val="KeinLeerraum"/>
                              <w:spacing w:before="120"/>
                              <w:rPr>
                                <w:color w:val="5B9BD5" w:themeColor="accent1"/>
                                <w:sz w:val="36"/>
                                <w:szCs w:val="36"/>
                              </w:rPr>
                            </w:pPr>
                          </w:p>
                          <w:p w:rsidR="00F8386C" w:rsidRDefault="00F8386C">
                            <w:pPr>
                              <w:pStyle w:val="KeinLeerraum"/>
                              <w:spacing w:before="120"/>
                              <w:rPr>
                                <w:color w:val="5B9BD5" w:themeColor="accent1"/>
                                <w:sz w:val="36"/>
                                <w:szCs w:val="36"/>
                              </w:rPr>
                            </w:pPr>
                          </w:p>
                          <w:p w:rsidR="00F8386C" w:rsidRDefault="00F8386C">
                            <w:pPr>
                              <w:pStyle w:val="KeinLeerraum"/>
                              <w:spacing w:before="120"/>
                              <w:rPr>
                                <w:color w:val="5B9BD5" w:themeColor="accent1"/>
                                <w:sz w:val="36"/>
                                <w:szCs w:val="36"/>
                              </w:rPr>
                            </w:pPr>
                          </w:p>
                          <w:p w:rsidR="00116414" w:rsidRDefault="00116414">
                            <w:pPr>
                              <w:pStyle w:val="KeinLeerraum"/>
                              <w:spacing w:before="120"/>
                              <w:rPr>
                                <w:color w:val="5B9BD5" w:themeColor="accent1"/>
                                <w:sz w:val="36"/>
                                <w:szCs w:val="36"/>
                              </w:rPr>
                            </w:pPr>
                          </w:p>
                          <w:p w:rsidR="00116414" w:rsidRDefault="00116414">
                            <w:pPr>
                              <w:pStyle w:val="KeinLeerraum"/>
                              <w:spacing w:before="120"/>
                              <w:rPr>
                                <w:color w:val="5B9BD5" w:themeColor="accent1"/>
                                <w:sz w:val="36"/>
                                <w:szCs w:val="36"/>
                              </w:rPr>
                            </w:pPr>
                          </w:p>
                          <w:p w:rsidR="00116414" w:rsidRDefault="00116414">
                            <w:pPr>
                              <w:pStyle w:val="KeinLeerraum"/>
                              <w:spacing w:before="120"/>
                              <w:rPr>
                                <w:color w:val="5B9BD5" w:themeColor="accent1"/>
                                <w:sz w:val="36"/>
                                <w:szCs w:val="36"/>
                              </w:rPr>
                            </w:pPr>
                            <w:r>
                              <w:rPr>
                                <w:color w:val="5B9BD5" w:themeColor="accent1"/>
                                <w:sz w:val="36"/>
                                <w:szCs w:val="36"/>
                              </w:rPr>
                              <w:t>Von: Jerome, Noah, Nico, Luca</w:t>
                            </w:r>
                          </w:p>
                          <w:p w:rsidR="00116414" w:rsidRDefault="00116414">
                            <w:pPr>
                              <w:pStyle w:val="KeinLeerraum"/>
                              <w:spacing w:before="120"/>
                              <w:rPr>
                                <w:color w:val="5B9BD5" w:themeColor="accent1"/>
                                <w:sz w:val="36"/>
                                <w:szCs w:val="36"/>
                              </w:rPr>
                            </w:pPr>
                            <w:r>
                              <w:rPr>
                                <w:color w:val="5B9BD5" w:themeColor="accent1"/>
                                <w:sz w:val="36"/>
                                <w:szCs w:val="36"/>
                              </w:rPr>
                              <w:t>Datum: 19.01.2019</w:t>
                            </w:r>
                          </w:p>
                          <w:p w:rsidR="00116414" w:rsidRDefault="00116414">
                            <w:pPr>
                              <w:pStyle w:val="KeinLeerraum"/>
                              <w:spacing w:before="120"/>
                              <w:rPr>
                                <w:color w:val="5B9BD5" w:themeColor="accent1"/>
                                <w:sz w:val="36"/>
                                <w:szCs w:val="36"/>
                              </w:rPr>
                            </w:pPr>
                            <w:r>
                              <w:rPr>
                                <w:color w:val="5B9BD5" w:themeColor="accent1"/>
                                <w:sz w:val="36"/>
                                <w:szCs w:val="36"/>
                              </w:rPr>
                              <w:t>Klasse: BM15d</w:t>
                            </w:r>
                          </w:p>
                        </w:txbxContent>
                      </v:textbox>
                    </v:shape>
                    <w10:wrap anchorx="page" anchory="page"/>
                  </v:group>
                </w:pict>
              </mc:Fallback>
            </mc:AlternateContent>
          </w:r>
        </w:p>
        <w:p w:rsidR="00C66EB4" w:rsidRDefault="00C66EB4" w:rsidP="00EE3F14">
          <w:r>
            <w:br w:type="page"/>
          </w:r>
        </w:p>
      </w:sdtContent>
    </w:sdt>
    <w:sdt>
      <w:sdtPr>
        <w:rPr>
          <w:rFonts w:eastAsiaTheme="minorHAnsi"/>
          <w:spacing w:val="0"/>
          <w:kern w:val="0"/>
          <w:sz w:val="24"/>
          <w:szCs w:val="24"/>
          <w:lang w:val="de-DE" w:eastAsia="en-US"/>
        </w:rPr>
        <w:id w:val="145099944"/>
        <w:docPartObj>
          <w:docPartGallery w:val="Table of Contents"/>
          <w:docPartUnique/>
        </w:docPartObj>
      </w:sdtPr>
      <w:sdtEndPr>
        <w:rPr>
          <w:b/>
          <w:bCs/>
        </w:rPr>
      </w:sdtEndPr>
      <w:sdtContent>
        <w:p w:rsidR="006F54AF" w:rsidRDefault="006F54AF" w:rsidP="006F54AF">
          <w:pPr>
            <w:pStyle w:val="Inhaltsverzeichnisberschrift"/>
            <w:numPr>
              <w:ilvl w:val="0"/>
              <w:numId w:val="0"/>
            </w:numPr>
            <w:ind w:left="284" w:hanging="284"/>
            <w:rPr>
              <w:lang w:val="de-DE"/>
            </w:rPr>
          </w:pPr>
          <w:r>
            <w:rPr>
              <w:lang w:val="de-DE"/>
            </w:rPr>
            <w:t>Inhalt</w:t>
          </w:r>
        </w:p>
        <w:p w:rsidR="00FA2CFD" w:rsidRPr="00FA2CFD" w:rsidRDefault="00FA2CFD" w:rsidP="00FA2CFD">
          <w:pPr>
            <w:rPr>
              <w:lang w:val="de-DE" w:eastAsia="de-CH"/>
            </w:rPr>
          </w:pPr>
        </w:p>
        <w:p w:rsidR="007509FB" w:rsidRDefault="006F54AF">
          <w:pPr>
            <w:pStyle w:val="Verzeichnis1"/>
            <w:tabs>
              <w:tab w:val="left" w:pos="440"/>
              <w:tab w:val="right" w:leader="dot" w:pos="9062"/>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535681219" w:history="1">
            <w:r w:rsidR="007509FB" w:rsidRPr="006C0DA6">
              <w:rPr>
                <w:rStyle w:val="Hyperlink"/>
                <w:noProof/>
              </w:rPr>
              <w:t>1.</w:t>
            </w:r>
            <w:r w:rsidR="007509FB">
              <w:rPr>
                <w:rFonts w:asciiTheme="minorHAnsi" w:eastAsiaTheme="minorEastAsia" w:hAnsiTheme="minorHAnsi" w:cstheme="minorBidi"/>
                <w:noProof/>
                <w:sz w:val="22"/>
                <w:szCs w:val="22"/>
                <w:lang w:eastAsia="de-CH"/>
              </w:rPr>
              <w:tab/>
            </w:r>
            <w:r w:rsidR="007509FB" w:rsidRPr="006C0DA6">
              <w:rPr>
                <w:rStyle w:val="Hyperlink"/>
                <w:noProof/>
              </w:rPr>
              <w:t>Einleitung</w:t>
            </w:r>
            <w:r w:rsidR="007509FB">
              <w:rPr>
                <w:noProof/>
                <w:webHidden/>
              </w:rPr>
              <w:tab/>
            </w:r>
            <w:r w:rsidR="007509FB">
              <w:rPr>
                <w:noProof/>
                <w:webHidden/>
              </w:rPr>
              <w:fldChar w:fldCharType="begin"/>
            </w:r>
            <w:r w:rsidR="007509FB">
              <w:rPr>
                <w:noProof/>
                <w:webHidden/>
              </w:rPr>
              <w:instrText xml:space="preserve"> PAGEREF _Toc535681219 \h </w:instrText>
            </w:r>
            <w:r w:rsidR="007509FB">
              <w:rPr>
                <w:noProof/>
                <w:webHidden/>
              </w:rPr>
            </w:r>
            <w:r w:rsidR="007509FB">
              <w:rPr>
                <w:noProof/>
                <w:webHidden/>
              </w:rPr>
              <w:fldChar w:fldCharType="separate"/>
            </w:r>
            <w:r w:rsidR="007509FB">
              <w:rPr>
                <w:noProof/>
                <w:webHidden/>
              </w:rPr>
              <w:t>2</w:t>
            </w:r>
            <w:r w:rsidR="007509FB">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0" w:history="1">
            <w:r w:rsidRPr="006C0DA6">
              <w:rPr>
                <w:rStyle w:val="Hyperlink"/>
                <w:noProof/>
              </w:rPr>
              <w:t>2.</w:t>
            </w:r>
            <w:r>
              <w:rPr>
                <w:rFonts w:asciiTheme="minorHAnsi" w:eastAsiaTheme="minorEastAsia" w:hAnsiTheme="minorHAnsi" w:cstheme="minorBidi"/>
                <w:noProof/>
                <w:sz w:val="22"/>
                <w:szCs w:val="22"/>
                <w:lang w:eastAsia="de-CH"/>
              </w:rPr>
              <w:tab/>
            </w:r>
            <w:r w:rsidRPr="006C0DA6">
              <w:rPr>
                <w:rStyle w:val="Hyperlink"/>
                <w:noProof/>
              </w:rPr>
              <w:t>Merkmale</w:t>
            </w:r>
            <w:r>
              <w:rPr>
                <w:noProof/>
                <w:webHidden/>
              </w:rPr>
              <w:tab/>
            </w:r>
            <w:r>
              <w:rPr>
                <w:noProof/>
                <w:webHidden/>
              </w:rPr>
              <w:fldChar w:fldCharType="begin"/>
            </w:r>
            <w:r>
              <w:rPr>
                <w:noProof/>
                <w:webHidden/>
              </w:rPr>
              <w:instrText xml:space="preserve"> PAGEREF _Toc535681220 \h </w:instrText>
            </w:r>
            <w:r>
              <w:rPr>
                <w:noProof/>
                <w:webHidden/>
              </w:rPr>
            </w:r>
            <w:r>
              <w:rPr>
                <w:noProof/>
                <w:webHidden/>
              </w:rPr>
              <w:fldChar w:fldCharType="separate"/>
            </w:r>
            <w:r>
              <w:rPr>
                <w:noProof/>
                <w:webHidden/>
              </w:rPr>
              <w:t>2</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1" w:history="1">
            <w:r w:rsidRPr="006C0DA6">
              <w:rPr>
                <w:rStyle w:val="Hyperlink"/>
                <w:noProof/>
              </w:rPr>
              <w:t>3.</w:t>
            </w:r>
            <w:r>
              <w:rPr>
                <w:rFonts w:asciiTheme="minorHAnsi" w:eastAsiaTheme="minorEastAsia" w:hAnsiTheme="minorHAnsi" w:cstheme="minorBidi"/>
                <w:noProof/>
                <w:sz w:val="22"/>
                <w:szCs w:val="22"/>
                <w:lang w:eastAsia="de-CH"/>
              </w:rPr>
              <w:tab/>
            </w:r>
            <w:r w:rsidRPr="006C0DA6">
              <w:rPr>
                <w:rStyle w:val="Hyperlink"/>
                <w:noProof/>
              </w:rPr>
              <w:t>Art der Übernahme</w:t>
            </w:r>
            <w:r>
              <w:rPr>
                <w:noProof/>
                <w:webHidden/>
              </w:rPr>
              <w:tab/>
            </w:r>
            <w:r>
              <w:rPr>
                <w:noProof/>
                <w:webHidden/>
              </w:rPr>
              <w:fldChar w:fldCharType="begin"/>
            </w:r>
            <w:r>
              <w:rPr>
                <w:noProof/>
                <w:webHidden/>
              </w:rPr>
              <w:instrText xml:space="preserve"> PAGEREF _Toc535681221 \h </w:instrText>
            </w:r>
            <w:r>
              <w:rPr>
                <w:noProof/>
                <w:webHidden/>
              </w:rPr>
            </w:r>
            <w:r>
              <w:rPr>
                <w:noProof/>
                <w:webHidden/>
              </w:rPr>
              <w:fldChar w:fldCharType="separate"/>
            </w:r>
            <w:r>
              <w:rPr>
                <w:noProof/>
                <w:webHidden/>
              </w:rPr>
              <w:t>3</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2" w:history="1">
            <w:r w:rsidRPr="006C0DA6">
              <w:rPr>
                <w:rStyle w:val="Hyperlink"/>
                <w:noProof/>
              </w:rPr>
              <w:t>4.</w:t>
            </w:r>
            <w:r>
              <w:rPr>
                <w:rFonts w:asciiTheme="minorHAnsi" w:eastAsiaTheme="minorEastAsia" w:hAnsiTheme="minorHAnsi" w:cstheme="minorBidi"/>
                <w:noProof/>
                <w:sz w:val="22"/>
                <w:szCs w:val="22"/>
                <w:lang w:eastAsia="de-CH"/>
              </w:rPr>
              <w:tab/>
            </w:r>
            <w:r w:rsidRPr="006C0DA6">
              <w:rPr>
                <w:rStyle w:val="Hyperlink"/>
                <w:noProof/>
              </w:rPr>
              <w:t>Gründe für eine neue Organisation</w:t>
            </w:r>
            <w:r>
              <w:rPr>
                <w:noProof/>
                <w:webHidden/>
              </w:rPr>
              <w:tab/>
            </w:r>
            <w:r>
              <w:rPr>
                <w:noProof/>
                <w:webHidden/>
              </w:rPr>
              <w:fldChar w:fldCharType="begin"/>
            </w:r>
            <w:r>
              <w:rPr>
                <w:noProof/>
                <w:webHidden/>
              </w:rPr>
              <w:instrText xml:space="preserve"> PAGEREF _Toc535681222 \h </w:instrText>
            </w:r>
            <w:r>
              <w:rPr>
                <w:noProof/>
                <w:webHidden/>
              </w:rPr>
            </w:r>
            <w:r>
              <w:rPr>
                <w:noProof/>
                <w:webHidden/>
              </w:rPr>
              <w:fldChar w:fldCharType="separate"/>
            </w:r>
            <w:r>
              <w:rPr>
                <w:noProof/>
                <w:webHidden/>
              </w:rPr>
              <w:t>4</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3" w:history="1">
            <w:r w:rsidRPr="006C0DA6">
              <w:rPr>
                <w:rStyle w:val="Hyperlink"/>
                <w:noProof/>
              </w:rPr>
              <w:t>5.</w:t>
            </w:r>
            <w:r>
              <w:rPr>
                <w:rFonts w:asciiTheme="minorHAnsi" w:eastAsiaTheme="minorEastAsia" w:hAnsiTheme="minorHAnsi" w:cstheme="minorBidi"/>
                <w:noProof/>
                <w:sz w:val="22"/>
                <w:szCs w:val="22"/>
                <w:lang w:eastAsia="de-CH"/>
              </w:rPr>
              <w:tab/>
            </w:r>
            <w:r w:rsidRPr="006C0DA6">
              <w:rPr>
                <w:rStyle w:val="Hyperlink"/>
                <w:noProof/>
              </w:rPr>
              <w:t>Chancen und Risiken</w:t>
            </w:r>
            <w:r>
              <w:rPr>
                <w:noProof/>
                <w:webHidden/>
              </w:rPr>
              <w:tab/>
            </w:r>
            <w:r>
              <w:rPr>
                <w:noProof/>
                <w:webHidden/>
              </w:rPr>
              <w:fldChar w:fldCharType="begin"/>
            </w:r>
            <w:r>
              <w:rPr>
                <w:noProof/>
                <w:webHidden/>
              </w:rPr>
              <w:instrText xml:space="preserve"> PAGEREF _Toc535681223 \h </w:instrText>
            </w:r>
            <w:r>
              <w:rPr>
                <w:noProof/>
                <w:webHidden/>
              </w:rPr>
            </w:r>
            <w:r>
              <w:rPr>
                <w:noProof/>
                <w:webHidden/>
              </w:rPr>
              <w:fldChar w:fldCharType="separate"/>
            </w:r>
            <w:r>
              <w:rPr>
                <w:noProof/>
                <w:webHidden/>
              </w:rPr>
              <w:t>4</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4" w:history="1">
            <w:r w:rsidRPr="006C0DA6">
              <w:rPr>
                <w:rStyle w:val="Hyperlink"/>
                <w:noProof/>
              </w:rPr>
              <w:t>6.</w:t>
            </w:r>
            <w:r>
              <w:rPr>
                <w:rFonts w:asciiTheme="minorHAnsi" w:eastAsiaTheme="minorEastAsia" w:hAnsiTheme="minorHAnsi" w:cstheme="minorBidi"/>
                <w:noProof/>
                <w:sz w:val="22"/>
                <w:szCs w:val="22"/>
                <w:lang w:eastAsia="de-CH"/>
              </w:rPr>
              <w:tab/>
            </w:r>
            <w:r w:rsidRPr="006C0DA6">
              <w:rPr>
                <w:rStyle w:val="Hyperlink"/>
                <w:noProof/>
              </w:rPr>
              <w:t>Wirkung auf den Börsenkurs</w:t>
            </w:r>
            <w:r>
              <w:rPr>
                <w:noProof/>
                <w:webHidden/>
              </w:rPr>
              <w:tab/>
            </w:r>
            <w:r>
              <w:rPr>
                <w:noProof/>
                <w:webHidden/>
              </w:rPr>
              <w:fldChar w:fldCharType="begin"/>
            </w:r>
            <w:r>
              <w:rPr>
                <w:noProof/>
                <w:webHidden/>
              </w:rPr>
              <w:instrText xml:space="preserve"> PAGEREF _Toc535681224 \h </w:instrText>
            </w:r>
            <w:r>
              <w:rPr>
                <w:noProof/>
                <w:webHidden/>
              </w:rPr>
            </w:r>
            <w:r>
              <w:rPr>
                <w:noProof/>
                <w:webHidden/>
              </w:rPr>
              <w:fldChar w:fldCharType="separate"/>
            </w:r>
            <w:r>
              <w:rPr>
                <w:noProof/>
                <w:webHidden/>
              </w:rPr>
              <w:t>5</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5" w:history="1">
            <w:r w:rsidRPr="006C0DA6">
              <w:rPr>
                <w:rStyle w:val="Hyperlink"/>
                <w:noProof/>
              </w:rPr>
              <w:t>7.</w:t>
            </w:r>
            <w:r>
              <w:rPr>
                <w:rFonts w:asciiTheme="minorHAnsi" w:eastAsiaTheme="minorEastAsia" w:hAnsiTheme="minorHAnsi" w:cstheme="minorBidi"/>
                <w:noProof/>
                <w:sz w:val="22"/>
                <w:szCs w:val="22"/>
                <w:lang w:eastAsia="de-CH"/>
              </w:rPr>
              <w:tab/>
            </w:r>
            <w:r w:rsidRPr="006C0DA6">
              <w:rPr>
                <w:rStyle w:val="Hyperlink"/>
                <w:noProof/>
              </w:rPr>
              <w:t>Reaktion bei der Belegschaft/Öffentlichkeit</w:t>
            </w:r>
            <w:r>
              <w:rPr>
                <w:noProof/>
                <w:webHidden/>
              </w:rPr>
              <w:tab/>
            </w:r>
            <w:r>
              <w:rPr>
                <w:noProof/>
                <w:webHidden/>
              </w:rPr>
              <w:fldChar w:fldCharType="begin"/>
            </w:r>
            <w:r>
              <w:rPr>
                <w:noProof/>
                <w:webHidden/>
              </w:rPr>
              <w:instrText xml:space="preserve"> PAGEREF _Toc535681225 \h </w:instrText>
            </w:r>
            <w:r>
              <w:rPr>
                <w:noProof/>
                <w:webHidden/>
              </w:rPr>
            </w:r>
            <w:r>
              <w:rPr>
                <w:noProof/>
                <w:webHidden/>
              </w:rPr>
              <w:fldChar w:fldCharType="separate"/>
            </w:r>
            <w:r>
              <w:rPr>
                <w:noProof/>
                <w:webHidden/>
              </w:rPr>
              <w:t>5</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6" w:history="1">
            <w:r w:rsidRPr="006C0DA6">
              <w:rPr>
                <w:rStyle w:val="Hyperlink"/>
                <w:noProof/>
              </w:rPr>
              <w:t>8.</w:t>
            </w:r>
            <w:r>
              <w:rPr>
                <w:rFonts w:asciiTheme="minorHAnsi" w:eastAsiaTheme="minorEastAsia" w:hAnsiTheme="minorHAnsi" w:cstheme="minorBidi"/>
                <w:noProof/>
                <w:sz w:val="22"/>
                <w:szCs w:val="22"/>
                <w:lang w:eastAsia="de-CH"/>
              </w:rPr>
              <w:tab/>
            </w:r>
            <w:r w:rsidRPr="006C0DA6">
              <w:rPr>
                <w:rStyle w:val="Hyperlink"/>
                <w:noProof/>
              </w:rPr>
              <w:t>Änderung der Marktstrukturen/Zustimmung des Staates/ Wettbewerbskommission</w:t>
            </w:r>
            <w:r>
              <w:rPr>
                <w:noProof/>
                <w:webHidden/>
              </w:rPr>
              <w:tab/>
            </w:r>
            <w:r>
              <w:rPr>
                <w:noProof/>
                <w:webHidden/>
              </w:rPr>
              <w:fldChar w:fldCharType="begin"/>
            </w:r>
            <w:r>
              <w:rPr>
                <w:noProof/>
                <w:webHidden/>
              </w:rPr>
              <w:instrText xml:space="preserve"> PAGEREF _Toc535681226 \h </w:instrText>
            </w:r>
            <w:r>
              <w:rPr>
                <w:noProof/>
                <w:webHidden/>
              </w:rPr>
            </w:r>
            <w:r>
              <w:rPr>
                <w:noProof/>
                <w:webHidden/>
              </w:rPr>
              <w:fldChar w:fldCharType="separate"/>
            </w:r>
            <w:r>
              <w:rPr>
                <w:noProof/>
                <w:webHidden/>
              </w:rPr>
              <w:t>6</w:t>
            </w:r>
            <w:r>
              <w:rPr>
                <w:noProof/>
                <w:webHidden/>
              </w:rPr>
              <w:fldChar w:fldCharType="end"/>
            </w:r>
          </w:hyperlink>
        </w:p>
        <w:p w:rsidR="007509FB" w:rsidRDefault="007509FB">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535681227" w:history="1">
            <w:r w:rsidRPr="006C0DA6">
              <w:rPr>
                <w:rStyle w:val="Hyperlink"/>
                <w:noProof/>
              </w:rPr>
              <w:t>9.</w:t>
            </w:r>
            <w:r>
              <w:rPr>
                <w:rFonts w:asciiTheme="minorHAnsi" w:eastAsiaTheme="minorEastAsia" w:hAnsiTheme="minorHAnsi" w:cstheme="minorBidi"/>
                <w:noProof/>
                <w:sz w:val="22"/>
                <w:szCs w:val="22"/>
                <w:lang w:eastAsia="de-CH"/>
              </w:rPr>
              <w:tab/>
            </w:r>
            <w:r w:rsidRPr="006C0DA6">
              <w:rPr>
                <w:rStyle w:val="Hyperlink"/>
                <w:noProof/>
              </w:rPr>
              <w:t>Zeitliche Abfolge der Übernahme</w:t>
            </w:r>
            <w:r>
              <w:rPr>
                <w:noProof/>
                <w:webHidden/>
              </w:rPr>
              <w:tab/>
            </w:r>
            <w:r>
              <w:rPr>
                <w:noProof/>
                <w:webHidden/>
              </w:rPr>
              <w:fldChar w:fldCharType="begin"/>
            </w:r>
            <w:r>
              <w:rPr>
                <w:noProof/>
                <w:webHidden/>
              </w:rPr>
              <w:instrText xml:space="preserve"> PAGEREF _Toc535681227 \h </w:instrText>
            </w:r>
            <w:r>
              <w:rPr>
                <w:noProof/>
                <w:webHidden/>
              </w:rPr>
            </w:r>
            <w:r>
              <w:rPr>
                <w:noProof/>
                <w:webHidden/>
              </w:rPr>
              <w:fldChar w:fldCharType="separate"/>
            </w:r>
            <w:r>
              <w:rPr>
                <w:noProof/>
                <w:webHidden/>
              </w:rPr>
              <w:t>7</w:t>
            </w:r>
            <w:r>
              <w:rPr>
                <w:noProof/>
                <w:webHidden/>
              </w:rPr>
              <w:fldChar w:fldCharType="end"/>
            </w:r>
          </w:hyperlink>
        </w:p>
        <w:p w:rsidR="007509FB" w:rsidRDefault="007509FB">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535681228" w:history="1">
            <w:r w:rsidRPr="006C0DA6">
              <w:rPr>
                <w:rStyle w:val="Hyperlink"/>
                <w:noProof/>
              </w:rPr>
              <w:t>10.</w:t>
            </w:r>
            <w:r>
              <w:rPr>
                <w:rFonts w:asciiTheme="minorHAnsi" w:eastAsiaTheme="minorEastAsia" w:hAnsiTheme="minorHAnsi" w:cstheme="minorBidi"/>
                <w:noProof/>
                <w:sz w:val="22"/>
                <w:szCs w:val="22"/>
                <w:lang w:eastAsia="de-CH"/>
              </w:rPr>
              <w:tab/>
            </w:r>
            <w:r w:rsidRPr="006C0DA6">
              <w:rPr>
                <w:rStyle w:val="Hyperlink"/>
                <w:noProof/>
              </w:rPr>
              <w:t>Schlusswort</w:t>
            </w:r>
            <w:r>
              <w:rPr>
                <w:noProof/>
                <w:webHidden/>
              </w:rPr>
              <w:tab/>
            </w:r>
            <w:r>
              <w:rPr>
                <w:noProof/>
                <w:webHidden/>
              </w:rPr>
              <w:fldChar w:fldCharType="begin"/>
            </w:r>
            <w:r>
              <w:rPr>
                <w:noProof/>
                <w:webHidden/>
              </w:rPr>
              <w:instrText xml:space="preserve"> PAGEREF _Toc535681228 \h </w:instrText>
            </w:r>
            <w:r>
              <w:rPr>
                <w:noProof/>
                <w:webHidden/>
              </w:rPr>
            </w:r>
            <w:r>
              <w:rPr>
                <w:noProof/>
                <w:webHidden/>
              </w:rPr>
              <w:fldChar w:fldCharType="separate"/>
            </w:r>
            <w:r>
              <w:rPr>
                <w:noProof/>
                <w:webHidden/>
              </w:rPr>
              <w:t>7</w:t>
            </w:r>
            <w:r>
              <w:rPr>
                <w:noProof/>
                <w:webHidden/>
              </w:rPr>
              <w:fldChar w:fldCharType="end"/>
            </w:r>
          </w:hyperlink>
        </w:p>
        <w:p w:rsidR="007509FB" w:rsidRDefault="007509FB">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535681229" w:history="1">
            <w:r w:rsidRPr="006C0DA6">
              <w:rPr>
                <w:rStyle w:val="Hyperlink"/>
                <w:noProof/>
              </w:rPr>
              <w:t>11.</w:t>
            </w:r>
            <w:r>
              <w:rPr>
                <w:rFonts w:asciiTheme="minorHAnsi" w:eastAsiaTheme="minorEastAsia" w:hAnsiTheme="minorHAnsi" w:cstheme="minorBidi"/>
                <w:noProof/>
                <w:sz w:val="22"/>
                <w:szCs w:val="22"/>
                <w:lang w:eastAsia="de-CH"/>
              </w:rPr>
              <w:tab/>
            </w:r>
            <w:r w:rsidRPr="006C0DA6">
              <w:rPr>
                <w:rStyle w:val="Hyperlink"/>
                <w:noProof/>
              </w:rPr>
              <w:t>Literaturverzeichnis</w:t>
            </w:r>
            <w:r>
              <w:rPr>
                <w:noProof/>
                <w:webHidden/>
              </w:rPr>
              <w:tab/>
            </w:r>
            <w:r>
              <w:rPr>
                <w:noProof/>
                <w:webHidden/>
              </w:rPr>
              <w:fldChar w:fldCharType="begin"/>
            </w:r>
            <w:r>
              <w:rPr>
                <w:noProof/>
                <w:webHidden/>
              </w:rPr>
              <w:instrText xml:space="preserve"> PAGEREF _Toc535681229 \h </w:instrText>
            </w:r>
            <w:r>
              <w:rPr>
                <w:noProof/>
                <w:webHidden/>
              </w:rPr>
            </w:r>
            <w:r>
              <w:rPr>
                <w:noProof/>
                <w:webHidden/>
              </w:rPr>
              <w:fldChar w:fldCharType="separate"/>
            </w:r>
            <w:r>
              <w:rPr>
                <w:noProof/>
                <w:webHidden/>
              </w:rPr>
              <w:t>8</w:t>
            </w:r>
            <w:r>
              <w:rPr>
                <w:noProof/>
                <w:webHidden/>
              </w:rPr>
              <w:fldChar w:fldCharType="end"/>
            </w:r>
          </w:hyperlink>
        </w:p>
        <w:p w:rsidR="006F54AF" w:rsidRDefault="006F54AF">
          <w:r>
            <w:rPr>
              <w:b/>
              <w:bCs/>
              <w:lang w:val="de-DE"/>
            </w:rPr>
            <w:fldChar w:fldCharType="end"/>
          </w:r>
        </w:p>
      </w:sdtContent>
    </w:sdt>
    <w:p w:rsidR="00EE3F14" w:rsidRDefault="00EE3F14" w:rsidP="00EE3F14">
      <w:r>
        <w:br w:type="page"/>
      </w:r>
      <w:bookmarkStart w:id="0" w:name="_GoBack"/>
      <w:bookmarkEnd w:id="0"/>
    </w:p>
    <w:p w:rsidR="003B5145" w:rsidRDefault="00D2123A" w:rsidP="00043739">
      <w:pPr>
        <w:pStyle w:val="berschrift1"/>
      </w:pPr>
      <w:bookmarkStart w:id="1" w:name="_Toc535681219"/>
      <w:r w:rsidRPr="00043739">
        <w:lastRenderedPageBreak/>
        <w:t>Einleitung</w:t>
      </w:r>
      <w:bookmarkEnd w:id="1"/>
    </w:p>
    <w:p w:rsidR="000F5586" w:rsidRPr="000F5586" w:rsidRDefault="000F5586" w:rsidP="000F5586"/>
    <w:p w:rsidR="00B25B80" w:rsidRDefault="00ED6514" w:rsidP="00D2123A">
      <w:r>
        <w:t xml:space="preserve">Im Rahmen unserer Gruppenarbeit befassen wir uns mit </w:t>
      </w:r>
      <w:r w:rsidR="001B6D7F">
        <w:t xml:space="preserve">der </w:t>
      </w:r>
      <w:r>
        <w:t xml:space="preserve">Übernahme </w:t>
      </w:r>
      <w:r w:rsidR="001B6D7F">
        <w:t xml:space="preserve">von </w:t>
      </w:r>
      <w:r>
        <w:t xml:space="preserve">Actelion durch </w:t>
      </w:r>
      <w:r w:rsidRPr="00ED6514">
        <w:t>Johnson &amp; Johnson</w:t>
      </w:r>
      <w:r w:rsidR="00B25B80">
        <w:t xml:space="preserve">. Bei beiden Firmen handelt es sich um </w:t>
      </w:r>
      <w:r w:rsidR="00B25B80" w:rsidRPr="00B25B80">
        <w:t>Pharmaunternehmen</w:t>
      </w:r>
      <w:r w:rsidR="00B25B80">
        <w:t xml:space="preserve">. Anfangs 2017 präsentierte uns die Firma Johnson &amp; Johnson konkrete Pläne </w:t>
      </w:r>
      <w:r w:rsidR="0050130F">
        <w:t>der</w:t>
      </w:r>
      <w:r w:rsidR="00B25B80">
        <w:t xml:space="preserve"> Übernahme von Actelion</w:t>
      </w:r>
      <w:r w:rsidR="0050130F">
        <w:t xml:space="preserve"> für einen Betrag von 30 </w:t>
      </w:r>
      <w:r w:rsidR="007E3151">
        <w:t>Milliarden US Dollar</w:t>
      </w:r>
      <w:r w:rsidR="00B25B80">
        <w:t>.</w:t>
      </w:r>
      <w:r w:rsidR="00CA4D0A">
        <w:rPr>
          <w:rStyle w:val="Funotenzeichen"/>
        </w:rPr>
        <w:footnoteReference w:id="1"/>
      </w:r>
      <w:r w:rsidR="001B6D7F">
        <w:t xml:space="preserve"> </w:t>
      </w:r>
    </w:p>
    <w:p w:rsidR="000F5586" w:rsidRDefault="000F5586" w:rsidP="00D2123A"/>
    <w:p w:rsidR="00D82A93" w:rsidRDefault="00D2123A" w:rsidP="00D82A93">
      <w:pPr>
        <w:pStyle w:val="berschrift1"/>
      </w:pPr>
      <w:bookmarkStart w:id="2" w:name="_Toc535681220"/>
      <w:r>
        <w:t>Merkmale</w:t>
      </w:r>
      <w:bookmarkEnd w:id="2"/>
    </w:p>
    <w:p w:rsidR="000F5586" w:rsidRPr="000F5586" w:rsidRDefault="000F5586" w:rsidP="000F5586"/>
    <w:p w:rsidR="002432C0" w:rsidRDefault="002432C0" w:rsidP="002432C0">
      <w:r>
        <w:t>Johnson &amp; Johnson (J&amp;J):</w:t>
      </w:r>
    </w:p>
    <w:p w:rsidR="002432C0" w:rsidRDefault="002432C0" w:rsidP="002432C0">
      <w:r>
        <w:t>Die F</w:t>
      </w:r>
      <w:r w:rsidR="004B5BDF">
        <w:t xml:space="preserve">irma Johnson &amp; Johnson ist ein </w:t>
      </w:r>
      <w:r>
        <w:t xml:space="preserve">amerikanischer Pharmazie- und Konsumgüterhersteller, somit befindet sich der Konzern im </w:t>
      </w:r>
      <w:r w:rsidR="004B5BDF">
        <w:t xml:space="preserve">zweiten Wirtschaftssektor, dem Sektor der Rohstoffverarbeitung. Die Firma ist ein privates Unternehmen mit dem Hauptsitz in New Brunswick. </w:t>
      </w:r>
      <w:r w:rsidR="00C42FE9">
        <w:t>Mit 134 000 Angestellten</w:t>
      </w:r>
      <w:r w:rsidR="00E54EA2">
        <w:t>, im Jahr 2017,</w:t>
      </w:r>
      <w:r w:rsidR="00C42FE9">
        <w:t xml:space="preserve"> zählt die Firma als Grossunternehmen und ist somit eine der wichtigsten Aktiengesellschaften in der pharmazeutischen Branche. Im Jahre 2017 machte das Unternehmen einen Umsatz von 76 450 Milliarden US Dollar Umsatz und einen Gewinn von 1 300 Milliarden US Dollar.</w:t>
      </w:r>
      <w:r w:rsidR="00CA4D0A">
        <w:rPr>
          <w:rStyle w:val="Funotenzeichen"/>
        </w:rPr>
        <w:footnoteReference w:id="2"/>
      </w:r>
    </w:p>
    <w:p w:rsidR="002432C0" w:rsidRDefault="002432C0" w:rsidP="002432C0"/>
    <w:p w:rsidR="00C42FE9" w:rsidRDefault="00C42FE9" w:rsidP="002432C0">
      <w:r>
        <w:t>Actelion:</w:t>
      </w:r>
    </w:p>
    <w:p w:rsidR="00C42FE9" w:rsidRPr="002432C0" w:rsidRDefault="00C42FE9" w:rsidP="002432C0">
      <w:r>
        <w:t>Wie die Firma Johnson &amp; Johnson ist auch Actelion ein</w:t>
      </w:r>
      <w:r w:rsidR="00D82A93">
        <w:t xml:space="preserve"> </w:t>
      </w:r>
      <w:r w:rsidR="000B2736">
        <w:t>privates</w:t>
      </w:r>
      <w:r>
        <w:t xml:space="preserve"> Pharmaunternehmen</w:t>
      </w:r>
      <w:r w:rsidR="00272A1C">
        <w:t xml:space="preserve">, </w:t>
      </w:r>
      <w:r w:rsidR="001B6D7F">
        <w:t>der</w:t>
      </w:r>
      <w:r w:rsidR="00272A1C">
        <w:t xml:space="preserve"> Hauptsitz</w:t>
      </w:r>
      <w:r w:rsidR="001B6D7F">
        <w:t xml:space="preserve"> befindet sich</w:t>
      </w:r>
      <w:r w:rsidR="00272A1C">
        <w:t xml:space="preserve"> im Kanton Basel-Landschaft</w:t>
      </w:r>
      <w:r>
        <w:t>.</w:t>
      </w:r>
      <w:r w:rsidR="00E54EA2">
        <w:t xml:space="preserve"> Das Unternehmen spezialisierte sich auf die Entwicklung und Vertrieb </w:t>
      </w:r>
      <w:r w:rsidR="000F7D73">
        <w:t>von endothelbezogener</w:t>
      </w:r>
      <w:r w:rsidR="00E54EA2">
        <w:t xml:space="preserve"> (Endothele sind bestimmte Zellen, die man an Lymphen und Blutgefässen findet) Wirkstoffe.</w:t>
      </w:r>
      <w:r w:rsidR="00272A1C">
        <w:t xml:space="preserve"> Somit befindet sich Actelion auch im zweiten Wirtschaftssektor. </w:t>
      </w:r>
      <w:r w:rsidR="003A013D">
        <w:t>Mit 2 547 Mitarbeitern</w:t>
      </w:r>
      <w:r w:rsidR="001B6D7F">
        <w:t>,</w:t>
      </w:r>
      <w:r w:rsidR="003A013D">
        <w:t xml:space="preserve"> im Jahr 2015</w:t>
      </w:r>
      <w:r w:rsidR="001B6D7F">
        <w:t>,</w:t>
      </w:r>
      <w:r w:rsidR="003A013D">
        <w:t xml:space="preserve"> zählen das Unternehmen auch als Grossbetrieb. Actelion ist ebenfalls eine Aktiengesellschaft, die 2015 einen Umsatz von 2 042 Milliarden Schweizer Franken und einen Gewinn von 814 Millionen Schweizer Franken erzielte.</w:t>
      </w:r>
      <w:r w:rsidR="00CA4D0A">
        <w:rPr>
          <w:rStyle w:val="Funotenzeichen"/>
        </w:rPr>
        <w:footnoteReference w:id="3"/>
      </w:r>
      <w:r w:rsidR="003A013D">
        <w:t xml:space="preserve">  </w:t>
      </w:r>
    </w:p>
    <w:p w:rsidR="00D2123A" w:rsidRDefault="00D2123A" w:rsidP="00D2123A"/>
    <w:p w:rsidR="000F5586" w:rsidRDefault="000F5586">
      <w:r>
        <w:br w:type="page"/>
      </w:r>
    </w:p>
    <w:p w:rsidR="00F2326C" w:rsidRDefault="00F2326C" w:rsidP="00D2123A">
      <w:r>
        <w:lastRenderedPageBreak/>
        <w:t>Zusammenfassung:</w:t>
      </w:r>
    </w:p>
    <w:tbl>
      <w:tblPr>
        <w:tblStyle w:val="Tabellenraster"/>
        <w:tblW w:w="0" w:type="auto"/>
        <w:tblLook w:val="04A0" w:firstRow="1" w:lastRow="0" w:firstColumn="1" w:lastColumn="0" w:noHBand="0" w:noVBand="1"/>
      </w:tblPr>
      <w:tblGrid>
        <w:gridCol w:w="3020"/>
        <w:gridCol w:w="3021"/>
        <w:gridCol w:w="3021"/>
      </w:tblGrid>
      <w:tr w:rsidR="00F2326C" w:rsidTr="00F2326C">
        <w:tc>
          <w:tcPr>
            <w:tcW w:w="3020" w:type="dxa"/>
            <w:tcBorders>
              <w:top w:val="nil"/>
              <w:left w:val="nil"/>
            </w:tcBorders>
          </w:tcPr>
          <w:p w:rsidR="00F2326C" w:rsidRDefault="00F2326C" w:rsidP="00D2123A"/>
        </w:tc>
        <w:tc>
          <w:tcPr>
            <w:tcW w:w="3021" w:type="dxa"/>
          </w:tcPr>
          <w:p w:rsidR="00F2326C" w:rsidRDefault="00F2326C" w:rsidP="00F2326C">
            <w:pPr>
              <w:jc w:val="center"/>
            </w:pPr>
            <w:r>
              <w:t>J&amp;J</w:t>
            </w:r>
          </w:p>
        </w:tc>
        <w:tc>
          <w:tcPr>
            <w:tcW w:w="3021" w:type="dxa"/>
          </w:tcPr>
          <w:p w:rsidR="00F2326C" w:rsidRDefault="00F2326C" w:rsidP="00F2326C">
            <w:pPr>
              <w:jc w:val="center"/>
            </w:pPr>
            <w:r>
              <w:t>Actelion</w:t>
            </w:r>
          </w:p>
        </w:tc>
      </w:tr>
      <w:tr w:rsidR="00F2326C" w:rsidTr="00F2326C">
        <w:tc>
          <w:tcPr>
            <w:tcW w:w="3020" w:type="dxa"/>
          </w:tcPr>
          <w:p w:rsidR="00F2326C" w:rsidRDefault="00D82A93" w:rsidP="00D2123A">
            <w:r>
              <w:t>Wirtschaftssektor</w:t>
            </w:r>
          </w:p>
        </w:tc>
        <w:tc>
          <w:tcPr>
            <w:tcW w:w="3021" w:type="dxa"/>
          </w:tcPr>
          <w:p w:rsidR="00F2326C" w:rsidRDefault="00D82A93" w:rsidP="00F2326C">
            <w:pPr>
              <w:jc w:val="center"/>
            </w:pPr>
            <w:r>
              <w:t>Rohstoffverarbeitung (2)</w:t>
            </w:r>
          </w:p>
        </w:tc>
        <w:tc>
          <w:tcPr>
            <w:tcW w:w="3021" w:type="dxa"/>
          </w:tcPr>
          <w:p w:rsidR="00F2326C" w:rsidRDefault="00D82A93" w:rsidP="00F2326C">
            <w:pPr>
              <w:jc w:val="center"/>
            </w:pPr>
            <w:r>
              <w:t>Rohstoffverarbeitung (2)</w:t>
            </w:r>
          </w:p>
        </w:tc>
      </w:tr>
      <w:tr w:rsidR="00F2326C" w:rsidTr="00F2326C">
        <w:tc>
          <w:tcPr>
            <w:tcW w:w="3020" w:type="dxa"/>
          </w:tcPr>
          <w:p w:rsidR="00F2326C" w:rsidRDefault="00D82A93" w:rsidP="00D2123A">
            <w:r>
              <w:t>Eigentumsverhältnis</w:t>
            </w:r>
          </w:p>
        </w:tc>
        <w:tc>
          <w:tcPr>
            <w:tcW w:w="3021" w:type="dxa"/>
          </w:tcPr>
          <w:p w:rsidR="00F2326C" w:rsidRDefault="00D82A93" w:rsidP="00F2326C">
            <w:pPr>
              <w:jc w:val="center"/>
            </w:pPr>
            <w:r>
              <w:t>Privates Unternehmen</w:t>
            </w:r>
          </w:p>
        </w:tc>
        <w:tc>
          <w:tcPr>
            <w:tcW w:w="3021" w:type="dxa"/>
          </w:tcPr>
          <w:p w:rsidR="00F2326C" w:rsidRDefault="00D82A93" w:rsidP="00F2326C">
            <w:pPr>
              <w:jc w:val="center"/>
            </w:pPr>
            <w:r>
              <w:t>Privates Unternehmen</w:t>
            </w:r>
          </w:p>
        </w:tc>
      </w:tr>
      <w:tr w:rsidR="00F2326C" w:rsidTr="00F2326C">
        <w:tc>
          <w:tcPr>
            <w:tcW w:w="3020" w:type="dxa"/>
          </w:tcPr>
          <w:p w:rsidR="00F2326C" w:rsidRDefault="00D82A93" w:rsidP="00D2123A">
            <w:r>
              <w:t>Betriebsgrösse</w:t>
            </w:r>
          </w:p>
          <w:p w:rsidR="00D82A93" w:rsidRDefault="00D82A93" w:rsidP="00D2123A">
            <w:r>
              <w:t>Mitarbeiter</w:t>
            </w:r>
          </w:p>
        </w:tc>
        <w:tc>
          <w:tcPr>
            <w:tcW w:w="3021" w:type="dxa"/>
          </w:tcPr>
          <w:p w:rsidR="00D82A93" w:rsidRDefault="00D82A93" w:rsidP="00F2326C">
            <w:pPr>
              <w:jc w:val="center"/>
            </w:pPr>
            <w:r>
              <w:t>Grossbetrieb</w:t>
            </w:r>
          </w:p>
          <w:p w:rsidR="00F2326C" w:rsidRDefault="00D82A93" w:rsidP="00F2326C">
            <w:pPr>
              <w:jc w:val="center"/>
            </w:pPr>
            <w:r>
              <w:t>134 000 (2017)</w:t>
            </w:r>
          </w:p>
        </w:tc>
        <w:tc>
          <w:tcPr>
            <w:tcW w:w="3021" w:type="dxa"/>
          </w:tcPr>
          <w:p w:rsidR="00D82A93" w:rsidRDefault="00D82A93" w:rsidP="00F2326C">
            <w:pPr>
              <w:jc w:val="center"/>
            </w:pPr>
            <w:r>
              <w:t>Grossbetrieb</w:t>
            </w:r>
          </w:p>
          <w:p w:rsidR="00F2326C" w:rsidRDefault="00D82A93" w:rsidP="00F2326C">
            <w:pPr>
              <w:jc w:val="center"/>
            </w:pPr>
            <w:r>
              <w:t>2 547 (2015)</w:t>
            </w:r>
          </w:p>
        </w:tc>
      </w:tr>
      <w:tr w:rsidR="00F2326C" w:rsidTr="00F2326C">
        <w:tc>
          <w:tcPr>
            <w:tcW w:w="3020" w:type="dxa"/>
          </w:tcPr>
          <w:p w:rsidR="00F2326C" w:rsidRDefault="00D82A93" w:rsidP="00D2123A">
            <w:r>
              <w:t>Rechtsform</w:t>
            </w:r>
          </w:p>
        </w:tc>
        <w:tc>
          <w:tcPr>
            <w:tcW w:w="3021" w:type="dxa"/>
          </w:tcPr>
          <w:p w:rsidR="00F2326C" w:rsidRDefault="00D82A93" w:rsidP="00F2326C">
            <w:pPr>
              <w:jc w:val="center"/>
            </w:pPr>
            <w:r>
              <w:t>Aktiengesellschaft</w:t>
            </w:r>
          </w:p>
        </w:tc>
        <w:tc>
          <w:tcPr>
            <w:tcW w:w="3021" w:type="dxa"/>
          </w:tcPr>
          <w:p w:rsidR="00F2326C" w:rsidRDefault="00D82A93" w:rsidP="00F2326C">
            <w:pPr>
              <w:jc w:val="center"/>
            </w:pPr>
            <w:r>
              <w:t>Aktiengesellschaft</w:t>
            </w:r>
          </w:p>
        </w:tc>
      </w:tr>
      <w:tr w:rsidR="00F2326C" w:rsidTr="00F2326C">
        <w:tc>
          <w:tcPr>
            <w:tcW w:w="3020" w:type="dxa"/>
          </w:tcPr>
          <w:p w:rsidR="00F2326C" w:rsidRDefault="00D82A93" w:rsidP="00D2123A">
            <w:r>
              <w:t>Umsatz (Milliarden)</w:t>
            </w:r>
          </w:p>
        </w:tc>
        <w:tc>
          <w:tcPr>
            <w:tcW w:w="3021" w:type="dxa"/>
          </w:tcPr>
          <w:p w:rsidR="00F2326C" w:rsidRDefault="00D82A93" w:rsidP="00F2326C">
            <w:pPr>
              <w:jc w:val="center"/>
            </w:pPr>
            <w:r>
              <w:t>76 450 USD (2017)</w:t>
            </w:r>
          </w:p>
        </w:tc>
        <w:tc>
          <w:tcPr>
            <w:tcW w:w="3021" w:type="dxa"/>
          </w:tcPr>
          <w:p w:rsidR="00F2326C" w:rsidRDefault="00D82A93" w:rsidP="00F2326C">
            <w:pPr>
              <w:jc w:val="center"/>
            </w:pPr>
            <w:r>
              <w:t>2 042 CHF (2015)</w:t>
            </w:r>
          </w:p>
        </w:tc>
      </w:tr>
      <w:tr w:rsidR="00F2326C" w:rsidTr="00F2326C">
        <w:tc>
          <w:tcPr>
            <w:tcW w:w="3020" w:type="dxa"/>
          </w:tcPr>
          <w:p w:rsidR="00F2326C" w:rsidRDefault="00D82A93" w:rsidP="00D2123A">
            <w:r>
              <w:t>Gewinn (Milliarden)</w:t>
            </w:r>
          </w:p>
        </w:tc>
        <w:tc>
          <w:tcPr>
            <w:tcW w:w="3021" w:type="dxa"/>
          </w:tcPr>
          <w:p w:rsidR="00F2326C" w:rsidRDefault="00D82A93" w:rsidP="00F2326C">
            <w:pPr>
              <w:jc w:val="center"/>
            </w:pPr>
            <w:r>
              <w:t>1 300 USD (2017)</w:t>
            </w:r>
          </w:p>
        </w:tc>
        <w:tc>
          <w:tcPr>
            <w:tcW w:w="3021" w:type="dxa"/>
          </w:tcPr>
          <w:p w:rsidR="00F2326C" w:rsidRDefault="00D82A93" w:rsidP="00F2326C">
            <w:pPr>
              <w:jc w:val="center"/>
            </w:pPr>
            <w:r>
              <w:t>0,814 CHF (2015)</w:t>
            </w:r>
          </w:p>
        </w:tc>
      </w:tr>
    </w:tbl>
    <w:p w:rsidR="000F5586" w:rsidRDefault="000F5586" w:rsidP="000F5586">
      <w:pPr>
        <w:pStyle w:val="berschrift1"/>
        <w:numPr>
          <w:ilvl w:val="0"/>
          <w:numId w:val="0"/>
        </w:numPr>
        <w:ind w:left="284" w:hanging="284"/>
      </w:pPr>
    </w:p>
    <w:p w:rsidR="000F5586" w:rsidRPr="000F5586" w:rsidRDefault="000F5586" w:rsidP="000F5586"/>
    <w:p w:rsidR="00D2123A" w:rsidRDefault="00C613DE" w:rsidP="00043739">
      <w:pPr>
        <w:pStyle w:val="berschrift1"/>
      </w:pPr>
      <w:bookmarkStart w:id="3" w:name="_Toc535681221"/>
      <w:r>
        <w:t xml:space="preserve">Art der </w:t>
      </w:r>
      <w:r w:rsidR="00D2123A">
        <w:t>Übernahme</w:t>
      </w:r>
      <w:bookmarkEnd w:id="3"/>
    </w:p>
    <w:p w:rsidR="000F5586" w:rsidRDefault="000F5586" w:rsidP="000F5586"/>
    <w:p w:rsidR="0079251D" w:rsidRPr="000F5586" w:rsidRDefault="0079251D" w:rsidP="000F5586">
      <w:r>
        <w:t>Es handelte sich um eine freundliche Übernahme, obwohl man sich zuerst nicht einigen konnte. So wurde die Verhandlungen abgebrochen und beendet. Kurz darauf ergriff jedoch Actelion selbst die Initiative und führte Neuverhandlungen</w:t>
      </w:r>
      <w:r w:rsidR="00A76B85">
        <w:t xml:space="preserve"> durch</w:t>
      </w:r>
      <w:r>
        <w:t>. Schlussendlich einigte man sich auf einen Preis von 280 Dollar pro Aktie was einen Gesamtbetrag von 30 Milliarden US Dollar ergibt, alle Vorschläge wurde dann von den Aktionäre</w:t>
      </w:r>
      <w:r w:rsidR="00BB69F4">
        <w:t>n</w:t>
      </w:r>
      <w:r>
        <w:t xml:space="preserve"> genehmigt. </w:t>
      </w:r>
      <w:r w:rsidR="00CE7CFF">
        <w:rPr>
          <w:rStyle w:val="Funotenzeichen"/>
        </w:rPr>
        <w:footnoteReference w:id="4"/>
      </w:r>
    </w:p>
    <w:p w:rsidR="00D2123A" w:rsidRDefault="007E3151" w:rsidP="00D2123A">
      <w:r>
        <w:t>Zur Übernahme wird das bisherige Actelion a</w:t>
      </w:r>
      <w:r w:rsidR="001B6D7F">
        <w:t>ufgespalten, so wird die Forschungs</w:t>
      </w:r>
      <w:r>
        <w:t xml:space="preserve">- und </w:t>
      </w:r>
      <w:r w:rsidR="00C613DE">
        <w:t>Entwicklungsa</w:t>
      </w:r>
      <w:r>
        <w:t xml:space="preserve">bteilung von Actelion künftig unter </w:t>
      </w:r>
      <w:r w:rsidR="00C613DE">
        <w:t>dem Namen Idorsia</w:t>
      </w:r>
      <w:r>
        <w:t xml:space="preserve"> an die Schweizer Börse gehen. Für diese Abteilung wird der bisherige Actelion-CEO, Jean-Paul </w:t>
      </w:r>
      <w:r w:rsidRPr="007E3151">
        <w:t>Clozel</w:t>
      </w:r>
      <w:r>
        <w:t>, verantwortlich sein.</w:t>
      </w:r>
    </w:p>
    <w:p w:rsidR="007E3151" w:rsidRDefault="007E3151" w:rsidP="00D2123A">
      <w:r>
        <w:t>Die Abteilung für Bluthochdruck in der Lu</w:t>
      </w:r>
      <w:r w:rsidR="00D37D6D">
        <w:t>n</w:t>
      </w:r>
      <w:r>
        <w:t xml:space="preserve">genarterie wird direkt von J&amp;J übernommen </w:t>
      </w:r>
      <w:r w:rsidR="0079251D">
        <w:t>bzw. fusioniert</w:t>
      </w:r>
      <w:r>
        <w:t xml:space="preserve">. Mit dieser Abteilung wird zwar nur ein Nischenmarkt bedient, jedoch ist zu erwarten das man dort </w:t>
      </w:r>
      <w:r w:rsidR="001B6D7F">
        <w:t>die</w:t>
      </w:r>
      <w:r>
        <w:t xml:space="preserve"> hohen Preis</w:t>
      </w:r>
      <w:r w:rsidR="001B6D7F">
        <w:t>e</w:t>
      </w:r>
      <w:r>
        <w:t xml:space="preserve"> halten kann. Mit der Integrierung </w:t>
      </w:r>
      <w:r w:rsidR="00D37D6D">
        <w:t>wird</w:t>
      </w:r>
      <w:r>
        <w:t xml:space="preserve"> auch ein Grossteil der Medikamente übernommen.</w:t>
      </w:r>
    </w:p>
    <w:p w:rsidR="00D2123A" w:rsidRDefault="007E3151" w:rsidP="00D2123A">
      <w:r>
        <w:t>Alle restlichen Medikamente werden in der n</w:t>
      </w:r>
      <w:r w:rsidR="00B21C64">
        <w:t>eu zu gründenden Firma verwende</w:t>
      </w:r>
      <w:r w:rsidR="00BB69F4">
        <w:t>t</w:t>
      </w:r>
      <w:r w:rsidR="00B21C64">
        <w:t>. J&amp;J soll zu Beginn des neuen Unternehmens 16% der Aktion halten. Die bisherigen Actelion Aktionäre werden ausserdem auch eine Aktie der neuen Gesellschaft erhalten. Die Aktien dienen als Sachdividenden</w:t>
      </w:r>
      <w:r w:rsidR="001B6D7F">
        <w:t>,</w:t>
      </w:r>
      <w:r w:rsidR="00B21C64">
        <w:t xml:space="preserve"> also werden über die nächsten Jahre noch keine Verkaufserlöse erzielet. </w:t>
      </w:r>
      <w:r w:rsidR="000F5586">
        <w:rPr>
          <w:rStyle w:val="Funotenzeichen"/>
        </w:rPr>
        <w:footnoteReference w:id="5"/>
      </w:r>
    </w:p>
    <w:p w:rsidR="00D10538" w:rsidRDefault="00D10538" w:rsidP="00D2123A"/>
    <w:p w:rsidR="001D1EC1" w:rsidRDefault="001D1EC1">
      <w:pPr>
        <w:rPr>
          <w:rFonts w:eastAsiaTheme="majorEastAsia"/>
          <w:spacing w:val="-10"/>
          <w:kern w:val="28"/>
          <w:sz w:val="32"/>
          <w:szCs w:val="32"/>
        </w:rPr>
      </w:pPr>
      <w:r>
        <w:br w:type="page"/>
      </w:r>
    </w:p>
    <w:p w:rsidR="00D2123A" w:rsidRDefault="00D2123A" w:rsidP="00043739">
      <w:pPr>
        <w:pStyle w:val="berschrift1"/>
      </w:pPr>
      <w:bookmarkStart w:id="4" w:name="_Toc535681222"/>
      <w:r>
        <w:lastRenderedPageBreak/>
        <w:t>Gründe für eine neue Organisation</w:t>
      </w:r>
      <w:bookmarkEnd w:id="4"/>
    </w:p>
    <w:p w:rsidR="000F5586" w:rsidRPr="000F5586" w:rsidRDefault="000F5586" w:rsidP="000F5586"/>
    <w:p w:rsidR="00D2123A" w:rsidRDefault="00D37D6D" w:rsidP="00D2123A">
      <w:r>
        <w:t>Johnson &amp; Johnson verfolg eine Wachstumsstrategie daher kauften sie in den letzten Jahren mehrere Unternehmen auf, so wie Actelion oder Synthes. Dadurch erreichen</w:t>
      </w:r>
      <w:r w:rsidR="001B6D7F">
        <w:t xml:space="preserve"> sie</w:t>
      </w:r>
      <w:r>
        <w:t xml:space="preserve"> nicht nur einen Zuwachs an Mitarbeitern</w:t>
      </w:r>
      <w:r w:rsidR="001B6D7F">
        <w:t>,</w:t>
      </w:r>
      <w:r>
        <w:t xml:space="preserve"> sondern auch einen Zuwachs an Produkten. So können sie immer grössere Teile des Pharmamarktes abdecken. Im Beispiel von Actelion konnte man so zum Beispiel mit der Abteilung Bluthochdruck in der Lungenarterie einen</w:t>
      </w:r>
      <w:r w:rsidR="001B6D7F">
        <w:t xml:space="preserve"> </w:t>
      </w:r>
      <w:r>
        <w:t xml:space="preserve">Nischenmarkt decken. </w:t>
      </w:r>
    </w:p>
    <w:p w:rsidR="00D37D6D" w:rsidRDefault="00D37D6D" w:rsidP="00D2123A">
      <w:r>
        <w:t>Ein weiteres Ziel der Strategie ist die Innovation</w:t>
      </w:r>
      <w:r w:rsidR="00216480">
        <w:t xml:space="preserve"> und Qualität</w:t>
      </w:r>
      <w:r>
        <w:t xml:space="preserve"> und da Actelion nicht nur im Vertreib, sondern auch in der Entwicklung tätig ist </w:t>
      </w:r>
      <w:r w:rsidR="00216480">
        <w:t xml:space="preserve">bringt Actelion durchaus ein </w:t>
      </w:r>
      <w:r w:rsidR="006710B9">
        <w:t>bisschen</w:t>
      </w:r>
      <w:r w:rsidR="00216480">
        <w:t xml:space="preserve"> Innovation in das </w:t>
      </w:r>
      <w:r w:rsidR="006710B9">
        <w:t>Unternehmen</w:t>
      </w:r>
      <w:r w:rsidR="00216480">
        <w:t xml:space="preserve">. Auch den </w:t>
      </w:r>
      <w:r w:rsidR="006710B9">
        <w:t>qualitativen</w:t>
      </w:r>
      <w:r w:rsidR="00216480">
        <w:t xml:space="preserve"> Ansprüchen wird Actelion gerecht, da man in der Schweiz </w:t>
      </w:r>
      <w:r w:rsidR="006710B9">
        <w:t>generell</w:t>
      </w:r>
      <w:r w:rsidR="00216480">
        <w:t xml:space="preserve"> hohe </w:t>
      </w:r>
      <w:r w:rsidR="006710B9">
        <w:t>Qualitätsansprüche</w:t>
      </w:r>
      <w:r w:rsidR="00216480">
        <w:t xml:space="preserve"> hat und </w:t>
      </w:r>
      <w:r w:rsidR="006710B9">
        <w:t>Richtlinien die Qualität und Sicherheit der Produkte sicherstellen</w:t>
      </w:r>
      <w:r>
        <w:t xml:space="preserve">. </w:t>
      </w:r>
      <w:r w:rsidR="000F5586">
        <w:rPr>
          <w:rStyle w:val="Funotenzeichen"/>
        </w:rPr>
        <w:footnoteReference w:id="6"/>
      </w:r>
    </w:p>
    <w:p w:rsidR="001B6D7F" w:rsidRDefault="001B6D7F" w:rsidP="00D2123A"/>
    <w:p w:rsidR="00D2123A" w:rsidRDefault="00D2123A" w:rsidP="00043739">
      <w:pPr>
        <w:pStyle w:val="berschrift1"/>
      </w:pPr>
      <w:bookmarkStart w:id="5" w:name="_Toc535681223"/>
      <w:r>
        <w:t>Chancen und Risiken</w:t>
      </w:r>
      <w:bookmarkEnd w:id="5"/>
    </w:p>
    <w:p w:rsidR="0044532D" w:rsidRDefault="0044532D" w:rsidP="0044532D"/>
    <w:p w:rsidR="00AE60F4" w:rsidRDefault="0044532D" w:rsidP="0044532D">
      <w:r>
        <w:t>Die Übernahme</w:t>
      </w:r>
      <w:r w:rsidR="004A6131">
        <w:t xml:space="preserve"> </w:t>
      </w:r>
      <w:r w:rsidR="00E60177">
        <w:t>von</w:t>
      </w:r>
      <w:r>
        <w:t xml:space="preserve"> Actelion bringt für Johnson &amp; Johnson die Möglichkeit einer Diversifikation des Angebotes </w:t>
      </w:r>
      <w:r w:rsidR="00DD0916">
        <w:t xml:space="preserve">und </w:t>
      </w:r>
      <w:r>
        <w:t>reduziert somit das Klumpenrisiko, also die Häufung von im gleichen Bereich angesiedelten Risiken.</w:t>
      </w:r>
      <w:r w:rsidR="00DD0916">
        <w:t xml:space="preserve"> </w:t>
      </w:r>
      <w:r w:rsidR="00E60177">
        <w:br/>
        <w:t>So schaffen sie sich Einnahmequellen in verschiedenen Marktbereichen und sind dadurch weniger der Preisentwicklung eines einzelnen ausgeliefert.</w:t>
      </w:r>
    </w:p>
    <w:p w:rsidR="0044532D" w:rsidRPr="0044532D" w:rsidRDefault="00E60177" w:rsidP="0044532D">
      <w:r>
        <w:t>Da</w:t>
      </w:r>
      <w:r w:rsidR="00AE60F4">
        <w:t xml:space="preserve"> Johnson &amp; Johnson</w:t>
      </w:r>
      <w:r>
        <w:t xml:space="preserve"> ausserdem</w:t>
      </w:r>
      <w:r w:rsidR="00AE60F4">
        <w:t xml:space="preserve"> für die Rückführung des im Ausland erzielten Gewinnes in die USA sehr hohe Steuern bezahlen müsste, lohnt es sich für sie, dieses Geld stattdessen im Ausland zu investieren.</w:t>
      </w:r>
      <w:r w:rsidR="005E427B" w:rsidRPr="00C613DE">
        <w:br/>
      </w:r>
      <w:r w:rsidR="005E427B" w:rsidRPr="00C613DE">
        <w:br/>
      </w:r>
      <w:r w:rsidR="00C613DE" w:rsidRPr="00C613DE">
        <w:t xml:space="preserve">Da die Forschungsabteilung abspalten wird geben die Gründer </w:t>
      </w:r>
      <w:r w:rsidR="005E427B" w:rsidRPr="00C613DE">
        <w:t>Gründern Actelions</w:t>
      </w:r>
      <w:r w:rsidR="00C613DE" w:rsidRPr="00C613DE">
        <w:t>,</w:t>
      </w:r>
      <w:r w:rsidR="005E427B" w:rsidRPr="00C613DE">
        <w:t xml:space="preserve"> Martine und Jean-Paul Clozel, </w:t>
      </w:r>
      <w:r w:rsidR="00C613DE" w:rsidRPr="00C613DE">
        <w:t>ihr</w:t>
      </w:r>
      <w:r w:rsidR="00DD0916" w:rsidRPr="00C613DE">
        <w:t xml:space="preserve"> Lebenswerk nicht gänzlich aus den Händen</w:t>
      </w:r>
      <w:r w:rsidR="00C613DE" w:rsidRPr="00C613DE">
        <w:t>. Mit diesem Teil</w:t>
      </w:r>
      <w:r w:rsidR="00DD0916" w:rsidRPr="00C613DE">
        <w:t xml:space="preserve"> </w:t>
      </w:r>
      <w:r w:rsidR="00AE60F4" w:rsidRPr="00C613DE">
        <w:t xml:space="preserve">können </w:t>
      </w:r>
      <w:r w:rsidR="00C613DE">
        <w:t xml:space="preserve">sie </w:t>
      </w:r>
      <w:r w:rsidR="00DD0916" w:rsidRPr="00C613DE">
        <w:t xml:space="preserve">sich nun </w:t>
      </w:r>
      <w:r w:rsidR="00AE60F4" w:rsidRPr="00C613DE">
        <w:t>wieder vertieft der Forschung</w:t>
      </w:r>
      <w:r w:rsidR="00DD0916" w:rsidRPr="00C613DE">
        <w:t xml:space="preserve"> widmen.</w:t>
      </w:r>
      <w:r w:rsidR="00F94CC1">
        <w:rPr>
          <w:rStyle w:val="Funotenzeichen"/>
        </w:rPr>
        <w:footnoteReference w:id="7"/>
      </w:r>
      <w:r w:rsidR="00DD0916" w:rsidRPr="00BB69F4">
        <w:rPr>
          <w:highlight w:val="yellow"/>
        </w:rPr>
        <w:br/>
      </w:r>
      <w:r w:rsidR="0044532D">
        <w:br/>
      </w:r>
    </w:p>
    <w:p w:rsidR="00EE12C3" w:rsidRDefault="00EE12C3">
      <w:pPr>
        <w:rPr>
          <w:rFonts w:eastAsiaTheme="majorEastAsia"/>
          <w:spacing w:val="-10"/>
          <w:kern w:val="28"/>
          <w:sz w:val="32"/>
          <w:szCs w:val="32"/>
        </w:rPr>
      </w:pPr>
      <w:r>
        <w:br w:type="page"/>
      </w:r>
    </w:p>
    <w:p w:rsidR="00D2123A" w:rsidRDefault="00D2123A" w:rsidP="00043739">
      <w:pPr>
        <w:pStyle w:val="berschrift1"/>
      </w:pPr>
      <w:bookmarkStart w:id="6" w:name="_Toc535681224"/>
      <w:r>
        <w:lastRenderedPageBreak/>
        <w:t>Wirkung auf den Börsenkurs</w:t>
      </w:r>
      <w:bookmarkEnd w:id="6"/>
    </w:p>
    <w:p w:rsidR="00EE12C3" w:rsidRDefault="00EE12C3" w:rsidP="00EE12C3"/>
    <w:p w:rsidR="00EE12C3" w:rsidRPr="00EE12C3" w:rsidRDefault="00EE12C3" w:rsidP="00EE12C3">
      <w:r w:rsidRPr="00EE12C3">
        <w:t>Auswirkungen des Börsenkurses von Actelion:</w:t>
      </w:r>
    </w:p>
    <w:p w:rsidR="00EE12C3" w:rsidRDefault="00EE12C3" w:rsidP="00EE12C3">
      <w:r w:rsidRPr="00EE12C3">
        <w:rPr>
          <w:noProof/>
        </w:rPr>
        <w:drawing>
          <wp:anchor distT="0" distB="0" distL="114300" distR="114300" simplePos="0" relativeHeight="251661312" behindDoc="1" locked="0" layoutInCell="1" allowOverlap="1" wp14:anchorId="28A74931" wp14:editId="34AFB60B">
            <wp:simplePos x="0" y="0"/>
            <wp:positionH relativeFrom="margin">
              <wp:posOffset>3091180</wp:posOffset>
            </wp:positionH>
            <wp:positionV relativeFrom="paragraph">
              <wp:posOffset>8890</wp:posOffset>
            </wp:positionV>
            <wp:extent cx="2647950" cy="2200910"/>
            <wp:effectExtent l="0" t="0" r="0" b="8890"/>
            <wp:wrapTight wrapText="bothSides">
              <wp:wrapPolygon edited="0">
                <wp:start x="0" y="0"/>
                <wp:lineTo x="0" y="21500"/>
                <wp:lineTo x="21445" y="21500"/>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7950" cy="2200910"/>
                    </a:xfrm>
                    <a:prstGeom prst="rect">
                      <a:avLst/>
                    </a:prstGeom>
                  </pic:spPr>
                </pic:pic>
              </a:graphicData>
            </a:graphic>
            <wp14:sizeRelH relativeFrom="margin">
              <wp14:pctWidth>0</wp14:pctWidth>
            </wp14:sizeRelH>
            <wp14:sizeRelV relativeFrom="margin">
              <wp14:pctHeight>0</wp14:pctHeight>
            </wp14:sizeRelV>
          </wp:anchor>
        </w:drawing>
      </w:r>
      <w:r>
        <w:t>Am 14.12.2016 nach dem Ende der Avancen von J&amp;J stürzte die Actelion Aktie ab. Innerhalb eines Morgens verlor die Aktie acht Prozent an Wert. Dies war ein Rückschlag auf allerhöchstem Niveau. Die Actelion-Aktie befand sich seit dem Bekanntwerden des Johnson &amp; Johnson-Interesses Ende November im Höhenflug. Seither hatte das Papier um 35% an Wert zugelegt und ein Allzeithoch erreicht.</w:t>
      </w:r>
      <w:r w:rsidR="007E7D8E">
        <w:rPr>
          <w:rStyle w:val="Funotenzeichen"/>
        </w:rPr>
        <w:footnoteReference w:id="8"/>
      </w:r>
      <w:r>
        <w:t xml:space="preserve"> </w:t>
      </w:r>
    </w:p>
    <w:p w:rsidR="00EE12C3" w:rsidRDefault="00EE12C3" w:rsidP="00EE12C3">
      <w:r>
        <w:t>Nach der Übernahme startet am 16.06.2017 der von Actelion abgespaltene Forschungs- und Entwicklungsteil namens Idorsia an der Schweizer Börse.</w:t>
      </w:r>
      <w:r w:rsidR="007E7D8E">
        <w:rPr>
          <w:rStyle w:val="Funotenzeichen"/>
        </w:rPr>
        <w:footnoteReference w:id="9"/>
      </w:r>
    </w:p>
    <w:p w:rsidR="00EE12C3" w:rsidRDefault="00EE12C3" w:rsidP="00EE12C3"/>
    <w:p w:rsidR="00EE12C3" w:rsidRPr="00EE12C3" w:rsidRDefault="00EE12C3" w:rsidP="00EE12C3">
      <w:r>
        <w:rPr>
          <w:noProof/>
        </w:rPr>
        <w:drawing>
          <wp:anchor distT="0" distB="0" distL="114300" distR="114300" simplePos="0" relativeHeight="251662336" behindDoc="1" locked="0" layoutInCell="1" allowOverlap="1" wp14:anchorId="53E78449" wp14:editId="73CAB883">
            <wp:simplePos x="0" y="0"/>
            <wp:positionH relativeFrom="margin">
              <wp:posOffset>-41064</wp:posOffset>
            </wp:positionH>
            <wp:positionV relativeFrom="paragraph">
              <wp:posOffset>295275</wp:posOffset>
            </wp:positionV>
            <wp:extent cx="2607310" cy="1786255"/>
            <wp:effectExtent l="0" t="0" r="2540" b="4445"/>
            <wp:wrapTight wrapText="bothSides">
              <wp:wrapPolygon edited="0">
                <wp:start x="0" y="0"/>
                <wp:lineTo x="0" y="21423"/>
                <wp:lineTo x="21463" y="21423"/>
                <wp:lineTo x="2146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310" cy="1786255"/>
                    </a:xfrm>
                    <a:prstGeom prst="rect">
                      <a:avLst/>
                    </a:prstGeom>
                  </pic:spPr>
                </pic:pic>
              </a:graphicData>
            </a:graphic>
            <wp14:sizeRelH relativeFrom="margin">
              <wp14:pctWidth>0</wp14:pctWidth>
            </wp14:sizeRelH>
            <wp14:sizeRelV relativeFrom="margin">
              <wp14:pctHeight>0</wp14:pctHeight>
            </wp14:sizeRelV>
          </wp:anchor>
        </w:drawing>
      </w:r>
      <w:r w:rsidRPr="00EE12C3">
        <w:t>Auswirkungen des Börsenkurses von J&amp;J:</w:t>
      </w:r>
    </w:p>
    <w:p w:rsidR="00EE12C3" w:rsidRDefault="00EE12C3" w:rsidP="00EE12C3">
      <w:r>
        <w:t>An der Aktie von J&amp;J machte sich nach der Übernahme nicht viel bemerkbar. Nach der Übernahme am 16. Juni hatte J&amp;J 92.62% Anteil an Actelion.</w:t>
      </w:r>
      <w:r w:rsidR="007E7D8E">
        <w:rPr>
          <w:rStyle w:val="Funotenzeichen"/>
        </w:rPr>
        <w:footnoteReference w:id="10"/>
      </w:r>
    </w:p>
    <w:p w:rsidR="00EE12C3" w:rsidRPr="00EE12C3" w:rsidRDefault="00EE12C3" w:rsidP="00EE12C3"/>
    <w:p w:rsidR="00D2123A" w:rsidRDefault="00D2123A" w:rsidP="00D2123A"/>
    <w:p w:rsidR="00EE12C3" w:rsidRDefault="00EE12C3" w:rsidP="00D2123A"/>
    <w:p w:rsidR="00EE12C3" w:rsidRDefault="00EE12C3" w:rsidP="00D2123A"/>
    <w:p w:rsidR="00EE12C3" w:rsidRDefault="00EE12C3" w:rsidP="00D2123A"/>
    <w:p w:rsidR="00D2123A" w:rsidRDefault="00D2123A" w:rsidP="00043739">
      <w:pPr>
        <w:pStyle w:val="berschrift1"/>
      </w:pPr>
      <w:bookmarkStart w:id="7" w:name="_Toc535681225"/>
      <w:r>
        <w:t>Reaktion bei der Belegschaft/Öffentlichkeit</w:t>
      </w:r>
      <w:bookmarkEnd w:id="7"/>
    </w:p>
    <w:p w:rsidR="00EE12C3" w:rsidRDefault="00EE12C3" w:rsidP="00EE12C3"/>
    <w:p w:rsidR="00EE12C3" w:rsidRPr="007711DD" w:rsidRDefault="00EE12C3" w:rsidP="00EE12C3">
      <w:r>
        <w:t>Die Reaktionen der Öffentlichkeit sind gespalten. Einige Leser berichten von einem «Ausverkauf der Schweiz», andere wiederum sind stolz auf die Attraktivität der Schweizer Industrie für ausländische Investoren. Die mit Abstand am besten bewerteten Kommentare</w:t>
      </w:r>
      <w:r w:rsidR="007E7D8E">
        <w:t>,</w:t>
      </w:r>
      <w:r>
        <w:t xml:space="preserve"> sind klar gegen den Deal, da laut deren Meinung immer mehr </w:t>
      </w:r>
      <w:r w:rsidR="007E7D8E">
        <w:t>Schweizer</w:t>
      </w:r>
      <w:r>
        <w:t xml:space="preserve"> Firmen an Ausländische verkauft werden.  </w:t>
      </w:r>
      <w:bookmarkStart w:id="8" w:name="_Hlk535668665"/>
      <w:r w:rsidR="007E7D8E">
        <w:rPr>
          <w:rStyle w:val="Funotenzeichen"/>
        </w:rPr>
        <w:footnoteReference w:id="11"/>
      </w:r>
      <w:bookmarkEnd w:id="8"/>
    </w:p>
    <w:p w:rsidR="00D2123A" w:rsidRDefault="00D2123A" w:rsidP="00043739">
      <w:pPr>
        <w:pStyle w:val="berschrift1"/>
      </w:pPr>
      <w:bookmarkStart w:id="9" w:name="_Toc535681226"/>
      <w:r w:rsidRPr="00D2123A">
        <w:lastRenderedPageBreak/>
        <w:t>Änderung der Marktstrukturen/Zustimmung des Staates/ Wettbewerbskommission</w:t>
      </w:r>
      <w:bookmarkEnd w:id="9"/>
    </w:p>
    <w:p w:rsidR="00D016CA" w:rsidRDefault="00D016CA" w:rsidP="00D016CA"/>
    <w:p w:rsidR="00933819" w:rsidRDefault="00933819" w:rsidP="00D016CA">
      <w:r w:rsidRPr="008F1BC4">
        <w:t xml:space="preserve">Bei der Transaktion, Actelion zu Johnson &amp; Johnson, handelte es sich um die grösste Pharma-Übernahme in Europa seit 13 Jahren. Der seit Januar 2017 offene Deal wurde am 9 Juni 2017 </w:t>
      </w:r>
      <w:r w:rsidR="008F1BC4" w:rsidRPr="008F1BC4">
        <w:t xml:space="preserve">von der EU-Kommission zum Vollzug freigegeben, stellt jedoch einige Bedingungen für diese. </w:t>
      </w:r>
      <w:r w:rsidR="008F1BC4">
        <w:t>Von den Actelion Aktionäre bekamm der Deal ihren Segen wesentlich früher, bereits anfangs April wurde an der Generalversammlung der Weg für die übernahme frei gemacht.</w:t>
      </w:r>
      <w:r w:rsidR="00AD6631">
        <w:rPr>
          <w:rStyle w:val="Funotenzeichen"/>
        </w:rPr>
        <w:footnoteReference w:id="12"/>
      </w:r>
    </w:p>
    <w:p w:rsidR="008F1BC4" w:rsidRDefault="008F1BC4" w:rsidP="00D016CA">
      <w:r>
        <w:t>Die Bedingungen der EU- Kommission:</w:t>
      </w:r>
    </w:p>
    <w:p w:rsidR="00466D5A" w:rsidRDefault="008F1BC4" w:rsidP="00D016CA">
      <w:r>
        <w:t xml:space="preserve">Die entwicklung der Medikamente von Actelion auf dem Gebiet von Schlafstörung sei unbehindert sicherzustellen. Die Begründung dafür, beide Unternehmen </w:t>
      </w:r>
      <w:r w:rsidR="00A20FE8">
        <w:t>sind zurzeit an der Entwicklung derartigen Medikamente beteiligt. Laut der Behörde gäbe es hier unzureichenden Wettbewerb, sollte eines der Programme nach der Fusion beendet werden.</w:t>
      </w:r>
      <w:r w:rsidR="00466D5A">
        <w:t xml:space="preserve"> </w:t>
      </w:r>
      <w:r w:rsidR="00710EA5">
        <w:rPr>
          <w:rStyle w:val="Funotenzeichen"/>
        </w:rPr>
        <w:footnoteReference w:id="13"/>
      </w:r>
    </w:p>
    <w:p w:rsidR="00BF05B6" w:rsidRDefault="00A20FE8" w:rsidP="00D016CA">
      <w:r>
        <w:t>Dafür soll Actelion ihr Programm in die neue Tochterfirma Idorsia verlagert werden</w:t>
      </w:r>
      <w:r w:rsidR="00BF05B6">
        <w:t>.</w:t>
      </w:r>
      <w:r w:rsidR="00BF05B6" w:rsidRPr="00BF05B6">
        <w:t xml:space="preserve"> </w:t>
      </w:r>
      <w:r w:rsidR="00BF05B6" w:rsidRPr="008F1BC4">
        <w:t>Johnson &amp; Johnson</w:t>
      </w:r>
      <w:r w:rsidR="00BF05B6">
        <w:t xml:space="preserve"> darf auf die strategischen Entscheidungen dieser keinen einen Einfluss haben, und ihren Anteil an der Idorsia soll auf 10% beschränkt werden.</w:t>
      </w:r>
      <w:r w:rsidR="00BF05B6" w:rsidRPr="00BF05B6">
        <w:t xml:space="preserve"> Er darf auf 16% steigen, falls der US-Konzern nicht der grösste Anteilseigner ist</w:t>
      </w:r>
      <w:r w:rsidR="00BF05B6">
        <w:t xml:space="preserve">. Ebenso ist es </w:t>
      </w:r>
      <w:r w:rsidR="00BF05B6" w:rsidRPr="008F1BC4">
        <w:t>Johnson &amp; Johnson</w:t>
      </w:r>
      <w:r w:rsidR="00BF05B6">
        <w:t xml:space="preserve"> untersagt einen Kandidaten in den Verwaltungsrat zu entsenden.</w:t>
      </w:r>
    </w:p>
    <w:p w:rsidR="00BF05B6" w:rsidRDefault="005735FF" w:rsidP="00D016CA">
      <w:r>
        <w:t xml:space="preserve">Durch diese Freigabe wurde eine wichtige Hürde für die 30 Milliarden Dollar schwere Übernahme der Schweizer Biotechfirma überwunden. Im Verlauf wurde die Frist für die Prüfungen des Deals, auf Angebot von Zugeständnissen </w:t>
      </w:r>
      <w:r w:rsidRPr="008F1BC4">
        <w:t>Johnson &amp; Johnson</w:t>
      </w:r>
      <w:r>
        <w:t>’s, von der Wettbewerbskommission von 24.Mai 2017 auf den 12. Janu</w:t>
      </w:r>
      <w:r w:rsidR="00466D5A">
        <w:t>ar</w:t>
      </w:r>
      <w:r>
        <w:t xml:space="preserve"> 2017 verlegt.</w:t>
      </w:r>
      <w:r w:rsidR="001E2C01">
        <w:rPr>
          <w:rStyle w:val="Funotenzeichen"/>
        </w:rPr>
        <w:footnoteReference w:id="14"/>
      </w:r>
      <w:r>
        <w:t xml:space="preserve"> </w:t>
      </w:r>
    </w:p>
    <w:p w:rsidR="001E2C01" w:rsidRDefault="00A20FE8" w:rsidP="00D2123A">
      <w:r>
        <w:t xml:space="preserve"> </w:t>
      </w:r>
    </w:p>
    <w:p w:rsidR="001E2C01" w:rsidRDefault="001E2C01" w:rsidP="001E2C01">
      <w:r>
        <w:br w:type="page"/>
      </w:r>
    </w:p>
    <w:p w:rsidR="00D016CA" w:rsidRDefault="00D2123A" w:rsidP="00D016CA">
      <w:pPr>
        <w:pStyle w:val="berschrift1"/>
      </w:pPr>
      <w:bookmarkStart w:id="10" w:name="_Toc535681227"/>
      <w:r>
        <w:lastRenderedPageBreak/>
        <w:t>Z</w:t>
      </w:r>
      <w:r w:rsidRPr="00D2123A">
        <w:t>eitliche Abfolge der Übernahme</w:t>
      </w:r>
      <w:bookmarkEnd w:id="10"/>
    </w:p>
    <w:p w:rsidR="00D016CA" w:rsidRDefault="00D016CA" w:rsidP="00D016CA"/>
    <w:p w:rsidR="00BF05B6" w:rsidRDefault="00D016CA" w:rsidP="005735FF">
      <w:pPr>
        <w:pStyle w:val="Listenabsatz"/>
        <w:numPr>
          <w:ilvl w:val="0"/>
          <w:numId w:val="6"/>
        </w:numPr>
      </w:pPr>
      <w:r>
        <w:t xml:space="preserve">Angebot von </w:t>
      </w:r>
      <w:r w:rsidR="0063626B">
        <w:t>Johnson &amp; Johnson für die Übernahme von Actelion</w:t>
      </w:r>
      <w:r w:rsidR="00A20FE8">
        <w:t>: Anfangs</w:t>
      </w:r>
      <w:r w:rsidR="0063626B">
        <w:t xml:space="preserve"> Januar 2017</w:t>
      </w:r>
    </w:p>
    <w:p w:rsidR="0037623E" w:rsidRDefault="0037623E" w:rsidP="0037623E">
      <w:pPr>
        <w:pStyle w:val="Listenabsatz"/>
      </w:pPr>
    </w:p>
    <w:p w:rsidR="005735FF" w:rsidRDefault="0037623E" w:rsidP="0037623E">
      <w:pPr>
        <w:pStyle w:val="Listenabsatz"/>
        <w:numPr>
          <w:ilvl w:val="0"/>
          <w:numId w:val="6"/>
        </w:numPr>
      </w:pPr>
      <w:r>
        <w:t>Absegnung des Deals durch Aktionäre/ Generalversammlung: Anfangs April 2017</w:t>
      </w:r>
    </w:p>
    <w:p w:rsidR="0037623E" w:rsidRDefault="0037623E" w:rsidP="0037623E">
      <w:pPr>
        <w:pStyle w:val="Listenabsatz"/>
      </w:pPr>
    </w:p>
    <w:p w:rsidR="0037623E" w:rsidRDefault="00BF05B6" w:rsidP="0037623E">
      <w:pPr>
        <w:pStyle w:val="Listenabsatz"/>
        <w:numPr>
          <w:ilvl w:val="0"/>
          <w:numId w:val="6"/>
        </w:numPr>
      </w:pPr>
      <w:r>
        <w:t>Durch zugeständnisse von Johnson &amp; Johnson verschiebt die Wettbewerbsbehörde die Frist zur Prüfungs des Deals vom: 24.Mai 2017 auf den 12.Juni 2017</w:t>
      </w:r>
    </w:p>
    <w:p w:rsidR="0037623E" w:rsidRDefault="0037623E" w:rsidP="0037623E">
      <w:pPr>
        <w:pStyle w:val="Listenabsatz"/>
      </w:pPr>
    </w:p>
    <w:p w:rsidR="00BF05B6" w:rsidRDefault="00A20FE8" w:rsidP="008326B5">
      <w:pPr>
        <w:pStyle w:val="Listenabsatz"/>
        <w:numPr>
          <w:ilvl w:val="0"/>
          <w:numId w:val="6"/>
        </w:numPr>
      </w:pPr>
      <w:r>
        <w:t>Freigabe dur die EU-Kommission: 9</w:t>
      </w:r>
      <w:r w:rsidR="00BF05B6">
        <w:t>.</w:t>
      </w:r>
      <w:r>
        <w:t>Juni 2017</w:t>
      </w:r>
    </w:p>
    <w:p w:rsidR="0037623E" w:rsidRDefault="0037623E" w:rsidP="0037623E">
      <w:pPr>
        <w:pStyle w:val="Listenabsatz"/>
      </w:pPr>
    </w:p>
    <w:p w:rsidR="008A47A0" w:rsidRDefault="00A20FE8" w:rsidP="0037623E">
      <w:pPr>
        <w:pStyle w:val="Listenabsatz"/>
        <w:numPr>
          <w:ilvl w:val="0"/>
          <w:numId w:val="6"/>
        </w:numPr>
      </w:pPr>
      <w:r>
        <w:t>Transfer von</w:t>
      </w:r>
      <w:r w:rsidR="0063626B">
        <w:t xml:space="preserve"> Actelion zu Johnson &amp; Johnson: </w:t>
      </w:r>
      <w:r>
        <w:t>16</w:t>
      </w:r>
      <w:r w:rsidR="00BF05B6">
        <w:t>.</w:t>
      </w:r>
      <w:r w:rsidR="0063626B">
        <w:t>Juni 2017</w:t>
      </w:r>
    </w:p>
    <w:p w:rsidR="008A47A0" w:rsidRDefault="008A47A0" w:rsidP="008A47A0">
      <w:pPr>
        <w:pStyle w:val="Listenabsatz"/>
      </w:pPr>
    </w:p>
    <w:p w:rsidR="008A47A0" w:rsidRDefault="008A47A0" w:rsidP="008A47A0"/>
    <w:p w:rsidR="008A47A0" w:rsidRDefault="008A47A0" w:rsidP="007509FB">
      <w:pPr>
        <w:pStyle w:val="berschrift1"/>
      </w:pPr>
      <w:bookmarkStart w:id="11" w:name="_Toc535681228"/>
      <w:r>
        <w:t>Schlusswort</w:t>
      </w:r>
      <w:bookmarkEnd w:id="11"/>
    </w:p>
    <w:p w:rsidR="006F54AF" w:rsidRPr="0037623E" w:rsidRDefault="006F54AF" w:rsidP="008A47A0">
      <w:r>
        <w:br w:type="page"/>
      </w:r>
    </w:p>
    <w:p w:rsidR="002432C0" w:rsidRDefault="00D2123A" w:rsidP="002432C0">
      <w:pPr>
        <w:pStyle w:val="berschrift1"/>
        <w:ind w:left="426" w:hanging="502"/>
      </w:pPr>
      <w:bookmarkStart w:id="12" w:name="_Toc535681229"/>
      <w:r>
        <w:lastRenderedPageBreak/>
        <w:t>Literaturverzeichnis</w:t>
      </w:r>
      <w:bookmarkEnd w:id="12"/>
    </w:p>
    <w:p w:rsidR="002432C0" w:rsidRPr="009F1BCE" w:rsidRDefault="002432C0" w:rsidP="002432C0">
      <w:pPr>
        <w:pStyle w:val="Literatur"/>
        <w:numPr>
          <w:ilvl w:val="0"/>
          <w:numId w:val="0"/>
        </w:numPr>
        <w:ind w:left="284"/>
      </w:pPr>
    </w:p>
    <w:p w:rsidR="009F1BCE" w:rsidRPr="00706ABA" w:rsidRDefault="002432C0" w:rsidP="002432C0">
      <w:pPr>
        <w:pStyle w:val="Literatur"/>
      </w:pPr>
      <w:r w:rsidRPr="00706ABA">
        <w:t>Actelion. Wikipedia</w:t>
      </w:r>
      <w:r w:rsidR="00EC59EE">
        <w:t>.</w:t>
      </w:r>
    </w:p>
    <w:p w:rsidR="002432C0" w:rsidRPr="00CA4D0A" w:rsidRDefault="002432C0" w:rsidP="002432C0">
      <w:pPr>
        <w:pStyle w:val="Literatur"/>
        <w:numPr>
          <w:ilvl w:val="0"/>
          <w:numId w:val="0"/>
        </w:numPr>
        <w:ind w:left="284"/>
        <w:rPr>
          <w:lang w:val="en-US"/>
        </w:rPr>
      </w:pPr>
      <w:r w:rsidRPr="00CA4D0A">
        <w:rPr>
          <w:lang w:val="en-US"/>
        </w:rPr>
        <w:t xml:space="preserve">URL: </w:t>
      </w:r>
      <w:hyperlink r:id="rId10" w:history="1">
        <w:r w:rsidRPr="00CA4D0A">
          <w:rPr>
            <w:rStyle w:val="Hyperlink"/>
            <w:color w:val="auto"/>
            <w:u w:val="none"/>
            <w:lang w:val="en-US"/>
          </w:rPr>
          <w:t>https://de.wikipedia.org/wiki/Actelion</w:t>
        </w:r>
      </w:hyperlink>
    </w:p>
    <w:p w:rsidR="00710EA5" w:rsidRPr="00CA4D0A" w:rsidRDefault="00710EA5" w:rsidP="002432C0">
      <w:pPr>
        <w:pStyle w:val="Literatur"/>
        <w:numPr>
          <w:ilvl w:val="0"/>
          <w:numId w:val="0"/>
        </w:numPr>
        <w:ind w:left="284"/>
        <w:rPr>
          <w:lang w:val="en-US"/>
        </w:rPr>
      </w:pPr>
    </w:p>
    <w:p w:rsidR="00710EA5" w:rsidRDefault="00710EA5" w:rsidP="004E2253">
      <w:pPr>
        <w:pStyle w:val="Literatur"/>
      </w:pPr>
      <w:r>
        <w:t>Actelion-Kauf soll nach Ok aus Brüssel im Juni abgeschlossen werden. Blick.</w:t>
      </w:r>
    </w:p>
    <w:p w:rsidR="00710EA5" w:rsidRPr="00710EA5" w:rsidRDefault="00710EA5" w:rsidP="00710EA5">
      <w:pPr>
        <w:pStyle w:val="Literatur"/>
        <w:numPr>
          <w:ilvl w:val="0"/>
          <w:numId w:val="0"/>
        </w:numPr>
        <w:ind w:left="284"/>
        <w:rPr>
          <w:lang w:val="en-US"/>
        </w:rPr>
      </w:pPr>
      <w:r w:rsidRPr="00710EA5">
        <w:rPr>
          <w:lang w:val="en-US"/>
        </w:rPr>
        <w:t xml:space="preserve">URL: </w:t>
      </w:r>
      <w:hyperlink r:id="rId11" w:history="1">
        <w:r w:rsidRPr="00710EA5">
          <w:rPr>
            <w:rStyle w:val="Hyperlink"/>
            <w:color w:val="auto"/>
            <w:u w:val="none"/>
            <w:lang w:val="en-US"/>
          </w:rPr>
          <w:t>https://www.blick.ch/news/wirtschaft/pharma-actelion-kauf-soll-nach-ok-aus-bruessel-im-juni-abgeschlossen-werden-id6812837.html</w:t>
        </w:r>
      </w:hyperlink>
      <w:r>
        <w:rPr>
          <w:lang w:val="en-US"/>
        </w:rPr>
        <w:br/>
      </w:r>
    </w:p>
    <w:p w:rsidR="004E2253" w:rsidRPr="00706ABA" w:rsidRDefault="004E2253" w:rsidP="004E2253">
      <w:pPr>
        <w:pStyle w:val="Literatur"/>
      </w:pPr>
      <w:r w:rsidRPr="00706ABA">
        <w:t>Actelion lässt Gerüchte wahr werden. NZZ.</w:t>
      </w:r>
    </w:p>
    <w:p w:rsidR="007E3151" w:rsidRDefault="007E3151" w:rsidP="007E3151">
      <w:pPr>
        <w:pStyle w:val="Literatur"/>
        <w:numPr>
          <w:ilvl w:val="0"/>
          <w:numId w:val="0"/>
        </w:numPr>
        <w:ind w:left="284"/>
        <w:rPr>
          <w:rStyle w:val="Hyperlink"/>
          <w:color w:val="auto"/>
          <w:u w:val="none"/>
          <w:lang w:val="en-US"/>
        </w:rPr>
      </w:pPr>
      <w:r w:rsidRPr="00CA4D0A">
        <w:rPr>
          <w:lang w:val="en-US"/>
        </w:rPr>
        <w:t xml:space="preserve">URL: </w:t>
      </w:r>
      <w:hyperlink r:id="rId12" w:history="1">
        <w:r w:rsidRPr="00CA4D0A">
          <w:rPr>
            <w:rStyle w:val="Hyperlink"/>
            <w:color w:val="auto"/>
            <w:u w:val="none"/>
            <w:lang w:val="en-US"/>
          </w:rPr>
          <w:t>https://www.nzz.ch/wirtschaft/30-milliarden-dollar-fuer-schweizer-pharmaunternehmen-johnson-johnson-kauft-actelion-ld.141924</w:t>
        </w:r>
      </w:hyperlink>
    </w:p>
    <w:p w:rsidR="007E7D8E" w:rsidRDefault="007E7D8E" w:rsidP="007E3151">
      <w:pPr>
        <w:pStyle w:val="Literatur"/>
        <w:numPr>
          <w:ilvl w:val="0"/>
          <w:numId w:val="0"/>
        </w:numPr>
        <w:ind w:left="284"/>
        <w:rPr>
          <w:lang w:val="en-US"/>
        </w:rPr>
      </w:pPr>
    </w:p>
    <w:p w:rsidR="007E7D8E" w:rsidRDefault="007E7D8E" w:rsidP="007E7D8E">
      <w:pPr>
        <w:pStyle w:val="Literatur"/>
        <w:rPr>
          <w:rStyle w:val="Hyperlink"/>
          <w:color w:val="auto"/>
          <w:u w:val="none"/>
        </w:rPr>
      </w:pPr>
      <w:r w:rsidRPr="007E7D8E">
        <w:rPr>
          <w:rStyle w:val="Hyperlink"/>
          <w:color w:val="auto"/>
          <w:u w:val="none"/>
        </w:rPr>
        <w:t>Actelion stürzt ab. Tagesanzeiger.</w:t>
      </w:r>
    </w:p>
    <w:p w:rsidR="001E2C01" w:rsidRDefault="001E2C01" w:rsidP="001E2C01">
      <w:pPr>
        <w:pStyle w:val="Literatur"/>
        <w:numPr>
          <w:ilvl w:val="0"/>
          <w:numId w:val="0"/>
        </w:numPr>
        <w:ind w:left="284"/>
        <w:rPr>
          <w:rStyle w:val="Hyperlink"/>
          <w:color w:val="auto"/>
          <w:u w:val="none"/>
          <w:lang w:val="en-US"/>
        </w:rPr>
      </w:pPr>
      <w:r w:rsidRPr="00D016CA">
        <w:rPr>
          <w:rStyle w:val="Hyperlink"/>
          <w:color w:val="auto"/>
          <w:u w:val="none"/>
          <w:lang w:val="en-US"/>
        </w:rPr>
        <w:t xml:space="preserve">URL: </w:t>
      </w:r>
      <w:hyperlink r:id="rId13" w:history="1">
        <w:r w:rsidRPr="007E7D8E">
          <w:rPr>
            <w:rStyle w:val="Hyperlink"/>
            <w:color w:val="auto"/>
            <w:u w:val="none"/>
            <w:lang w:val="en-US"/>
          </w:rPr>
          <w:t>https://www.tagesanzeiger.ch/wirtschaft/standardjj-verzichtet-auf-den-kauf-von-actelion/story/13955596</w:t>
        </w:r>
      </w:hyperlink>
    </w:p>
    <w:p w:rsidR="001E2C01" w:rsidRPr="001E2C01" w:rsidRDefault="001E2C01" w:rsidP="001E2C01">
      <w:pPr>
        <w:pStyle w:val="Literatur"/>
        <w:numPr>
          <w:ilvl w:val="0"/>
          <w:numId w:val="0"/>
        </w:numPr>
        <w:ind w:left="284"/>
        <w:rPr>
          <w:rStyle w:val="Hyperlink"/>
          <w:color w:val="auto"/>
          <w:u w:val="none"/>
          <w:lang w:val="en-US"/>
        </w:rPr>
      </w:pPr>
    </w:p>
    <w:p w:rsidR="001E2C01" w:rsidRPr="001E2C01" w:rsidRDefault="001E2C01" w:rsidP="007E7D8E">
      <w:pPr>
        <w:pStyle w:val="Literatur"/>
        <w:rPr>
          <w:rStyle w:val="Hyperlink"/>
          <w:color w:val="auto"/>
          <w:u w:val="none"/>
        </w:rPr>
      </w:pPr>
      <w:r>
        <w:rPr>
          <w:rStyle w:val="Hyperlink"/>
          <w:color w:val="auto"/>
          <w:u w:val="none"/>
        </w:rPr>
        <w:t>EU-Kommission stellt Bedingungen für Actelion-Übernahme.</w:t>
      </w:r>
      <w:r w:rsidR="00AD6631">
        <w:rPr>
          <w:rStyle w:val="Hyperlink"/>
          <w:color w:val="auto"/>
          <w:u w:val="none"/>
        </w:rPr>
        <w:t xml:space="preserve"> C</w:t>
      </w:r>
      <w:r>
        <w:rPr>
          <w:rStyle w:val="Hyperlink"/>
          <w:color w:val="auto"/>
          <w:u w:val="none"/>
        </w:rPr>
        <w:t>ash</w:t>
      </w:r>
      <w:r w:rsidR="00AD6631">
        <w:rPr>
          <w:rStyle w:val="Hyperlink"/>
          <w:color w:val="auto"/>
          <w:u w:val="none"/>
        </w:rPr>
        <w:t>.</w:t>
      </w:r>
    </w:p>
    <w:p w:rsidR="00654087" w:rsidRDefault="001E2C01" w:rsidP="007E7D8E">
      <w:pPr>
        <w:pStyle w:val="Literatur"/>
        <w:numPr>
          <w:ilvl w:val="0"/>
          <w:numId w:val="0"/>
        </w:numPr>
        <w:ind w:left="284"/>
        <w:rPr>
          <w:rStyle w:val="Hyperlink"/>
          <w:color w:val="auto"/>
          <w:u w:val="none"/>
          <w:lang w:val="en-US"/>
        </w:rPr>
      </w:pPr>
      <w:r>
        <w:rPr>
          <w:rStyle w:val="Hyperlink"/>
          <w:color w:val="auto"/>
          <w:u w:val="none"/>
          <w:lang w:val="en-US"/>
        </w:rPr>
        <w:t xml:space="preserve">URL: </w:t>
      </w:r>
      <w:hyperlink r:id="rId14" w:history="1">
        <w:r w:rsidRPr="001E2C01">
          <w:rPr>
            <w:rStyle w:val="Hyperlink"/>
            <w:color w:val="auto"/>
            <w:u w:val="none"/>
            <w:lang w:val="en-US"/>
          </w:rPr>
          <w:t>https://www.cash.ch/news/top-news/johnson-johnson-eu-kommission-stellt-bedingungen-fuer-actelion-uebernahme-1075774</w:t>
        </w:r>
      </w:hyperlink>
    </w:p>
    <w:p w:rsidR="007E7D8E" w:rsidRPr="007E7D8E" w:rsidRDefault="007E7D8E" w:rsidP="007E7D8E">
      <w:pPr>
        <w:pStyle w:val="Literatur"/>
        <w:numPr>
          <w:ilvl w:val="0"/>
          <w:numId w:val="0"/>
        </w:numPr>
        <w:ind w:left="284"/>
        <w:rPr>
          <w:lang w:val="en-US"/>
        </w:rPr>
      </w:pPr>
    </w:p>
    <w:p w:rsidR="003A013D" w:rsidRPr="007E7D8E" w:rsidRDefault="007E7D8E" w:rsidP="007E7D8E">
      <w:pPr>
        <w:pStyle w:val="Literatur"/>
        <w:rPr>
          <w:lang w:val="en-US"/>
        </w:rPr>
      </w:pPr>
      <w:r>
        <w:t>Idorsia. fuw.</w:t>
      </w:r>
    </w:p>
    <w:p w:rsidR="007E7D8E" w:rsidRDefault="007E7D8E" w:rsidP="00EC59EE">
      <w:pPr>
        <w:pStyle w:val="Literatur"/>
        <w:numPr>
          <w:ilvl w:val="0"/>
          <w:numId w:val="0"/>
        </w:numPr>
        <w:ind w:left="284"/>
        <w:rPr>
          <w:lang w:val="en-US"/>
        </w:rPr>
      </w:pPr>
      <w:r>
        <w:rPr>
          <w:lang w:val="en-US"/>
        </w:rPr>
        <w:t>UR</w:t>
      </w:r>
      <w:r w:rsidRPr="00D016CA">
        <w:rPr>
          <w:rStyle w:val="Hyperlink"/>
          <w:color w:val="auto"/>
          <w:u w:val="none"/>
          <w:lang w:val="en-US"/>
        </w:rPr>
        <w:t xml:space="preserve">L: </w:t>
      </w:r>
      <w:hyperlink r:id="rId15" w:history="1">
        <w:r w:rsidRPr="00EC59EE">
          <w:rPr>
            <w:rStyle w:val="Hyperlink"/>
            <w:color w:val="auto"/>
            <w:u w:val="none"/>
            <w:lang w:val="en-US"/>
          </w:rPr>
          <w:t>https://www.fuw.ch/article/actelion-uebernahme-ist-abgeschlossen/</w:t>
        </w:r>
      </w:hyperlink>
    </w:p>
    <w:p w:rsidR="007E7D8E" w:rsidRPr="00CA4D0A" w:rsidRDefault="007E7D8E" w:rsidP="007E7D8E">
      <w:pPr>
        <w:pStyle w:val="Literatur"/>
        <w:numPr>
          <w:ilvl w:val="0"/>
          <w:numId w:val="0"/>
        </w:numPr>
        <w:ind w:left="284" w:hanging="284"/>
        <w:rPr>
          <w:lang w:val="en-US"/>
        </w:rPr>
      </w:pPr>
    </w:p>
    <w:p w:rsidR="003A013D" w:rsidRPr="00706ABA" w:rsidRDefault="003A013D" w:rsidP="003A013D">
      <w:pPr>
        <w:pStyle w:val="Literatur"/>
      </w:pPr>
      <w:r w:rsidRPr="00706ABA">
        <w:t xml:space="preserve">Jahresbericht. Actelion. </w:t>
      </w:r>
    </w:p>
    <w:p w:rsidR="003A013D" w:rsidRPr="00D016CA" w:rsidRDefault="003A013D" w:rsidP="003A013D">
      <w:pPr>
        <w:pStyle w:val="Literatur"/>
        <w:numPr>
          <w:ilvl w:val="0"/>
          <w:numId w:val="0"/>
        </w:numPr>
        <w:ind w:left="284"/>
        <w:rPr>
          <w:lang w:val="en-US"/>
        </w:rPr>
      </w:pPr>
      <w:r w:rsidRPr="00CA4D0A">
        <w:rPr>
          <w:lang w:val="en-US"/>
        </w:rPr>
        <w:t xml:space="preserve">URL: </w:t>
      </w:r>
      <w:hyperlink r:id="rId16" w:history="1">
        <w:r w:rsidRPr="00CA4D0A">
          <w:rPr>
            <w:rStyle w:val="Hyperlink"/>
            <w:color w:val="auto"/>
            <w:u w:val="none"/>
            <w:lang w:val="en-US"/>
          </w:rPr>
          <w:t>https://www1.actelion.com/documents/en-rebranded/corporate/reports/2015-actelion-annual-report-jahresbericht-de.pdf</w:t>
        </w:r>
      </w:hyperlink>
      <w:r w:rsidRPr="00CA4D0A">
        <w:rPr>
          <w:lang w:val="en-US"/>
        </w:rPr>
        <w:t xml:space="preserve"> </w:t>
      </w:r>
    </w:p>
    <w:p w:rsidR="00FE054D" w:rsidRPr="00D016CA" w:rsidRDefault="00FE054D" w:rsidP="00FE054D">
      <w:pPr>
        <w:pStyle w:val="Literatur"/>
        <w:numPr>
          <w:ilvl w:val="0"/>
          <w:numId w:val="0"/>
        </w:numPr>
        <w:ind w:left="284" w:hanging="284"/>
        <w:rPr>
          <w:lang w:val="en-US"/>
        </w:rPr>
      </w:pPr>
    </w:p>
    <w:p w:rsidR="00EC59EE" w:rsidRDefault="00EC59EE" w:rsidP="00EC59EE">
      <w:pPr>
        <w:pStyle w:val="Literatur"/>
      </w:pPr>
      <w:r>
        <w:t>Johnson &amp; Johnson Aktien. onvista.</w:t>
      </w:r>
    </w:p>
    <w:p w:rsidR="00EC59EE" w:rsidRPr="00D016CA" w:rsidRDefault="00EC59EE" w:rsidP="00EC59EE">
      <w:pPr>
        <w:pStyle w:val="Literatur"/>
        <w:numPr>
          <w:ilvl w:val="0"/>
          <w:numId w:val="0"/>
        </w:numPr>
        <w:ind w:left="284"/>
        <w:rPr>
          <w:lang w:val="en-US"/>
        </w:rPr>
      </w:pPr>
      <w:r w:rsidRPr="00D016CA">
        <w:rPr>
          <w:lang w:val="en-US"/>
        </w:rPr>
        <w:t>URL: https://www.onvista.de/aktien/Johnson-Johnson-Aktie-US4781601046</w:t>
      </w:r>
    </w:p>
    <w:p w:rsidR="00EC59EE" w:rsidRPr="00D016CA" w:rsidRDefault="00EC59EE" w:rsidP="00FE054D">
      <w:pPr>
        <w:pStyle w:val="Literatur"/>
        <w:numPr>
          <w:ilvl w:val="0"/>
          <w:numId w:val="0"/>
        </w:numPr>
        <w:ind w:left="284" w:hanging="284"/>
        <w:rPr>
          <w:lang w:val="en-US"/>
        </w:rPr>
      </w:pPr>
    </w:p>
    <w:p w:rsidR="007E7D8E" w:rsidRDefault="007E7D8E" w:rsidP="007E7D8E">
      <w:pPr>
        <w:pStyle w:val="Literatur"/>
      </w:pPr>
      <w:r>
        <w:t>Johnson &amp; Johnson Aktien</w:t>
      </w:r>
      <w:r w:rsidR="00EC59EE">
        <w:t>anteil</w:t>
      </w:r>
      <w:r>
        <w:t>. Handelszeitung.</w:t>
      </w:r>
    </w:p>
    <w:p w:rsidR="00EC59EE" w:rsidRPr="00D016CA" w:rsidRDefault="007E7D8E" w:rsidP="007E7D8E">
      <w:pPr>
        <w:pStyle w:val="Literatur"/>
        <w:numPr>
          <w:ilvl w:val="0"/>
          <w:numId w:val="0"/>
        </w:numPr>
        <w:ind w:left="284"/>
        <w:rPr>
          <w:lang w:val="en-US"/>
        </w:rPr>
      </w:pPr>
      <w:r w:rsidRPr="00D016CA">
        <w:rPr>
          <w:lang w:val="en-US"/>
        </w:rPr>
        <w:t>UR</w:t>
      </w:r>
      <w:r w:rsidRPr="00D016CA">
        <w:rPr>
          <w:rStyle w:val="Hyperlink"/>
          <w:color w:val="auto"/>
          <w:u w:val="none"/>
          <w:lang w:val="en-US"/>
        </w:rPr>
        <w:t xml:space="preserve">L: </w:t>
      </w:r>
      <w:hyperlink r:id="rId17" w:history="1">
        <w:r w:rsidRPr="00D016CA">
          <w:rPr>
            <w:rStyle w:val="Hyperlink"/>
            <w:color w:val="auto"/>
            <w:u w:val="none"/>
            <w:lang w:val="en-US"/>
          </w:rPr>
          <w:t>https://www.handelszeitung.ch/invest/johnson-johnson-haelt-93-prozent-actelion-1388227</w:t>
        </w:r>
      </w:hyperlink>
    </w:p>
    <w:p w:rsidR="007E7D8E" w:rsidRPr="00D016CA" w:rsidRDefault="007E7D8E" w:rsidP="007E7D8E">
      <w:pPr>
        <w:pStyle w:val="Literatur"/>
        <w:numPr>
          <w:ilvl w:val="0"/>
          <w:numId w:val="0"/>
        </w:numPr>
        <w:ind w:left="284"/>
        <w:rPr>
          <w:lang w:val="en-US"/>
        </w:rPr>
      </w:pPr>
    </w:p>
    <w:p w:rsidR="00FE054D" w:rsidRPr="00706ABA" w:rsidRDefault="00FE054D" w:rsidP="00FE054D">
      <w:pPr>
        <w:pStyle w:val="Literatur"/>
      </w:pPr>
      <w:r w:rsidRPr="00706ABA">
        <w:t>Johnson &amp; Johnson</w:t>
      </w:r>
      <w:r w:rsidR="00D37D6D" w:rsidRPr="00706ABA">
        <w:t xml:space="preserve"> Deutsch</w:t>
      </w:r>
      <w:r w:rsidRPr="00706ABA">
        <w:t>. Wikipedia.</w:t>
      </w:r>
      <w:r w:rsidRPr="00706ABA">
        <w:tab/>
      </w:r>
      <w:r w:rsidRPr="00706ABA">
        <w:br/>
        <w:t xml:space="preserve">URL: https://de.wikipedia.org/wiki/Johnson_%26_Johnson </w:t>
      </w:r>
    </w:p>
    <w:p w:rsidR="00FE054D" w:rsidRPr="00706ABA" w:rsidRDefault="00FE054D" w:rsidP="003A013D">
      <w:pPr>
        <w:pStyle w:val="Literatur"/>
        <w:numPr>
          <w:ilvl w:val="0"/>
          <w:numId w:val="0"/>
        </w:numPr>
        <w:ind w:left="284"/>
      </w:pPr>
    </w:p>
    <w:p w:rsidR="00D37D6D" w:rsidRPr="00CA4D0A" w:rsidRDefault="00D37D6D" w:rsidP="00D37D6D">
      <w:pPr>
        <w:pStyle w:val="Literatur"/>
        <w:rPr>
          <w:lang w:val="en-US"/>
        </w:rPr>
      </w:pPr>
      <w:r w:rsidRPr="00CA4D0A">
        <w:rPr>
          <w:lang w:val="en-US"/>
        </w:rPr>
        <w:t xml:space="preserve">Johnson &amp; Johnson </w:t>
      </w:r>
      <w:proofErr w:type="spellStart"/>
      <w:r w:rsidRPr="00CA4D0A">
        <w:rPr>
          <w:lang w:val="en-US"/>
        </w:rPr>
        <w:t>Englisch</w:t>
      </w:r>
      <w:proofErr w:type="spellEnd"/>
      <w:r w:rsidRPr="00CA4D0A">
        <w:rPr>
          <w:lang w:val="en-US"/>
        </w:rPr>
        <w:t>. Wikipedia</w:t>
      </w:r>
      <w:r w:rsidR="00EC59EE">
        <w:rPr>
          <w:lang w:val="en-US"/>
        </w:rPr>
        <w:t>.</w:t>
      </w:r>
      <w:r w:rsidRPr="00CA4D0A">
        <w:rPr>
          <w:lang w:val="en-US"/>
        </w:rPr>
        <w:tab/>
      </w:r>
      <w:r w:rsidRPr="00CA4D0A">
        <w:rPr>
          <w:lang w:val="en-US"/>
        </w:rPr>
        <w:br/>
        <w:t>URL: https://en.wikipedia.org/wiki/Johnson_%26_Johnson</w:t>
      </w:r>
    </w:p>
    <w:p w:rsidR="00D37D6D" w:rsidRPr="00CA4D0A" w:rsidRDefault="00D37D6D" w:rsidP="003A013D">
      <w:pPr>
        <w:pStyle w:val="Literatur"/>
        <w:numPr>
          <w:ilvl w:val="0"/>
          <w:numId w:val="0"/>
        </w:numPr>
        <w:ind w:left="284"/>
        <w:rPr>
          <w:lang w:val="en-US"/>
        </w:rPr>
      </w:pPr>
    </w:p>
    <w:p w:rsidR="0041284F" w:rsidRPr="00CA4D0A" w:rsidRDefault="0041284F" w:rsidP="0041284F">
      <w:pPr>
        <w:pStyle w:val="Literatur"/>
        <w:rPr>
          <w:lang w:val="en-US"/>
        </w:rPr>
      </w:pPr>
      <w:r w:rsidRPr="00CA4D0A">
        <w:rPr>
          <w:lang w:val="en-US"/>
        </w:rPr>
        <w:t xml:space="preserve">Johnson &amp; Johnson </w:t>
      </w:r>
      <w:r w:rsidRPr="00706ABA">
        <w:rPr>
          <w:lang w:val="en-GB"/>
        </w:rPr>
        <w:t>Strategy</w:t>
      </w:r>
      <w:r w:rsidRPr="00CA4D0A">
        <w:rPr>
          <w:lang w:val="en-US"/>
        </w:rPr>
        <w:t xml:space="preserve">. </w:t>
      </w:r>
      <w:proofErr w:type="spellStart"/>
      <w:r w:rsidRPr="00CA4D0A">
        <w:rPr>
          <w:lang w:val="en-US"/>
        </w:rPr>
        <w:t>jnj</w:t>
      </w:r>
      <w:proofErr w:type="spellEnd"/>
      <w:r w:rsidRPr="00CA4D0A">
        <w:rPr>
          <w:lang w:val="en-US"/>
        </w:rPr>
        <w:t>.</w:t>
      </w:r>
    </w:p>
    <w:p w:rsidR="000B2736" w:rsidRPr="00CA4D0A" w:rsidRDefault="0041284F" w:rsidP="0041284F">
      <w:pPr>
        <w:pStyle w:val="Literatur"/>
        <w:numPr>
          <w:ilvl w:val="0"/>
          <w:numId w:val="0"/>
        </w:numPr>
        <w:ind w:left="284"/>
        <w:rPr>
          <w:lang w:val="en-US"/>
        </w:rPr>
      </w:pPr>
      <w:r w:rsidRPr="00CA4D0A">
        <w:rPr>
          <w:lang w:val="en-US"/>
        </w:rPr>
        <w:t>URL: https://www.jnj.com/partners/supplier-principles</w:t>
      </w:r>
    </w:p>
    <w:p w:rsidR="0041284F" w:rsidRPr="00CA4D0A" w:rsidRDefault="0041284F" w:rsidP="0041284F">
      <w:pPr>
        <w:pStyle w:val="Literatur"/>
        <w:numPr>
          <w:ilvl w:val="0"/>
          <w:numId w:val="0"/>
        </w:numPr>
        <w:ind w:left="284"/>
        <w:rPr>
          <w:lang w:val="en-US"/>
        </w:rPr>
      </w:pPr>
    </w:p>
    <w:p w:rsidR="0041284F" w:rsidRPr="00706ABA" w:rsidRDefault="0041284F" w:rsidP="0041284F">
      <w:pPr>
        <w:pStyle w:val="Literatur"/>
      </w:pPr>
      <w:r w:rsidRPr="00706ABA">
        <w:t>Johnson &amp; Johnson Questions. jnj.</w:t>
      </w:r>
    </w:p>
    <w:p w:rsidR="0041284F" w:rsidRDefault="0041284F" w:rsidP="0041284F">
      <w:pPr>
        <w:pStyle w:val="Literatur"/>
        <w:numPr>
          <w:ilvl w:val="0"/>
          <w:numId w:val="0"/>
        </w:numPr>
        <w:ind w:left="284"/>
        <w:rPr>
          <w:lang w:val="en-US"/>
        </w:rPr>
      </w:pPr>
      <w:r w:rsidRPr="00CA4D0A">
        <w:rPr>
          <w:lang w:val="en-US"/>
        </w:rPr>
        <w:t xml:space="preserve">URL: </w:t>
      </w:r>
      <w:hyperlink r:id="rId18" w:history="1">
        <w:r w:rsidRPr="00CA4D0A">
          <w:rPr>
            <w:rStyle w:val="Hyperlink"/>
            <w:color w:val="auto"/>
            <w:u w:val="none"/>
            <w:lang w:val="en-US"/>
          </w:rPr>
          <w:t>https://www.jnj.com/latest-news/6-questions-investors-may-have-about-johnson-and-johnson-acquisition-of-actelion</w:t>
        </w:r>
      </w:hyperlink>
    </w:p>
    <w:p w:rsidR="00EC59EE" w:rsidRDefault="00EC59EE" w:rsidP="0041284F">
      <w:pPr>
        <w:pStyle w:val="Literatur"/>
        <w:numPr>
          <w:ilvl w:val="0"/>
          <w:numId w:val="0"/>
        </w:numPr>
        <w:ind w:left="284"/>
        <w:rPr>
          <w:lang w:val="en-US"/>
        </w:rPr>
      </w:pPr>
    </w:p>
    <w:p w:rsidR="00EC59EE" w:rsidRDefault="00EC59EE" w:rsidP="00EC59EE">
      <w:pPr>
        <w:pStyle w:val="Literatur"/>
        <w:rPr>
          <w:lang w:val="en-US"/>
        </w:rPr>
      </w:pPr>
      <w:proofErr w:type="spellStart"/>
      <w:r>
        <w:rPr>
          <w:lang w:val="en-US"/>
        </w:rPr>
        <w:t>Reaktionen</w:t>
      </w:r>
      <w:proofErr w:type="spellEnd"/>
      <w:r>
        <w:rPr>
          <w:lang w:val="en-US"/>
        </w:rPr>
        <w:t>. 20Minuten.</w:t>
      </w:r>
    </w:p>
    <w:p w:rsidR="00EC59EE" w:rsidRDefault="00EC59EE" w:rsidP="00EC59EE">
      <w:pPr>
        <w:pStyle w:val="Literatur"/>
        <w:numPr>
          <w:ilvl w:val="0"/>
          <w:numId w:val="0"/>
        </w:numPr>
        <w:ind w:left="284"/>
        <w:rPr>
          <w:lang w:val="en-US"/>
        </w:rPr>
      </w:pPr>
      <w:r>
        <w:rPr>
          <w:lang w:val="en-US"/>
        </w:rPr>
        <w:t xml:space="preserve">URL: </w:t>
      </w:r>
      <w:r w:rsidRPr="00EC59EE">
        <w:rPr>
          <w:lang w:val="en-US"/>
        </w:rPr>
        <w:t>https://www.20min.ch/finance/news/story/Actelion-Gruender-macht-Kasse-und-behaelt-Kronjuwel-18235452</w:t>
      </w:r>
    </w:p>
    <w:p w:rsidR="000F5586" w:rsidRDefault="000F5586" w:rsidP="0041284F">
      <w:pPr>
        <w:pStyle w:val="Literatur"/>
        <w:numPr>
          <w:ilvl w:val="0"/>
          <w:numId w:val="0"/>
        </w:numPr>
        <w:ind w:left="284"/>
        <w:rPr>
          <w:lang w:val="en-US"/>
        </w:rPr>
      </w:pPr>
    </w:p>
    <w:p w:rsidR="000F5586" w:rsidRPr="000F5586" w:rsidRDefault="000F5586" w:rsidP="000F5586">
      <w:pPr>
        <w:pStyle w:val="Literatur"/>
      </w:pPr>
      <w:r w:rsidRPr="000F5586">
        <w:t>Verhandlung. Handelszeitung</w:t>
      </w:r>
      <w:r w:rsidR="00CE7CFF">
        <w:t>.</w:t>
      </w:r>
      <w:r w:rsidRPr="000F5586">
        <w:t xml:space="preserve"> </w:t>
      </w:r>
    </w:p>
    <w:p w:rsidR="000F5586" w:rsidRDefault="000F5586" w:rsidP="000F5586">
      <w:pPr>
        <w:pStyle w:val="Literatur"/>
        <w:numPr>
          <w:ilvl w:val="0"/>
          <w:numId w:val="0"/>
        </w:numPr>
        <w:ind w:left="284"/>
        <w:rPr>
          <w:lang w:val="en-US"/>
        </w:rPr>
      </w:pPr>
      <w:r>
        <w:rPr>
          <w:lang w:val="en-US"/>
        </w:rPr>
        <w:t xml:space="preserve">URL: </w:t>
      </w:r>
      <w:hyperlink r:id="rId19" w:history="1">
        <w:r w:rsidRPr="000F5586">
          <w:rPr>
            <w:lang w:val="en-US"/>
          </w:rPr>
          <w:t>https://www.handelszeitung.ch/unternehmen/actelion-verhandelt-mit-johnsonjohnson-exklusiv-1300539#</w:t>
        </w:r>
      </w:hyperlink>
      <w:r>
        <w:rPr>
          <w:lang w:val="en-US"/>
        </w:rPr>
        <w:t xml:space="preserve"> </w:t>
      </w:r>
    </w:p>
    <w:p w:rsidR="00CE7CFF" w:rsidRDefault="00CE7CFF" w:rsidP="000F5586">
      <w:pPr>
        <w:pStyle w:val="Literatur"/>
        <w:numPr>
          <w:ilvl w:val="0"/>
          <w:numId w:val="0"/>
        </w:numPr>
        <w:ind w:left="284"/>
        <w:rPr>
          <w:lang w:val="en-US"/>
        </w:rPr>
      </w:pPr>
    </w:p>
    <w:p w:rsidR="00CE7CFF" w:rsidRDefault="00CE7CFF" w:rsidP="00CE7CFF">
      <w:pPr>
        <w:pStyle w:val="Literatur"/>
        <w:rPr>
          <w:lang w:val="en-US"/>
        </w:rPr>
      </w:pPr>
      <w:r w:rsidRPr="00CE7CFF">
        <w:t>Genehmigung</w:t>
      </w:r>
      <w:r>
        <w:rPr>
          <w:lang w:val="en-US"/>
        </w:rPr>
        <w:t xml:space="preserve">. NZZ. </w:t>
      </w:r>
    </w:p>
    <w:p w:rsidR="0041284F" w:rsidRDefault="00CE7CFF" w:rsidP="00D31DBD">
      <w:pPr>
        <w:pStyle w:val="Literatur"/>
        <w:numPr>
          <w:ilvl w:val="0"/>
          <w:numId w:val="0"/>
        </w:numPr>
        <w:ind w:left="284"/>
        <w:rPr>
          <w:lang w:val="en-US"/>
        </w:rPr>
      </w:pPr>
      <w:r>
        <w:rPr>
          <w:lang w:val="en-US"/>
        </w:rPr>
        <w:t xml:space="preserve">URL: </w:t>
      </w:r>
      <w:hyperlink r:id="rId20" w:history="1">
        <w:r w:rsidR="005D2D78" w:rsidRPr="00CE7CFF">
          <w:rPr>
            <w:lang w:val="en-US"/>
          </w:rPr>
          <w:t>https://www.nzz.ch/wirtschaft/biotechunternehmen-aktionaere-machen-weg-fuer-actelion-uebernahme-frei-ld.155532</w:t>
        </w:r>
      </w:hyperlink>
    </w:p>
    <w:p w:rsidR="00D31DBD" w:rsidRPr="00D31DBD" w:rsidRDefault="00D31DBD" w:rsidP="00D31DBD">
      <w:pPr>
        <w:pStyle w:val="Literatur"/>
        <w:numPr>
          <w:ilvl w:val="0"/>
          <w:numId w:val="0"/>
        </w:numPr>
        <w:ind w:left="284"/>
        <w:rPr>
          <w:lang w:val="en-US"/>
        </w:rPr>
      </w:pPr>
    </w:p>
    <w:p w:rsidR="0041284F" w:rsidRDefault="00D31DBD" w:rsidP="00D31DBD">
      <w:pPr>
        <w:pStyle w:val="Literatur"/>
      </w:pPr>
      <w:r w:rsidRPr="00D31DBD">
        <w:t>Was der Actelion-Deal mi</w:t>
      </w:r>
      <w:r>
        <w:t xml:space="preserve">t Trump zu tun haben könnte. Handelszeitung (31.01.2017) URL: </w:t>
      </w:r>
      <w:r w:rsidRPr="00D31DBD">
        <w:t>https://www.handelszeitung.ch/unternehmen/was-der-actelion-deal-mit-trump-zu-tun-haben-koennte-1330381</w:t>
      </w:r>
    </w:p>
    <w:p w:rsidR="00D31DBD" w:rsidRPr="00D31DBD" w:rsidRDefault="00D31DBD" w:rsidP="00D31DBD">
      <w:pPr>
        <w:pStyle w:val="Literatur"/>
        <w:numPr>
          <w:ilvl w:val="0"/>
          <w:numId w:val="0"/>
        </w:numPr>
        <w:ind w:left="284" w:hanging="284"/>
      </w:pPr>
    </w:p>
    <w:p w:rsidR="0041284F" w:rsidRPr="001E2C01" w:rsidRDefault="001E2C01" w:rsidP="00D31DBD">
      <w:pPr>
        <w:pStyle w:val="Literatur"/>
        <w:rPr>
          <w:lang w:val="en-US"/>
        </w:rPr>
      </w:pPr>
      <w:r>
        <w:t>Knackpunkte eines Deals mit Johnson &amp; Johnson. Basler Zeitung.</w:t>
      </w:r>
      <w:r w:rsidR="00D31DBD" w:rsidRPr="00D016CA">
        <w:br/>
        <w:t>URL: https://bazonline.ch/wetter/allgemeinelage/actelion-die-knackpunkte-eines-deals-mit-johnson-johnson/story/18789765</w:t>
      </w:r>
    </w:p>
    <w:p w:rsidR="00D31DBD" w:rsidRPr="001E2C01" w:rsidRDefault="00D31DBD" w:rsidP="00D31DBD">
      <w:pPr>
        <w:pStyle w:val="Literatur"/>
        <w:numPr>
          <w:ilvl w:val="0"/>
          <w:numId w:val="0"/>
        </w:numPr>
        <w:ind w:left="284"/>
        <w:rPr>
          <w:lang w:val="en-US"/>
        </w:rPr>
      </w:pPr>
    </w:p>
    <w:p w:rsidR="001E2C01" w:rsidRPr="00AD6631" w:rsidRDefault="001E2C01" w:rsidP="001E2C01">
      <w:pPr>
        <w:pStyle w:val="Literatur"/>
      </w:pPr>
      <w:r>
        <w:t>Übernahme von Actelion vor dem Vollzug</w:t>
      </w:r>
      <w:r w:rsidR="00AD6631">
        <w:t xml:space="preserve">. </w:t>
      </w:r>
      <w:r w:rsidR="00AD6631" w:rsidRPr="00AD6631">
        <w:t>Hande</w:t>
      </w:r>
      <w:r w:rsidR="00AD6631">
        <w:t>lszeitung.</w:t>
      </w:r>
      <w:r w:rsidRPr="00AD6631">
        <w:br/>
        <w:t xml:space="preserve">URL: </w:t>
      </w:r>
      <w:hyperlink r:id="rId21" w:history="1">
        <w:r w:rsidRPr="00AD6631">
          <w:t>https://www.handelszeitung.ch/unternehmen/uebernahme-von-actelion-vor-dem-vollzug-1420865</w:t>
        </w:r>
      </w:hyperlink>
      <w:r w:rsidRPr="00AD6631">
        <w:br/>
      </w:r>
    </w:p>
    <w:p w:rsidR="000B2736" w:rsidRPr="00D31DBD" w:rsidRDefault="00D31DBD" w:rsidP="00D31DBD">
      <w:pPr>
        <w:pStyle w:val="Literatur"/>
      </w:pPr>
      <w:r w:rsidRPr="00D31DBD">
        <w:t>5 Antworten zur Milliardenübernahme</w:t>
      </w:r>
      <w:r>
        <w:t>.</w:t>
      </w:r>
      <w:r w:rsidRPr="00D31DBD">
        <w:t xml:space="preserve"> NZZ</w:t>
      </w:r>
      <w:r>
        <w:t>.</w:t>
      </w:r>
      <w:r>
        <w:br/>
        <w:t xml:space="preserve">URL: </w:t>
      </w:r>
      <w:r w:rsidRPr="00D31DBD">
        <w:t>https://www.nzz.ch/wirtschaft/johnson-johnson-will-actelion-kaufen-5-fragen-zur-milliardenuebernahme-ld.141969</w:t>
      </w:r>
    </w:p>
    <w:sectPr w:rsidR="000B2736" w:rsidRPr="00D31DBD" w:rsidSect="00C66EB4">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153" w:rsidRDefault="00B34153" w:rsidP="00EE3F14">
      <w:r>
        <w:separator/>
      </w:r>
    </w:p>
  </w:endnote>
  <w:endnote w:type="continuationSeparator" w:id="0">
    <w:p w:rsidR="00B34153" w:rsidRDefault="00B34153" w:rsidP="00EE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06103"/>
      <w:docPartObj>
        <w:docPartGallery w:val="Page Numbers (Bottom of Page)"/>
        <w:docPartUnique/>
      </w:docPartObj>
    </w:sdtPr>
    <w:sdtEndPr/>
    <w:sdtContent>
      <w:p w:rsidR="00CA4D0A" w:rsidRDefault="00CA4D0A">
        <w:pPr>
          <w:pStyle w:val="Fuzeile"/>
          <w:jc w:val="right"/>
        </w:pPr>
        <w:r>
          <w:fldChar w:fldCharType="begin"/>
        </w:r>
        <w:r>
          <w:instrText>PAGE   \* MERGEFORMAT</w:instrText>
        </w:r>
        <w:r>
          <w:fldChar w:fldCharType="separate"/>
        </w:r>
        <w:r w:rsidR="00A76B85" w:rsidRPr="00A76B85">
          <w:rPr>
            <w:noProof/>
            <w:lang w:val="de-DE"/>
          </w:rPr>
          <w:t>5</w:t>
        </w:r>
        <w:r>
          <w:fldChar w:fldCharType="end"/>
        </w:r>
      </w:p>
    </w:sdtContent>
  </w:sdt>
  <w:p w:rsidR="00012703" w:rsidRDefault="00012703" w:rsidP="00EE3F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153" w:rsidRDefault="00B34153" w:rsidP="00EE3F14">
      <w:r>
        <w:separator/>
      </w:r>
    </w:p>
  </w:footnote>
  <w:footnote w:type="continuationSeparator" w:id="0">
    <w:p w:rsidR="00B34153" w:rsidRDefault="00B34153" w:rsidP="00EE3F14">
      <w:r>
        <w:continuationSeparator/>
      </w:r>
    </w:p>
  </w:footnote>
  <w:footnote w:id="1">
    <w:p w:rsidR="00CA4D0A" w:rsidRDefault="00CA4D0A" w:rsidP="00CA4D0A">
      <w:pPr>
        <w:pStyle w:val="Funotentext"/>
      </w:pPr>
      <w:r>
        <w:rPr>
          <w:rStyle w:val="Funotenzeichen"/>
        </w:rPr>
        <w:footnoteRef/>
      </w:r>
      <w:r>
        <w:t xml:space="preserve"> Quelle: </w:t>
      </w:r>
      <w:r w:rsidRPr="00706ABA">
        <w:t xml:space="preserve">Johnson &amp; Johnson </w:t>
      </w:r>
      <w:r>
        <w:t>Englisch</w:t>
      </w:r>
      <w:r w:rsidRPr="00706ABA">
        <w:t>. Wikipedia.</w:t>
      </w:r>
    </w:p>
  </w:footnote>
  <w:footnote w:id="2">
    <w:p w:rsidR="00CA4D0A" w:rsidRDefault="00CA4D0A" w:rsidP="00CA4D0A">
      <w:pPr>
        <w:pStyle w:val="Funotentext"/>
      </w:pPr>
      <w:r>
        <w:rPr>
          <w:rStyle w:val="Funotenzeichen"/>
        </w:rPr>
        <w:footnoteRef/>
      </w:r>
      <w:r>
        <w:t xml:space="preserve"> Quelle: </w:t>
      </w:r>
      <w:r w:rsidRPr="00706ABA">
        <w:t>Johnson &amp; Johnson Deutsch</w:t>
      </w:r>
      <w:r>
        <w:t>. Wikipedia.</w:t>
      </w:r>
    </w:p>
  </w:footnote>
  <w:footnote w:id="3">
    <w:p w:rsidR="00CA4D0A" w:rsidRDefault="00CA4D0A" w:rsidP="00CA4D0A">
      <w:pPr>
        <w:pStyle w:val="Funotentext"/>
      </w:pPr>
      <w:r>
        <w:rPr>
          <w:rStyle w:val="Funotenzeichen"/>
        </w:rPr>
        <w:footnoteRef/>
      </w:r>
      <w:r>
        <w:t xml:space="preserve"> Quelle: </w:t>
      </w:r>
      <w:r w:rsidRPr="00706ABA">
        <w:t>Actelion. Wikipedia</w:t>
      </w:r>
      <w:r>
        <w:t xml:space="preserve"> &amp; </w:t>
      </w:r>
      <w:r w:rsidRPr="00706ABA">
        <w:t>Jahresbericht. Actelion.</w:t>
      </w:r>
    </w:p>
  </w:footnote>
  <w:footnote w:id="4">
    <w:p w:rsidR="00CE7CFF" w:rsidRDefault="00CE7CFF" w:rsidP="00CE7CFF">
      <w:pPr>
        <w:pStyle w:val="Funotentext"/>
      </w:pPr>
      <w:r>
        <w:rPr>
          <w:rStyle w:val="Funotenzeichen"/>
        </w:rPr>
        <w:footnoteRef/>
      </w:r>
      <w:r>
        <w:t xml:space="preserve"> Quellen: </w:t>
      </w:r>
      <w:r w:rsidRPr="000F5586">
        <w:t>Verhandlung. Handelszeitung</w:t>
      </w:r>
      <w:r>
        <w:t xml:space="preserve">  &amp; </w:t>
      </w:r>
      <w:r w:rsidRPr="00CE7CFF">
        <w:t>Genehmigung</w:t>
      </w:r>
      <w:r w:rsidRPr="00085729">
        <w:t>. NZZ.</w:t>
      </w:r>
    </w:p>
  </w:footnote>
  <w:footnote w:id="5">
    <w:p w:rsidR="000F5586" w:rsidRDefault="000F5586" w:rsidP="000F5586">
      <w:pPr>
        <w:pStyle w:val="Funotentext"/>
      </w:pPr>
      <w:r>
        <w:rPr>
          <w:rStyle w:val="Funotenzeichen"/>
        </w:rPr>
        <w:footnoteRef/>
      </w:r>
      <w:r>
        <w:t xml:space="preserve"> Quelle: </w:t>
      </w:r>
      <w:r w:rsidRPr="00706ABA">
        <w:t>Actelion lässt Gerüchte wahr werden. NZZ.</w:t>
      </w:r>
    </w:p>
  </w:footnote>
  <w:footnote w:id="6">
    <w:p w:rsidR="000F5586" w:rsidRPr="00D016CA" w:rsidRDefault="000F5586" w:rsidP="000F5586">
      <w:pPr>
        <w:pStyle w:val="Funotentext"/>
      </w:pPr>
      <w:r>
        <w:rPr>
          <w:rStyle w:val="Funotenzeichen"/>
        </w:rPr>
        <w:footnoteRef/>
      </w:r>
      <w:r w:rsidRPr="00D016CA">
        <w:t xml:space="preserve"> </w:t>
      </w:r>
      <w:r w:rsidRPr="00085729">
        <w:t>Quellen</w:t>
      </w:r>
      <w:r w:rsidRPr="00D016CA">
        <w:t>: Johnson &amp; Johnson Strategy. Jnj / Johnson &amp; Johnson Questions. jnj. &amp; Johnson &amp; Johnson Englisch. Wikipedia.</w:t>
      </w:r>
    </w:p>
  </w:footnote>
  <w:footnote w:id="7">
    <w:p w:rsidR="00F94CC1" w:rsidRPr="004007B6" w:rsidRDefault="00F94CC1" w:rsidP="00F94CC1">
      <w:pPr>
        <w:rPr>
          <w:sz w:val="20"/>
          <w:szCs w:val="20"/>
        </w:rPr>
      </w:pPr>
      <w:r w:rsidRPr="00EE12C3">
        <w:rPr>
          <w:sz w:val="20"/>
          <w:szCs w:val="20"/>
        </w:rPr>
        <w:footnoteRef/>
      </w:r>
      <w:r w:rsidRPr="00EE12C3">
        <w:rPr>
          <w:sz w:val="20"/>
          <w:szCs w:val="20"/>
        </w:rPr>
        <w:t xml:space="preserve"> Quellen: </w:t>
      </w:r>
      <w:r w:rsidRPr="004007B6">
        <w:rPr>
          <w:sz w:val="20"/>
          <w:szCs w:val="20"/>
        </w:rPr>
        <w:t>Antworten zur Milliardenübernahme</w:t>
      </w:r>
      <w:r>
        <w:rPr>
          <w:sz w:val="20"/>
          <w:szCs w:val="20"/>
        </w:rPr>
        <w:t xml:space="preserve"> NZZ,</w:t>
      </w:r>
      <w:r>
        <w:rPr>
          <w:sz w:val="20"/>
          <w:szCs w:val="20"/>
        </w:rPr>
        <w:br/>
        <w:t>Actelion lässt die Gerüchte wahr werden NZZ, Was der Actelion-Deal mit Trump zu tun haben könnte Handelszeitung</w:t>
      </w:r>
    </w:p>
    <w:p w:rsidR="00F94CC1" w:rsidRDefault="00F94CC1">
      <w:pPr>
        <w:pStyle w:val="Funotentext"/>
      </w:pPr>
    </w:p>
  </w:footnote>
  <w:footnote w:id="8">
    <w:p w:rsidR="007E7D8E" w:rsidRDefault="007E7D8E">
      <w:pPr>
        <w:pStyle w:val="Funotentext"/>
      </w:pPr>
      <w:r>
        <w:rPr>
          <w:rStyle w:val="Funotenzeichen"/>
        </w:rPr>
        <w:footnoteRef/>
      </w:r>
      <w:r>
        <w:t xml:space="preserve"> Quelle: Actelion stürzt ab. Tagesanzeiger.</w:t>
      </w:r>
    </w:p>
  </w:footnote>
  <w:footnote w:id="9">
    <w:p w:rsidR="007E7D8E" w:rsidRDefault="007E7D8E">
      <w:pPr>
        <w:pStyle w:val="Funotentext"/>
      </w:pPr>
      <w:r>
        <w:rPr>
          <w:rStyle w:val="Funotenzeichen"/>
        </w:rPr>
        <w:footnoteRef/>
      </w:r>
      <w:r>
        <w:t xml:space="preserve"> Quelle: Idorsia. fuw.</w:t>
      </w:r>
    </w:p>
  </w:footnote>
  <w:footnote w:id="10">
    <w:p w:rsidR="007E7D8E" w:rsidRDefault="007E7D8E">
      <w:pPr>
        <w:pStyle w:val="Funotentext"/>
      </w:pPr>
      <w:r>
        <w:rPr>
          <w:rStyle w:val="Funotenzeichen"/>
        </w:rPr>
        <w:footnoteRef/>
      </w:r>
      <w:r>
        <w:t xml:space="preserve"> Quelle</w:t>
      </w:r>
      <w:r w:rsidR="00EC59EE">
        <w:t>n</w:t>
      </w:r>
      <w:r>
        <w:t xml:space="preserve">: </w:t>
      </w:r>
      <w:r w:rsidRPr="007E7D8E">
        <w:t>Johnson &amp; Johnson Aktien</w:t>
      </w:r>
      <w:r w:rsidR="00EC59EE">
        <w:t>anteil</w:t>
      </w:r>
      <w:r w:rsidRPr="007E7D8E">
        <w:t>. Handelszeitung.</w:t>
      </w:r>
      <w:r w:rsidR="00EC59EE">
        <w:t xml:space="preserve">, </w:t>
      </w:r>
      <w:r w:rsidR="00EC59EE" w:rsidRPr="00EC59EE">
        <w:t>Johnson &amp; Johnson Aktien. onvista.</w:t>
      </w:r>
    </w:p>
  </w:footnote>
  <w:footnote w:id="11">
    <w:p w:rsidR="007E7D8E" w:rsidRDefault="007E7D8E">
      <w:pPr>
        <w:pStyle w:val="Funotentext"/>
      </w:pPr>
      <w:r>
        <w:rPr>
          <w:rStyle w:val="Funotenzeichen"/>
        </w:rPr>
        <w:footnoteRef/>
      </w:r>
      <w:r>
        <w:t xml:space="preserve"> </w:t>
      </w:r>
      <w:r w:rsidR="00EC59EE">
        <w:t xml:space="preserve">Quelle: </w:t>
      </w:r>
      <w:r w:rsidR="00EC59EE" w:rsidRPr="00EC59EE">
        <w:t>Reaktionen. 20Minuten.</w:t>
      </w:r>
    </w:p>
  </w:footnote>
  <w:footnote w:id="12">
    <w:p w:rsidR="00AD6631" w:rsidRDefault="00AD6631">
      <w:pPr>
        <w:pStyle w:val="Funotentext"/>
      </w:pPr>
      <w:r>
        <w:rPr>
          <w:rStyle w:val="Funotenzeichen"/>
        </w:rPr>
        <w:footnoteRef/>
      </w:r>
      <w:r>
        <w:t xml:space="preserve"> Übernahme von Actelion vor dem Vollzug. </w:t>
      </w:r>
      <w:r w:rsidRPr="00AD6631">
        <w:t>Hande</w:t>
      </w:r>
      <w:r>
        <w:t>lszeitung.</w:t>
      </w:r>
    </w:p>
  </w:footnote>
  <w:footnote w:id="13">
    <w:p w:rsidR="00710EA5" w:rsidRDefault="00710EA5">
      <w:pPr>
        <w:pStyle w:val="Funotentext"/>
      </w:pPr>
      <w:r>
        <w:rPr>
          <w:rStyle w:val="Funotenzeichen"/>
        </w:rPr>
        <w:footnoteRef/>
      </w:r>
      <w:r>
        <w:t xml:space="preserve"> Actelion-Kauf soll nach Ok aus Brüssel im Juni abgeschlossen werden. Blick.</w:t>
      </w:r>
    </w:p>
  </w:footnote>
  <w:footnote w:id="14">
    <w:p w:rsidR="001E2C01" w:rsidRDefault="001E2C01">
      <w:pPr>
        <w:pStyle w:val="Funotentext"/>
      </w:pPr>
      <w:r>
        <w:rPr>
          <w:rStyle w:val="Funotenzeichen"/>
        </w:rPr>
        <w:footnoteRef/>
      </w:r>
      <w:r>
        <w:t xml:space="preserve"> </w:t>
      </w:r>
      <w:r w:rsidR="00AD6631">
        <w:rPr>
          <w:rStyle w:val="Hyperlink"/>
          <w:color w:val="auto"/>
          <w:u w:val="none"/>
        </w:rPr>
        <w:t>EU-Kommission stellt Bedingungen für Actelion-Übernahme. Cash.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703" w:rsidRPr="00EE3F14" w:rsidRDefault="00012703" w:rsidP="00EE3F14">
    <w:pPr>
      <w:pStyle w:val="Kopfzeile"/>
      <w:rPr>
        <w:rFonts w:asciiTheme="minorHAnsi" w:hAnsiTheme="minorHAnsi" w:cstheme="minorHAnsi"/>
        <w:sz w:val="22"/>
      </w:rPr>
    </w:pPr>
    <w:r w:rsidRPr="00EE3F14">
      <w:rPr>
        <w:rFonts w:asciiTheme="minorHAnsi" w:hAnsiTheme="minorHAnsi" w:cstheme="minorHAnsi"/>
        <w:sz w:val="22"/>
      </w:rPr>
      <w:t>BM15d</w:t>
    </w:r>
    <w:r w:rsidRPr="00EE3F14">
      <w:rPr>
        <w:rFonts w:asciiTheme="minorHAnsi" w:hAnsiTheme="minorHAnsi" w:cstheme="minorHAnsi"/>
        <w:sz w:val="22"/>
      </w:rPr>
      <w:ptab w:relativeTo="margin" w:alignment="center" w:leader="none"/>
    </w:r>
    <w:r w:rsidRPr="00EE3F14">
      <w:rPr>
        <w:rFonts w:asciiTheme="minorHAnsi" w:hAnsiTheme="minorHAnsi" w:cstheme="minorHAnsi"/>
        <w:sz w:val="22"/>
      </w:rPr>
      <w:t>Jerome, Nico, Noah, Luca</w:t>
    </w:r>
    <w:r w:rsidRPr="00EE3F14">
      <w:rPr>
        <w:rFonts w:asciiTheme="minorHAnsi" w:hAnsiTheme="minorHAnsi" w:cstheme="minorHAnsi"/>
        <w:sz w:val="22"/>
      </w:rPr>
      <w:ptab w:relativeTo="margin" w:alignment="right" w:leader="none"/>
    </w:r>
    <w:r w:rsidRPr="00EE3F14">
      <w:rPr>
        <w:rFonts w:asciiTheme="minorHAnsi" w:hAnsiTheme="minorHAnsi" w:cstheme="minorHAnsi"/>
        <w:sz w:val="22"/>
      </w:rPr>
      <w:t>1</w:t>
    </w:r>
    <w:r w:rsidR="00116414">
      <w:rPr>
        <w:rFonts w:asciiTheme="minorHAnsi" w:hAnsiTheme="minorHAnsi" w:cstheme="minorHAnsi"/>
        <w:sz w:val="22"/>
      </w:rPr>
      <w:t>9</w:t>
    </w:r>
    <w:r w:rsidRPr="00EE3F14">
      <w:rPr>
        <w:rFonts w:asciiTheme="minorHAnsi" w:hAnsiTheme="minorHAnsi" w:cstheme="minorHAnsi"/>
        <w:sz w:val="22"/>
      </w:rPr>
      <w:t>.01.2019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5693"/>
    <w:multiLevelType w:val="hybridMultilevel"/>
    <w:tmpl w:val="D4986F9E"/>
    <w:lvl w:ilvl="0" w:tplc="474A67E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740ACF"/>
    <w:multiLevelType w:val="hybridMultilevel"/>
    <w:tmpl w:val="82F2224C"/>
    <w:lvl w:ilvl="0" w:tplc="0B58A7B4">
      <w:start w:val="12"/>
      <w:numFmt w:val="bullet"/>
      <w:pStyle w:val="Literatur"/>
      <w:lvlText w:val="-"/>
      <w:lvlJc w:val="left"/>
      <w:pPr>
        <w:ind w:left="1800" w:hanging="360"/>
      </w:pPr>
      <w:rPr>
        <w:rFonts w:ascii="Arial" w:eastAsiaTheme="minorHAnsi" w:hAnsi="Arial" w:cs="Aria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2" w15:restartNumberingAfterBreak="0">
    <w:nsid w:val="0F490DE4"/>
    <w:multiLevelType w:val="hybridMultilevel"/>
    <w:tmpl w:val="05EC7228"/>
    <w:lvl w:ilvl="0" w:tplc="0EF88CB8">
      <w:start w:val="1"/>
      <w:numFmt w:val="decimal"/>
      <w:pStyle w:val="Tite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F2D5993"/>
    <w:multiLevelType w:val="hybridMultilevel"/>
    <w:tmpl w:val="33D02A28"/>
    <w:lvl w:ilvl="0" w:tplc="AF142DF6">
      <w:start w:val="1"/>
      <w:numFmt w:val="bullet"/>
      <w:lvlText w:val="–"/>
      <w:lvlJc w:val="left"/>
      <w:pPr>
        <w:tabs>
          <w:tab w:val="num" w:pos="720"/>
        </w:tabs>
        <w:ind w:left="720" w:hanging="360"/>
      </w:pPr>
      <w:rPr>
        <w:rFonts w:ascii="Gill Sans MT" w:hAnsi="Gill Sans MT" w:hint="default"/>
      </w:rPr>
    </w:lvl>
    <w:lvl w:ilvl="1" w:tplc="9D46299C">
      <w:start w:val="1"/>
      <w:numFmt w:val="bullet"/>
      <w:lvlText w:val="–"/>
      <w:lvlJc w:val="left"/>
      <w:pPr>
        <w:tabs>
          <w:tab w:val="num" w:pos="1440"/>
        </w:tabs>
        <w:ind w:left="1440" w:hanging="360"/>
      </w:pPr>
      <w:rPr>
        <w:rFonts w:ascii="Gill Sans MT" w:hAnsi="Gill Sans MT" w:hint="default"/>
      </w:rPr>
    </w:lvl>
    <w:lvl w:ilvl="2" w:tplc="8E48FDCE" w:tentative="1">
      <w:start w:val="1"/>
      <w:numFmt w:val="bullet"/>
      <w:lvlText w:val="–"/>
      <w:lvlJc w:val="left"/>
      <w:pPr>
        <w:tabs>
          <w:tab w:val="num" w:pos="2160"/>
        </w:tabs>
        <w:ind w:left="2160" w:hanging="360"/>
      </w:pPr>
      <w:rPr>
        <w:rFonts w:ascii="Gill Sans MT" w:hAnsi="Gill Sans MT" w:hint="default"/>
      </w:rPr>
    </w:lvl>
    <w:lvl w:ilvl="3" w:tplc="72F80E56" w:tentative="1">
      <w:start w:val="1"/>
      <w:numFmt w:val="bullet"/>
      <w:lvlText w:val="–"/>
      <w:lvlJc w:val="left"/>
      <w:pPr>
        <w:tabs>
          <w:tab w:val="num" w:pos="2880"/>
        </w:tabs>
        <w:ind w:left="2880" w:hanging="360"/>
      </w:pPr>
      <w:rPr>
        <w:rFonts w:ascii="Gill Sans MT" w:hAnsi="Gill Sans MT" w:hint="default"/>
      </w:rPr>
    </w:lvl>
    <w:lvl w:ilvl="4" w:tplc="592AFFDA" w:tentative="1">
      <w:start w:val="1"/>
      <w:numFmt w:val="bullet"/>
      <w:lvlText w:val="–"/>
      <w:lvlJc w:val="left"/>
      <w:pPr>
        <w:tabs>
          <w:tab w:val="num" w:pos="3600"/>
        </w:tabs>
        <w:ind w:left="3600" w:hanging="360"/>
      </w:pPr>
      <w:rPr>
        <w:rFonts w:ascii="Gill Sans MT" w:hAnsi="Gill Sans MT" w:hint="default"/>
      </w:rPr>
    </w:lvl>
    <w:lvl w:ilvl="5" w:tplc="D4F453DA" w:tentative="1">
      <w:start w:val="1"/>
      <w:numFmt w:val="bullet"/>
      <w:lvlText w:val="–"/>
      <w:lvlJc w:val="left"/>
      <w:pPr>
        <w:tabs>
          <w:tab w:val="num" w:pos="4320"/>
        </w:tabs>
        <w:ind w:left="4320" w:hanging="360"/>
      </w:pPr>
      <w:rPr>
        <w:rFonts w:ascii="Gill Sans MT" w:hAnsi="Gill Sans MT" w:hint="default"/>
      </w:rPr>
    </w:lvl>
    <w:lvl w:ilvl="6" w:tplc="4022BF78" w:tentative="1">
      <w:start w:val="1"/>
      <w:numFmt w:val="bullet"/>
      <w:lvlText w:val="–"/>
      <w:lvlJc w:val="left"/>
      <w:pPr>
        <w:tabs>
          <w:tab w:val="num" w:pos="5040"/>
        </w:tabs>
        <w:ind w:left="5040" w:hanging="360"/>
      </w:pPr>
      <w:rPr>
        <w:rFonts w:ascii="Gill Sans MT" w:hAnsi="Gill Sans MT" w:hint="default"/>
      </w:rPr>
    </w:lvl>
    <w:lvl w:ilvl="7" w:tplc="DD50E28C" w:tentative="1">
      <w:start w:val="1"/>
      <w:numFmt w:val="bullet"/>
      <w:lvlText w:val="–"/>
      <w:lvlJc w:val="left"/>
      <w:pPr>
        <w:tabs>
          <w:tab w:val="num" w:pos="5760"/>
        </w:tabs>
        <w:ind w:left="5760" w:hanging="360"/>
      </w:pPr>
      <w:rPr>
        <w:rFonts w:ascii="Gill Sans MT" w:hAnsi="Gill Sans MT" w:hint="default"/>
      </w:rPr>
    </w:lvl>
    <w:lvl w:ilvl="8" w:tplc="9C24769C" w:tentative="1">
      <w:start w:val="1"/>
      <w:numFmt w:val="bullet"/>
      <w:lvlText w:val="–"/>
      <w:lvlJc w:val="left"/>
      <w:pPr>
        <w:tabs>
          <w:tab w:val="num" w:pos="6480"/>
        </w:tabs>
        <w:ind w:left="6480" w:hanging="360"/>
      </w:pPr>
      <w:rPr>
        <w:rFonts w:ascii="Gill Sans MT" w:hAnsi="Gill Sans MT" w:hint="default"/>
      </w:rPr>
    </w:lvl>
  </w:abstractNum>
  <w:num w:numId="1">
    <w:abstractNumId w:val="2"/>
  </w:num>
  <w:num w:numId="2">
    <w:abstractNumId w:val="3"/>
  </w:num>
  <w:num w:numId="3">
    <w:abstractNumId w:val="1"/>
  </w:num>
  <w:num w:numId="4">
    <w:abstractNumId w:val="2"/>
  </w:num>
  <w:num w:numId="5">
    <w:abstractNumId w:val="2"/>
  </w:num>
  <w:num w:numId="6">
    <w:abstractNumId w:val="0"/>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1AA"/>
    <w:rsid w:val="00005E18"/>
    <w:rsid w:val="00012703"/>
    <w:rsid w:val="00043739"/>
    <w:rsid w:val="00085729"/>
    <w:rsid w:val="000A58EF"/>
    <w:rsid w:val="000B2736"/>
    <w:rsid w:val="000F5586"/>
    <w:rsid w:val="000F7D73"/>
    <w:rsid w:val="00116414"/>
    <w:rsid w:val="001B6D7F"/>
    <w:rsid w:val="001D1EC1"/>
    <w:rsid w:val="001E2C01"/>
    <w:rsid w:val="00216480"/>
    <w:rsid w:val="002432C0"/>
    <w:rsid w:val="00245761"/>
    <w:rsid w:val="00272A1C"/>
    <w:rsid w:val="00326725"/>
    <w:rsid w:val="003671AA"/>
    <w:rsid w:val="0037623E"/>
    <w:rsid w:val="003A013D"/>
    <w:rsid w:val="003B5145"/>
    <w:rsid w:val="004007B6"/>
    <w:rsid w:val="0041284F"/>
    <w:rsid w:val="0044532D"/>
    <w:rsid w:val="00466D5A"/>
    <w:rsid w:val="00482088"/>
    <w:rsid w:val="004A6131"/>
    <w:rsid w:val="004B5BDF"/>
    <w:rsid w:val="004D54DF"/>
    <w:rsid w:val="004E2253"/>
    <w:rsid w:val="0050130F"/>
    <w:rsid w:val="00516648"/>
    <w:rsid w:val="005658CF"/>
    <w:rsid w:val="005735FF"/>
    <w:rsid w:val="005A7572"/>
    <w:rsid w:val="005B699D"/>
    <w:rsid w:val="005D2D78"/>
    <w:rsid w:val="005E427B"/>
    <w:rsid w:val="0063626B"/>
    <w:rsid w:val="0064324E"/>
    <w:rsid w:val="00654087"/>
    <w:rsid w:val="006710B9"/>
    <w:rsid w:val="006E11A6"/>
    <w:rsid w:val="006E20A8"/>
    <w:rsid w:val="006F54AF"/>
    <w:rsid w:val="00706ABA"/>
    <w:rsid w:val="00710EA5"/>
    <w:rsid w:val="00743468"/>
    <w:rsid w:val="007509FB"/>
    <w:rsid w:val="0079251D"/>
    <w:rsid w:val="007E3151"/>
    <w:rsid w:val="007E7D8E"/>
    <w:rsid w:val="008A47A0"/>
    <w:rsid w:val="008F1BC4"/>
    <w:rsid w:val="00933819"/>
    <w:rsid w:val="00970ABB"/>
    <w:rsid w:val="009F1BCE"/>
    <w:rsid w:val="00A20FE8"/>
    <w:rsid w:val="00A23129"/>
    <w:rsid w:val="00A42773"/>
    <w:rsid w:val="00A47E88"/>
    <w:rsid w:val="00A71460"/>
    <w:rsid w:val="00A76B85"/>
    <w:rsid w:val="00AD6631"/>
    <w:rsid w:val="00AE60F4"/>
    <w:rsid w:val="00B21C64"/>
    <w:rsid w:val="00B25B80"/>
    <w:rsid w:val="00B34153"/>
    <w:rsid w:val="00B46244"/>
    <w:rsid w:val="00B95D6E"/>
    <w:rsid w:val="00BB69F4"/>
    <w:rsid w:val="00BF05B6"/>
    <w:rsid w:val="00C42FE9"/>
    <w:rsid w:val="00C613DE"/>
    <w:rsid w:val="00C66EB4"/>
    <w:rsid w:val="00CA4D0A"/>
    <w:rsid w:val="00CC14BD"/>
    <w:rsid w:val="00CE7CFF"/>
    <w:rsid w:val="00D016CA"/>
    <w:rsid w:val="00D10538"/>
    <w:rsid w:val="00D2123A"/>
    <w:rsid w:val="00D31DBD"/>
    <w:rsid w:val="00D37D6D"/>
    <w:rsid w:val="00D81597"/>
    <w:rsid w:val="00D82A93"/>
    <w:rsid w:val="00DA6C2C"/>
    <w:rsid w:val="00DD0916"/>
    <w:rsid w:val="00E54EA2"/>
    <w:rsid w:val="00E60177"/>
    <w:rsid w:val="00EC59EE"/>
    <w:rsid w:val="00ED6514"/>
    <w:rsid w:val="00EE12C3"/>
    <w:rsid w:val="00EE3F14"/>
    <w:rsid w:val="00F13429"/>
    <w:rsid w:val="00F2326C"/>
    <w:rsid w:val="00F8386C"/>
    <w:rsid w:val="00F94CC1"/>
    <w:rsid w:val="00FA2CFD"/>
    <w:rsid w:val="00FB76C4"/>
    <w:rsid w:val="00FE05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27FE"/>
  <w15:chartTrackingRefBased/>
  <w15:docId w15:val="{08C353C7-64AB-4646-B488-B2AE16F4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E3F14"/>
    <w:rPr>
      <w:rFonts w:ascii="Arial" w:hAnsi="Arial" w:cs="Arial"/>
      <w:sz w:val="24"/>
      <w:szCs w:val="24"/>
    </w:rPr>
  </w:style>
  <w:style w:type="paragraph" w:styleId="berschrift1">
    <w:name w:val="heading 1"/>
    <w:basedOn w:val="Titel"/>
    <w:next w:val="Standard"/>
    <w:link w:val="berschrift1Zchn"/>
    <w:uiPriority w:val="9"/>
    <w:qFormat/>
    <w:rsid w:val="00043739"/>
    <w:pPr>
      <w:outlineLvl w:val="0"/>
    </w:pPr>
  </w:style>
  <w:style w:type="paragraph" w:styleId="berschrift2">
    <w:name w:val="heading 2"/>
    <w:basedOn w:val="Standard"/>
    <w:next w:val="Standard"/>
    <w:link w:val="berschrift2Zchn"/>
    <w:uiPriority w:val="9"/>
    <w:semiHidden/>
    <w:unhideWhenUsed/>
    <w:qFormat/>
    <w:rsid w:val="00573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6EB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66EB4"/>
    <w:rPr>
      <w:rFonts w:eastAsiaTheme="minorEastAsia"/>
      <w:lang w:eastAsia="de-CH"/>
    </w:rPr>
  </w:style>
  <w:style w:type="paragraph" w:styleId="Kopfzeile">
    <w:name w:val="header"/>
    <w:basedOn w:val="Standard"/>
    <w:link w:val="KopfzeileZchn"/>
    <w:uiPriority w:val="99"/>
    <w:unhideWhenUsed/>
    <w:rsid w:val="0001270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12703"/>
  </w:style>
  <w:style w:type="paragraph" w:styleId="Fuzeile">
    <w:name w:val="footer"/>
    <w:basedOn w:val="Standard"/>
    <w:link w:val="FuzeileZchn"/>
    <w:uiPriority w:val="99"/>
    <w:unhideWhenUsed/>
    <w:rsid w:val="0001270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12703"/>
  </w:style>
  <w:style w:type="character" w:customStyle="1" w:styleId="berschrift1Zchn">
    <w:name w:val="Überschrift 1 Zchn"/>
    <w:basedOn w:val="Absatz-Standardschriftart"/>
    <w:link w:val="berschrift1"/>
    <w:uiPriority w:val="9"/>
    <w:rsid w:val="00043739"/>
    <w:rPr>
      <w:rFonts w:ascii="Arial" w:eastAsiaTheme="majorEastAsia" w:hAnsi="Arial" w:cs="Arial"/>
      <w:spacing w:val="-10"/>
      <w:kern w:val="28"/>
      <w:sz w:val="32"/>
      <w:szCs w:val="32"/>
    </w:rPr>
  </w:style>
  <w:style w:type="paragraph" w:styleId="Inhaltsverzeichnisberschrift">
    <w:name w:val="TOC Heading"/>
    <w:basedOn w:val="berschrift1"/>
    <w:next w:val="Standard"/>
    <w:uiPriority w:val="39"/>
    <w:unhideWhenUsed/>
    <w:qFormat/>
    <w:rsid w:val="00012703"/>
    <w:pPr>
      <w:outlineLvl w:val="9"/>
    </w:pPr>
    <w:rPr>
      <w:lang w:eastAsia="de-CH"/>
    </w:rPr>
  </w:style>
  <w:style w:type="paragraph" w:styleId="Titel">
    <w:name w:val="Title"/>
    <w:basedOn w:val="Standard"/>
    <w:next w:val="Standard"/>
    <w:link w:val="TitelZchn"/>
    <w:uiPriority w:val="10"/>
    <w:qFormat/>
    <w:rsid w:val="00D2123A"/>
    <w:pPr>
      <w:numPr>
        <w:numId w:val="1"/>
      </w:numPr>
      <w:spacing w:after="0" w:line="240" w:lineRule="auto"/>
      <w:contextualSpacing/>
    </w:pPr>
    <w:rPr>
      <w:rFonts w:eastAsiaTheme="majorEastAsia"/>
      <w:spacing w:val="-10"/>
      <w:kern w:val="28"/>
      <w:sz w:val="32"/>
      <w:szCs w:val="32"/>
    </w:rPr>
  </w:style>
  <w:style w:type="character" w:customStyle="1" w:styleId="TitelZchn">
    <w:name w:val="Titel Zchn"/>
    <w:basedOn w:val="Absatz-Standardschriftart"/>
    <w:link w:val="Titel"/>
    <w:uiPriority w:val="10"/>
    <w:rsid w:val="00D2123A"/>
    <w:rPr>
      <w:rFonts w:ascii="Arial" w:eastAsiaTheme="majorEastAsia" w:hAnsi="Arial" w:cs="Arial"/>
      <w:spacing w:val="-10"/>
      <w:kern w:val="28"/>
      <w:sz w:val="32"/>
      <w:szCs w:val="32"/>
    </w:rPr>
  </w:style>
  <w:style w:type="character" w:styleId="Hyperlink">
    <w:name w:val="Hyperlink"/>
    <w:basedOn w:val="Absatz-Standardschriftart"/>
    <w:uiPriority w:val="99"/>
    <w:unhideWhenUsed/>
    <w:rsid w:val="006F54AF"/>
    <w:rPr>
      <w:color w:val="0563C1" w:themeColor="hyperlink"/>
      <w:u w:val="single"/>
    </w:rPr>
  </w:style>
  <w:style w:type="paragraph" w:styleId="Verzeichnis1">
    <w:name w:val="toc 1"/>
    <w:basedOn w:val="Standard"/>
    <w:next w:val="Standard"/>
    <w:autoRedefine/>
    <w:uiPriority w:val="39"/>
    <w:unhideWhenUsed/>
    <w:rsid w:val="00043739"/>
    <w:pPr>
      <w:spacing w:after="100"/>
    </w:pPr>
  </w:style>
  <w:style w:type="paragraph" w:styleId="Listenabsatz">
    <w:name w:val="List Paragraph"/>
    <w:basedOn w:val="Standard"/>
    <w:link w:val="ListenabsatzZchn"/>
    <w:uiPriority w:val="34"/>
    <w:qFormat/>
    <w:rsid w:val="009F1BCE"/>
    <w:pPr>
      <w:ind w:left="720"/>
      <w:contextualSpacing/>
    </w:pPr>
  </w:style>
  <w:style w:type="paragraph" w:customStyle="1" w:styleId="Literatur">
    <w:name w:val="Literatur"/>
    <w:basedOn w:val="Listenabsatz"/>
    <w:link w:val="LiteraturZchn"/>
    <w:qFormat/>
    <w:rsid w:val="002432C0"/>
    <w:pPr>
      <w:numPr>
        <w:numId w:val="3"/>
      </w:numPr>
      <w:ind w:left="284"/>
    </w:pPr>
  </w:style>
  <w:style w:type="character" w:customStyle="1" w:styleId="NichtaufgelsteErwhnung1">
    <w:name w:val="Nicht aufgelöste Erwähnung1"/>
    <w:basedOn w:val="Absatz-Standardschriftart"/>
    <w:uiPriority w:val="99"/>
    <w:semiHidden/>
    <w:unhideWhenUsed/>
    <w:rsid w:val="002432C0"/>
    <w:rPr>
      <w:color w:val="808080"/>
      <w:shd w:val="clear" w:color="auto" w:fill="E6E6E6"/>
    </w:rPr>
  </w:style>
  <w:style w:type="character" w:customStyle="1" w:styleId="ListenabsatzZchn">
    <w:name w:val="Listenabsatz Zchn"/>
    <w:basedOn w:val="Absatz-Standardschriftart"/>
    <w:link w:val="Listenabsatz"/>
    <w:uiPriority w:val="34"/>
    <w:rsid w:val="002432C0"/>
    <w:rPr>
      <w:rFonts w:ascii="Arial" w:hAnsi="Arial" w:cs="Arial"/>
      <w:sz w:val="24"/>
      <w:szCs w:val="24"/>
    </w:rPr>
  </w:style>
  <w:style w:type="character" w:customStyle="1" w:styleId="LiteraturZchn">
    <w:name w:val="Literatur Zchn"/>
    <w:basedOn w:val="ListenabsatzZchn"/>
    <w:link w:val="Literatur"/>
    <w:rsid w:val="002432C0"/>
    <w:rPr>
      <w:rFonts w:ascii="Arial" w:hAnsi="Arial" w:cs="Arial"/>
      <w:sz w:val="24"/>
      <w:szCs w:val="24"/>
    </w:rPr>
  </w:style>
  <w:style w:type="paragraph" w:styleId="Funotentext">
    <w:name w:val="footnote text"/>
    <w:basedOn w:val="Standard"/>
    <w:link w:val="FunotentextZchn"/>
    <w:uiPriority w:val="99"/>
    <w:semiHidden/>
    <w:unhideWhenUsed/>
    <w:rsid w:val="00E54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4EA2"/>
    <w:rPr>
      <w:rFonts w:ascii="Arial" w:hAnsi="Arial" w:cs="Arial"/>
      <w:sz w:val="20"/>
      <w:szCs w:val="20"/>
    </w:rPr>
  </w:style>
  <w:style w:type="character" w:styleId="Funotenzeichen">
    <w:name w:val="footnote reference"/>
    <w:basedOn w:val="Absatz-Standardschriftart"/>
    <w:uiPriority w:val="99"/>
    <w:semiHidden/>
    <w:unhideWhenUsed/>
    <w:rsid w:val="00E54EA2"/>
    <w:rPr>
      <w:vertAlign w:val="superscript"/>
    </w:rPr>
  </w:style>
  <w:style w:type="table" w:styleId="Tabellenraster">
    <w:name w:val="Table Grid"/>
    <w:basedOn w:val="NormaleTabelle"/>
    <w:uiPriority w:val="39"/>
    <w:rsid w:val="00F2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1284F"/>
    <w:rPr>
      <w:color w:val="954F72" w:themeColor="followedHyperlink"/>
      <w:u w:val="single"/>
    </w:rPr>
  </w:style>
  <w:style w:type="character" w:styleId="NichtaufgelsteErwhnung">
    <w:name w:val="Unresolved Mention"/>
    <w:basedOn w:val="Absatz-Standardschriftart"/>
    <w:uiPriority w:val="99"/>
    <w:semiHidden/>
    <w:unhideWhenUsed/>
    <w:rsid w:val="00D31DBD"/>
    <w:rPr>
      <w:color w:val="605E5C"/>
      <w:shd w:val="clear" w:color="auto" w:fill="E1DFDD"/>
    </w:rPr>
  </w:style>
  <w:style w:type="character" w:customStyle="1" w:styleId="berschrift2Zchn">
    <w:name w:val="Überschrift 2 Zchn"/>
    <w:basedOn w:val="Absatz-Standardschriftart"/>
    <w:link w:val="berschrift2"/>
    <w:uiPriority w:val="9"/>
    <w:semiHidden/>
    <w:rsid w:val="005735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06671">
      <w:bodyDiv w:val="1"/>
      <w:marLeft w:val="0"/>
      <w:marRight w:val="0"/>
      <w:marTop w:val="0"/>
      <w:marBottom w:val="0"/>
      <w:divBdr>
        <w:top w:val="none" w:sz="0" w:space="0" w:color="auto"/>
        <w:left w:val="none" w:sz="0" w:space="0" w:color="auto"/>
        <w:bottom w:val="none" w:sz="0" w:space="0" w:color="auto"/>
        <w:right w:val="none" w:sz="0" w:space="0" w:color="auto"/>
      </w:divBdr>
      <w:divsChild>
        <w:div w:id="1197547019">
          <w:marLeft w:val="1080"/>
          <w:marRight w:val="0"/>
          <w:marTop w:val="140"/>
          <w:marBottom w:val="0"/>
          <w:divBdr>
            <w:top w:val="none" w:sz="0" w:space="0" w:color="auto"/>
            <w:left w:val="none" w:sz="0" w:space="0" w:color="auto"/>
            <w:bottom w:val="none" w:sz="0" w:space="0" w:color="auto"/>
            <w:right w:val="none" w:sz="0" w:space="0" w:color="auto"/>
          </w:divBdr>
        </w:div>
      </w:divsChild>
    </w:div>
    <w:div w:id="645620841">
      <w:bodyDiv w:val="1"/>
      <w:marLeft w:val="0"/>
      <w:marRight w:val="0"/>
      <w:marTop w:val="0"/>
      <w:marBottom w:val="0"/>
      <w:divBdr>
        <w:top w:val="none" w:sz="0" w:space="0" w:color="auto"/>
        <w:left w:val="none" w:sz="0" w:space="0" w:color="auto"/>
        <w:bottom w:val="none" w:sz="0" w:space="0" w:color="auto"/>
        <w:right w:val="none" w:sz="0" w:space="0" w:color="auto"/>
      </w:divBdr>
    </w:div>
    <w:div w:id="745416871">
      <w:bodyDiv w:val="1"/>
      <w:marLeft w:val="0"/>
      <w:marRight w:val="0"/>
      <w:marTop w:val="0"/>
      <w:marBottom w:val="0"/>
      <w:divBdr>
        <w:top w:val="none" w:sz="0" w:space="0" w:color="auto"/>
        <w:left w:val="none" w:sz="0" w:space="0" w:color="auto"/>
        <w:bottom w:val="none" w:sz="0" w:space="0" w:color="auto"/>
        <w:right w:val="none" w:sz="0" w:space="0" w:color="auto"/>
      </w:divBdr>
    </w:div>
    <w:div w:id="17641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gesanzeiger.ch/wirtschaft/standardjj-verzichtet-auf-den-kauf-von-actelion/story/13955596" TargetMode="External"/><Relationship Id="rId18" Type="http://schemas.openxmlformats.org/officeDocument/2006/relationships/hyperlink" Target="https://www.jnj.com/latest-news/6-questions-investors-may-have-about-johnson-and-johnson-acquisition-of-actelion" TargetMode="External"/><Relationship Id="rId3" Type="http://schemas.openxmlformats.org/officeDocument/2006/relationships/styles" Target="styles.xml"/><Relationship Id="rId21" Type="http://schemas.openxmlformats.org/officeDocument/2006/relationships/hyperlink" Target="https://www.handelszeitung.ch/unternehmen/uebernahme-von-actelion-vor-dem-vollzug-1420865" TargetMode="External"/><Relationship Id="rId7" Type="http://schemas.openxmlformats.org/officeDocument/2006/relationships/endnotes" Target="endnotes.xml"/><Relationship Id="rId12" Type="http://schemas.openxmlformats.org/officeDocument/2006/relationships/hyperlink" Target="https://www.nzz.ch/wirtschaft/30-milliarden-dollar-fuer-schweizer-pharmaunternehmen-johnson-johnson-kauft-actelion-ld.141924" TargetMode="External"/><Relationship Id="rId17" Type="http://schemas.openxmlformats.org/officeDocument/2006/relationships/hyperlink" Target="https://www.handelszeitung.ch/invest/johnson-johnson-haelt-93-prozent-actelion-138822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actelion.com/documents/en-rebranded/corporate/reports/2015-actelion-annual-report-jahresbericht-de.pdf" TargetMode="External"/><Relationship Id="rId20" Type="http://schemas.openxmlformats.org/officeDocument/2006/relationships/hyperlink" Target="https://www.nzz.ch/wirtschaft/biotechunternehmen-aktionaere-machen-weg-fuer-actelion-uebernahme-frei-ld.1555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ick.ch/news/wirtschaft/pharma-actelion-kauf-soll-nach-ok-aus-bruessel-im-juni-abgeschlossen-werden-id6812837.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uw.ch/article/actelion-uebernahme-ist-abgeschlossen/" TargetMode="External"/><Relationship Id="rId23" Type="http://schemas.openxmlformats.org/officeDocument/2006/relationships/footer" Target="footer1.xml"/><Relationship Id="rId10" Type="http://schemas.openxmlformats.org/officeDocument/2006/relationships/hyperlink" Target="https://de.wikipedia.org/wiki/Actelion" TargetMode="External"/><Relationship Id="rId19" Type="http://schemas.openxmlformats.org/officeDocument/2006/relationships/hyperlink" Target="https://www.handelszeitung.ch/unternehmen/actelion-verhandelt-mit-johnsonjohnson-exklusiv-13005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sh.ch/news/top-news/johnson-johnson-eu-kommission-stellt-bedingungen-fuer-actelion-uebernahme-1075774"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5E610-CC8B-4FAC-BB7C-8BF46DF9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1873</Words>
  <Characters>11801</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Johnson &amp; Johnson Actelion</vt:lpstr>
      <vt:lpstr>Johnson &amp; Johnson Actelion</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Actelion</dc:title>
  <dc:subject>Zusammenschluss der Firmen</dc:subject>
  <dc:creator>Luca Schaefli</dc:creator>
  <cp:keywords/>
  <dc:description/>
  <cp:lastModifiedBy>Luca Schaefli</cp:lastModifiedBy>
  <cp:revision>6</cp:revision>
  <dcterms:created xsi:type="dcterms:W3CDTF">2019-01-19T16:04:00Z</dcterms:created>
  <dcterms:modified xsi:type="dcterms:W3CDTF">2019-01-19T16:11:00Z</dcterms:modified>
</cp:coreProperties>
</file>