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101" w:rsidRPr="00370104" w:rsidRDefault="000F6101" w:rsidP="000F6101">
      <w:pPr>
        <w:spacing w:after="120"/>
        <w:rPr>
          <w:rFonts w:ascii="Tahoma" w:hAnsi="Tahoma" w:cs="Tahoma"/>
        </w:rPr>
      </w:pPr>
    </w:p>
    <w:p w:rsidR="000F6101" w:rsidRPr="004E0614" w:rsidRDefault="000F6101" w:rsidP="000F6101">
      <w:pPr>
        <w:spacing w:after="120"/>
        <w:rPr>
          <w:rFonts w:ascii="Tahoma" w:hAnsi="Tahoma" w:cs="Tahoma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614">
        <w:rPr>
          <w:rFonts w:ascii="Tahoma" w:hAnsi="Tahoma" w:cs="Tahoma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Organisation</w:t>
      </w:r>
    </w:p>
    <w:p w:rsidR="000F6101" w:rsidRDefault="00661A55" w:rsidP="000F6101">
      <w:pPr>
        <w:tabs>
          <w:tab w:val="left" w:pos="426"/>
          <w:tab w:val="left" w:pos="3402"/>
        </w:tabs>
        <w:jc w:val="both"/>
        <w:rPr>
          <w:sz w:val="28"/>
          <w:szCs w:val="28"/>
        </w:rPr>
      </w:pPr>
      <w:r>
        <w:rPr>
          <w:rFonts w:ascii="Tahoma" w:hAnsi="Tahoma" w:cs="Tahom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Unternehmenszusammenschlüsse</w:t>
      </w:r>
      <w:r w:rsidR="000F6101">
        <w:rPr>
          <w:rFonts w:ascii="Tahoma" w:hAnsi="Tahoma" w:cs="Tahom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F6101">
        <w:rPr>
          <w:rFonts w:ascii="Tahoma" w:hAnsi="Tahoma" w:cs="Tahoma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F6101">
        <w:rPr>
          <w:sz w:val="28"/>
          <w:szCs w:val="28"/>
        </w:rPr>
        <w:t>Technische Daten: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6101" w:rsidTr="00E615F1">
        <w:tc>
          <w:tcPr>
            <w:tcW w:w="4814" w:type="dxa"/>
          </w:tcPr>
          <w:p w:rsidR="000F6101" w:rsidRDefault="000F6101" w:rsidP="00E615F1">
            <w:pPr>
              <w:tabs>
                <w:tab w:val="left" w:pos="426"/>
                <w:tab w:val="left" w:pos="34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Zeitgefäss</w:t>
            </w:r>
          </w:p>
        </w:tc>
        <w:tc>
          <w:tcPr>
            <w:tcW w:w="4814" w:type="dxa"/>
          </w:tcPr>
          <w:p w:rsidR="000F6101" w:rsidRDefault="000F6101" w:rsidP="00E615F1">
            <w:pPr>
              <w:tabs>
                <w:tab w:val="left" w:pos="426"/>
                <w:tab w:val="left" w:pos="34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Ca. 2 - 3 Lektionen</w:t>
            </w:r>
          </w:p>
        </w:tc>
      </w:tr>
      <w:tr w:rsidR="000F6101" w:rsidTr="00E615F1">
        <w:tc>
          <w:tcPr>
            <w:tcW w:w="4814" w:type="dxa"/>
          </w:tcPr>
          <w:p w:rsidR="000F6101" w:rsidRDefault="000F6101" w:rsidP="00E615F1">
            <w:pPr>
              <w:tabs>
                <w:tab w:val="left" w:pos="426"/>
                <w:tab w:val="left" w:pos="34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Bewertung</w:t>
            </w:r>
          </w:p>
        </w:tc>
        <w:tc>
          <w:tcPr>
            <w:tcW w:w="4814" w:type="dxa"/>
          </w:tcPr>
          <w:p w:rsidR="000F6101" w:rsidRDefault="003C2104" w:rsidP="00E615F1">
            <w:pPr>
              <w:tabs>
                <w:tab w:val="left" w:pos="426"/>
                <w:tab w:val="left" w:pos="34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="00420064">
              <w:rPr>
                <w:sz w:val="28"/>
                <w:szCs w:val="28"/>
              </w:rPr>
              <w:t>%</w:t>
            </w:r>
            <w:r w:rsidR="00420064">
              <w:rPr>
                <w:sz w:val="28"/>
                <w:szCs w:val="28"/>
              </w:rPr>
              <w:br/>
            </w:r>
            <w:r w:rsidR="00DE5DDA">
              <w:rPr>
                <w:sz w:val="28"/>
                <w:szCs w:val="28"/>
              </w:rPr>
              <w:t>Note 1 Sommersemester</w:t>
            </w:r>
            <w:r w:rsidR="000F6101">
              <w:rPr>
                <w:sz w:val="28"/>
                <w:szCs w:val="28"/>
              </w:rPr>
              <w:t xml:space="preserve"> </w:t>
            </w:r>
            <w:r w:rsidR="00DE5DDA">
              <w:rPr>
                <w:sz w:val="28"/>
                <w:szCs w:val="28"/>
              </w:rPr>
              <w:t>2019</w:t>
            </w:r>
          </w:p>
        </w:tc>
      </w:tr>
      <w:tr w:rsidR="000F6101" w:rsidTr="00E615F1">
        <w:tc>
          <w:tcPr>
            <w:tcW w:w="4814" w:type="dxa"/>
          </w:tcPr>
          <w:p w:rsidR="000F6101" w:rsidRDefault="000F6101" w:rsidP="00E615F1">
            <w:pPr>
              <w:tabs>
                <w:tab w:val="left" w:pos="426"/>
                <w:tab w:val="left" w:pos="34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Abgabetermin</w:t>
            </w:r>
            <w:r>
              <w:rPr>
                <w:sz w:val="28"/>
                <w:szCs w:val="28"/>
              </w:rPr>
              <w:br/>
            </w:r>
            <w:r w:rsidRPr="00BF1924">
              <w:rPr>
                <w:sz w:val="20"/>
                <w:szCs w:val="20"/>
                <w:highlight w:val="yellow"/>
              </w:rPr>
              <w:t>Wenn der Abgabetermin nicht eingehalten wird, gibt es die Note 2</w:t>
            </w:r>
          </w:p>
        </w:tc>
        <w:tc>
          <w:tcPr>
            <w:tcW w:w="4814" w:type="dxa"/>
          </w:tcPr>
          <w:p w:rsidR="000F6101" w:rsidRDefault="00A53DA2" w:rsidP="00E615F1">
            <w:pPr>
              <w:tabs>
                <w:tab w:val="left" w:pos="426"/>
                <w:tab w:val="left" w:pos="34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Auf </w:t>
            </w:r>
            <w:proofErr w:type="spellStart"/>
            <w:r>
              <w:rPr>
                <w:sz w:val="28"/>
                <w:szCs w:val="28"/>
              </w:rPr>
              <w:t>Moodle</w:t>
            </w:r>
            <w:proofErr w:type="spellEnd"/>
            <w:r>
              <w:rPr>
                <w:sz w:val="28"/>
                <w:szCs w:val="28"/>
              </w:rPr>
              <w:t xml:space="preserve"> am 19</w:t>
            </w:r>
            <w:r w:rsidR="00675F0F">
              <w:rPr>
                <w:sz w:val="28"/>
                <w:szCs w:val="28"/>
              </w:rPr>
              <w:t>.01.2019</w:t>
            </w:r>
            <w:r w:rsidR="000F6101">
              <w:rPr>
                <w:sz w:val="28"/>
                <w:szCs w:val="28"/>
              </w:rPr>
              <w:t xml:space="preserve"> um 24 Uhr</w:t>
            </w:r>
            <w:r w:rsidR="00675F0F">
              <w:rPr>
                <w:sz w:val="28"/>
                <w:szCs w:val="28"/>
              </w:rPr>
              <w:br/>
            </w:r>
          </w:p>
        </w:tc>
      </w:tr>
      <w:tr w:rsidR="000F6101" w:rsidTr="00E615F1">
        <w:tc>
          <w:tcPr>
            <w:tcW w:w="4814" w:type="dxa"/>
          </w:tcPr>
          <w:p w:rsidR="000F6101" w:rsidRDefault="000F6101" w:rsidP="00E615F1">
            <w:pPr>
              <w:tabs>
                <w:tab w:val="left" w:pos="426"/>
                <w:tab w:val="left" w:pos="34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der Dokumentation</w:t>
            </w:r>
          </w:p>
        </w:tc>
        <w:tc>
          <w:tcPr>
            <w:tcW w:w="4814" w:type="dxa"/>
          </w:tcPr>
          <w:p w:rsidR="000F6101" w:rsidRDefault="005C3453" w:rsidP="00E615F1">
            <w:pPr>
              <w:tabs>
                <w:tab w:val="left" w:pos="426"/>
                <w:tab w:val="left" w:pos="34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Word-Dokument:</w:t>
            </w:r>
            <w:r w:rsidR="000F6101">
              <w:rPr>
                <w:sz w:val="28"/>
                <w:szCs w:val="28"/>
              </w:rPr>
              <w:t xml:space="preserve"> Schriftart Arial, Schriftgrösse 12, Quellenangabe, Titelblatt mit den üblichen Metadaten. Maximal 6 Seiten (Ohne Titelblatt und Quellenangabe), Seitenangabe</w:t>
            </w:r>
            <w:r>
              <w:rPr>
                <w:sz w:val="28"/>
                <w:szCs w:val="28"/>
              </w:rPr>
              <w:br/>
              <w:t>Plakat: Schriftart Arial, Schriftgrösse 11, Grösse A4</w:t>
            </w:r>
          </w:p>
        </w:tc>
      </w:tr>
      <w:tr w:rsidR="000F6101" w:rsidTr="00E615F1">
        <w:tc>
          <w:tcPr>
            <w:tcW w:w="4814" w:type="dxa"/>
          </w:tcPr>
          <w:p w:rsidR="000F6101" w:rsidRDefault="000F6101" w:rsidP="00E615F1">
            <w:pPr>
              <w:tabs>
                <w:tab w:val="left" w:pos="426"/>
                <w:tab w:val="left" w:pos="34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Sozialform</w:t>
            </w:r>
          </w:p>
        </w:tc>
        <w:tc>
          <w:tcPr>
            <w:tcW w:w="4814" w:type="dxa"/>
          </w:tcPr>
          <w:p w:rsidR="000F6101" w:rsidRDefault="000F6101" w:rsidP="00E615F1">
            <w:pPr>
              <w:tabs>
                <w:tab w:val="left" w:pos="426"/>
                <w:tab w:val="left" w:pos="34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Dreiergruppe</w:t>
            </w:r>
            <w:r w:rsidR="00675F0F">
              <w:rPr>
                <w:sz w:val="28"/>
                <w:szCs w:val="28"/>
              </w:rPr>
              <w:t xml:space="preserve"> oder Vierergruppe</w:t>
            </w:r>
          </w:p>
        </w:tc>
      </w:tr>
    </w:tbl>
    <w:p w:rsidR="000F6101" w:rsidRPr="00587F1D" w:rsidRDefault="000F6101" w:rsidP="000F6101">
      <w:pPr>
        <w:tabs>
          <w:tab w:val="left" w:pos="152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</w:p>
    <w:p w:rsidR="0001651F" w:rsidRDefault="000F6101" w:rsidP="000F6101">
      <w:pPr>
        <w:spacing w:after="120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2BDA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Mit Hilfe </w:t>
      </w:r>
      <w:r w:rsidR="002C6AAC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von acht</w:t>
      </w: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Beispielen, sollen S</w:t>
      </w:r>
      <w:r w:rsidRPr="00942BDA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ie sich mit der Thematik </w:t>
      </w:r>
      <w:r w:rsidR="002C6AAC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der</w:t>
      </w:r>
      <w:r w:rsidR="0001651F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Unternehmenszusammenschlüsse </w:t>
      </w:r>
      <w:r w:rsidRPr="00942BDA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vertraut machen. </w:t>
      </w: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 schreiben in einem Word-Dokument Ihre Ergebnisse auf. Sie gehen dabei auf die untenstehenden Punkte und können noch andere interessante Aspekte bringen, falls sie während Ihre Recherche auf spannende Informationen stossen sollten. </w:t>
      </w: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42BDA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Sie sammeln Ihre Ergebnisse auf einem Poster in elektronis</w:t>
      </w: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cher Form in A4-Format</w:t>
      </w:r>
      <w:r w:rsidR="0001651F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85A66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1651F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85A66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Folgende Unternehmenszusammenschlüsse stehen zur Auswahl:</w:t>
      </w:r>
    </w:p>
    <w:p w:rsidR="000F6101" w:rsidRDefault="0001651F" w:rsidP="00CB7202">
      <w:pPr>
        <w:pStyle w:val="Listenabsatz"/>
        <w:numPr>
          <w:ilvl w:val="0"/>
          <w:numId w:val="1"/>
        </w:numPr>
        <w:spacing w:after="120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1F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Automobilindustrie →</w:t>
      </w:r>
      <w:r w:rsidR="000F6101" w:rsidRPr="0001651F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PSA-</w:t>
      </w:r>
      <w:r w:rsidRPr="0001651F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Opel</w:t>
      </w:r>
    </w:p>
    <w:p w:rsidR="0001651F" w:rsidRPr="0001651F" w:rsidRDefault="0001651F" w:rsidP="00CB7202">
      <w:pPr>
        <w:pStyle w:val="Listenabsatz"/>
        <w:numPr>
          <w:ilvl w:val="0"/>
          <w:numId w:val="1"/>
        </w:numPr>
        <w:spacing w:after="120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Fahrzeugbranche → Alstom - Siemens</w:t>
      </w:r>
    </w:p>
    <w:p w:rsidR="00B22C1D" w:rsidRDefault="00CB7202" w:rsidP="00CB7202">
      <w:pPr>
        <w:pStyle w:val="Listenabsatz"/>
        <w:numPr>
          <w:ilvl w:val="0"/>
          <w:numId w:val="1"/>
        </w:numPr>
        <w:spacing w:after="120"/>
        <w:rPr>
          <w:rFonts w:cstheme="minorHAnsi"/>
          <w:color w:val="000000" w:themeColor="text1"/>
          <w:sz w:val="28"/>
          <w:szCs w:val="28"/>
          <w:lang w:val="fr-C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B7202">
        <w:rPr>
          <w:rFonts w:cstheme="minorHAnsi"/>
          <w:color w:val="000000" w:themeColor="text1"/>
          <w:sz w:val="28"/>
          <w:szCs w:val="28"/>
          <w:lang w:val="fr-C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Gasproduktion</w:t>
      </w:r>
      <w:proofErr w:type="spellEnd"/>
      <w:r w:rsidRPr="00CB7202">
        <w:rPr>
          <w:rFonts w:cstheme="minorHAnsi"/>
          <w:color w:val="000000" w:themeColor="text1"/>
          <w:sz w:val="28"/>
          <w:szCs w:val="28"/>
          <w:lang w:val="fr-C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Linde-</w:t>
      </w:r>
      <w:proofErr w:type="spellStart"/>
      <w:r w:rsidRPr="00CB7202">
        <w:rPr>
          <w:rFonts w:cstheme="minorHAnsi"/>
          <w:color w:val="000000" w:themeColor="text1"/>
          <w:sz w:val="28"/>
          <w:szCs w:val="28"/>
          <w:lang w:val="fr-C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Praxais</w:t>
      </w:r>
      <w:proofErr w:type="spellEnd"/>
      <w:r w:rsidRPr="00CB7202">
        <w:rPr>
          <w:rFonts w:cstheme="minorHAnsi"/>
          <w:color w:val="000000" w:themeColor="text1"/>
          <w:sz w:val="28"/>
          <w:szCs w:val="28"/>
          <w:lang w:val="fr-C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B7202" w:rsidRPr="00CB7202" w:rsidRDefault="00B22C1D" w:rsidP="00CB7202">
      <w:pPr>
        <w:pStyle w:val="Listenabsatz"/>
        <w:numPr>
          <w:ilvl w:val="0"/>
          <w:numId w:val="1"/>
        </w:numPr>
        <w:spacing w:after="120"/>
        <w:rPr>
          <w:rFonts w:cstheme="minorHAnsi"/>
          <w:color w:val="000000" w:themeColor="text1"/>
          <w:sz w:val="28"/>
          <w:szCs w:val="28"/>
          <w:lang w:val="fr-C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val="fr-C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Chemie</w:t>
      </w:r>
      <w:proofErr w:type="spellEnd"/>
      <w:r>
        <w:rPr>
          <w:rFonts w:cstheme="minorHAnsi"/>
          <w:color w:val="000000" w:themeColor="text1"/>
          <w:sz w:val="28"/>
          <w:szCs w:val="28"/>
          <w:lang w:val="fr-C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="00CB7202" w:rsidRPr="00CB7202">
        <w:rPr>
          <w:rFonts w:cstheme="minorHAnsi"/>
          <w:color w:val="000000" w:themeColor="text1"/>
          <w:sz w:val="28"/>
          <w:szCs w:val="28"/>
          <w:lang w:val="fr-C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Johnson &amp; Johnson-</w:t>
      </w:r>
      <w:proofErr w:type="spellStart"/>
      <w:r w:rsidR="00CB7202" w:rsidRPr="00CB7202">
        <w:rPr>
          <w:rFonts w:cstheme="minorHAnsi"/>
          <w:color w:val="000000" w:themeColor="text1"/>
          <w:sz w:val="28"/>
          <w:szCs w:val="28"/>
          <w:lang w:val="fr-CH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Actelion</w:t>
      </w:r>
      <w:proofErr w:type="spellEnd"/>
    </w:p>
    <w:p w:rsidR="00CB7202" w:rsidRDefault="00CB7202" w:rsidP="000F6101">
      <w:pPr>
        <w:pStyle w:val="Listenabsatz"/>
        <w:numPr>
          <w:ilvl w:val="0"/>
          <w:numId w:val="1"/>
        </w:numPr>
        <w:spacing w:after="120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Chemie → Bayer – Monsanto </w:t>
      </w:r>
    </w:p>
    <w:p w:rsidR="000F6101" w:rsidRDefault="00CB7202" w:rsidP="000F6101">
      <w:pPr>
        <w:pStyle w:val="Listenabsatz"/>
        <w:numPr>
          <w:ilvl w:val="0"/>
          <w:numId w:val="1"/>
        </w:numPr>
        <w:spacing w:after="120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Chemie→ </w:t>
      </w:r>
      <w:r w:rsidR="000F6101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Syngenta – </w:t>
      </w:r>
      <w:proofErr w:type="spellStart"/>
      <w:r w:rsidR="000F6101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Chem</w:t>
      </w:r>
      <w:proofErr w:type="spellEnd"/>
      <w:r w:rsidR="000F6101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China</w:t>
      </w:r>
    </w:p>
    <w:p w:rsidR="00CB7202" w:rsidRDefault="00CB7202" w:rsidP="000F6101">
      <w:pPr>
        <w:pStyle w:val="Listenabsatz"/>
        <w:numPr>
          <w:ilvl w:val="0"/>
          <w:numId w:val="1"/>
        </w:numPr>
        <w:spacing w:after="120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Robotik →</w:t>
      </w:r>
      <w:proofErr w:type="spellStart"/>
      <w:r w:rsidR="000F6101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Midea</w:t>
      </w:r>
      <w:proofErr w:type="spellEnd"/>
      <w:r w:rsidR="000F6101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0F6101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Kuka</w:t>
      </w:r>
    </w:p>
    <w:p w:rsidR="00CB7202" w:rsidRDefault="00CB7202" w:rsidP="00CB7202">
      <w:pPr>
        <w:pStyle w:val="Listenabsatz"/>
        <w:numPr>
          <w:ilvl w:val="0"/>
          <w:numId w:val="1"/>
        </w:numPr>
        <w:spacing w:after="120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Getränkehersteller → Pepsi – </w:t>
      </w:r>
      <w:proofErr w:type="spellStart"/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Sodastream</w:t>
      </w:r>
      <w:proofErr w:type="spellEnd"/>
    </w:p>
    <w:p w:rsidR="005F625D" w:rsidRDefault="000F6101" w:rsidP="000F6101">
      <w:pPr>
        <w:pStyle w:val="Listenabsatz"/>
        <w:spacing w:after="120"/>
        <w:ind w:left="0"/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5F625D" w:rsidRDefault="005F625D" w:rsidP="000F6101">
      <w:pPr>
        <w:pStyle w:val="Listenabsatz"/>
        <w:spacing w:after="120"/>
        <w:ind w:left="0"/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25D" w:rsidRDefault="005F625D" w:rsidP="000F6101">
      <w:pPr>
        <w:pStyle w:val="Listenabsatz"/>
        <w:spacing w:after="120"/>
        <w:ind w:left="0"/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625D" w:rsidRDefault="005F625D" w:rsidP="000F6101">
      <w:pPr>
        <w:pStyle w:val="Listenabsatz"/>
        <w:spacing w:after="120"/>
        <w:ind w:left="0"/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6101" w:rsidRPr="00942BDA" w:rsidRDefault="000F6101" w:rsidP="000F6101">
      <w:pPr>
        <w:pStyle w:val="Listenabsatz"/>
        <w:spacing w:after="120"/>
        <w:ind w:left="0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Auftrag: </w:t>
      </w:r>
      <w:r w:rsidRPr="00813E6C">
        <w:rPr>
          <w:rFonts w:cstheme="minorHAnsi"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Praktische Beispiele/Übernahmen</w:t>
      </w:r>
    </w:p>
    <w:p w:rsidR="000F6101" w:rsidRPr="005F625D" w:rsidRDefault="000F6101" w:rsidP="000F6101">
      <w:pPr>
        <w:spacing w:after="120"/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25D"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→ Kurz die zwei Unternehmen darstellen (5 bekannte Merkmale→</w:t>
      </w:r>
      <w:r w:rsidR="002C6AAC" w:rsidRPr="005F625D"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625D"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Kurs 918, Thema 2</w:t>
      </w:r>
      <w:r w:rsidR="002C6AAC" w:rsidRPr="005F625D"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2C6AAC" w:rsidRPr="005F625D"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PP</w:t>
      </w:r>
      <w:r w:rsidRPr="005F625D"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_Mermale</w:t>
      </w:r>
      <w:proofErr w:type="spellEnd"/>
      <w:r w:rsidR="002C6AAC" w:rsidRPr="005F625D"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von Unternehmen</w:t>
      </w:r>
      <w:r w:rsidRPr="005F625D"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sowie Umsatz und Gewinn)</w:t>
      </w:r>
    </w:p>
    <w:p w:rsidR="000F6101" w:rsidRPr="005F625D" w:rsidRDefault="000F6101" w:rsidP="000F6101">
      <w:pPr>
        <w:spacing w:after="120"/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25D"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→ Art der Übernahme im konkreten Fall</w:t>
      </w:r>
    </w:p>
    <w:p w:rsidR="000F6101" w:rsidRDefault="000F6101" w:rsidP="000F6101">
      <w:pPr>
        <w:spacing w:after="120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25D">
        <w:rPr>
          <w:rFonts w:cstheme="minorHAnsi"/>
          <w:color w:val="000000" w:themeColor="text1"/>
          <w:sz w:val="28"/>
          <w:szCs w:val="28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→ Gründe für eine neue Organisation</w:t>
      </w:r>
      <w:r w:rsidR="005F625D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5F625D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luca</w:t>
      </w:r>
      <w:proofErr w:type="spellEnd"/>
      <w:r w:rsidR="005F625D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1651F" w:rsidRPr="005F625D" w:rsidRDefault="0001651F" w:rsidP="000F6101">
      <w:pPr>
        <w:spacing w:after="120"/>
        <w:rPr>
          <w:rFonts w:cstheme="minorHAnsi"/>
          <w:color w:val="000000" w:themeColor="text1"/>
          <w:sz w:val="28"/>
          <w:szCs w:val="28"/>
          <w:highlight w:val="gre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25D">
        <w:rPr>
          <w:rFonts w:cstheme="minorHAnsi"/>
          <w:color w:val="000000" w:themeColor="text1"/>
          <w:sz w:val="28"/>
          <w:szCs w:val="28"/>
          <w:highlight w:val="gre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→ Chancen und Risiken</w:t>
      </w:r>
    </w:p>
    <w:p w:rsidR="000F6101" w:rsidRDefault="000F6101" w:rsidP="000F6101">
      <w:pPr>
        <w:spacing w:after="120"/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25D">
        <w:rPr>
          <w:rFonts w:cstheme="minorHAnsi"/>
          <w:color w:val="000000" w:themeColor="text1"/>
          <w:sz w:val="28"/>
          <w:szCs w:val="28"/>
          <w:highlight w:val="gree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→ Hoffnungen und Befürchtungen, die mit der Übernahme verbunden sind</w:t>
      </w:r>
      <w:r w:rsidR="005F625D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5F625D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noah</w:t>
      </w:r>
      <w:proofErr w:type="spellEnd"/>
      <w:r w:rsidR="005F625D">
        <w:rPr>
          <w:rFonts w:cstheme="minorHAnsi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F6101" w:rsidRDefault="000F6101" w:rsidP="000F6101">
      <w:pPr>
        <w:spacing w:after="120"/>
        <w:rPr>
          <w:rFonts w:cstheme="minorHAnsi"/>
          <w:sz w:val="28"/>
          <w:szCs w:val="28"/>
        </w:rPr>
      </w:pPr>
      <w:r w:rsidRPr="005F625D">
        <w:rPr>
          <w:rFonts w:cstheme="minorHAnsi"/>
          <w:color w:val="000000" w:themeColor="text1"/>
          <w:sz w:val="28"/>
          <w:szCs w:val="28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→ </w:t>
      </w:r>
      <w:r w:rsidRPr="005F625D">
        <w:rPr>
          <w:rFonts w:cstheme="minorHAnsi"/>
          <w:sz w:val="28"/>
          <w:szCs w:val="28"/>
          <w:highlight w:val="cyan"/>
        </w:rPr>
        <w:t>Wirkungen auf Börsenkurs bei den betreffenden Unternehmen</w:t>
      </w:r>
      <w:r w:rsidRPr="005F625D">
        <w:rPr>
          <w:rFonts w:cstheme="minorHAnsi"/>
          <w:sz w:val="28"/>
          <w:szCs w:val="28"/>
          <w:highlight w:val="cyan"/>
        </w:rPr>
        <w:br/>
        <w:t>→ Reaktion der Belegschaft/Öffentlichkeit</w:t>
      </w:r>
      <w:r w:rsidR="005F625D">
        <w:rPr>
          <w:rFonts w:cstheme="minorHAnsi"/>
          <w:sz w:val="28"/>
          <w:szCs w:val="28"/>
        </w:rPr>
        <w:t xml:space="preserve"> (</w:t>
      </w:r>
      <w:proofErr w:type="spellStart"/>
      <w:r w:rsidR="005F625D">
        <w:rPr>
          <w:rFonts w:cstheme="minorHAnsi"/>
          <w:sz w:val="28"/>
          <w:szCs w:val="28"/>
        </w:rPr>
        <w:t>nico</w:t>
      </w:r>
      <w:proofErr w:type="spellEnd"/>
      <w:r w:rsidR="005F625D">
        <w:rPr>
          <w:rFonts w:cstheme="minorHAnsi"/>
          <w:sz w:val="28"/>
          <w:szCs w:val="28"/>
        </w:rPr>
        <w:t>)</w:t>
      </w:r>
    </w:p>
    <w:p w:rsidR="000F6101" w:rsidRPr="005F625D" w:rsidRDefault="000F6101" w:rsidP="000F6101">
      <w:pPr>
        <w:spacing w:after="120"/>
        <w:rPr>
          <w:rFonts w:cstheme="minorHAnsi"/>
          <w:sz w:val="28"/>
          <w:szCs w:val="28"/>
          <w:highlight w:val="magenta"/>
        </w:rPr>
      </w:pPr>
      <w:r w:rsidRPr="005F625D">
        <w:rPr>
          <w:rFonts w:cstheme="minorHAnsi"/>
          <w:sz w:val="28"/>
          <w:szCs w:val="28"/>
          <w:highlight w:val="magenta"/>
        </w:rPr>
        <w:t>→ Änderung der Marktstrukturen/Zustimmung des Staates</w:t>
      </w:r>
      <w:r w:rsidR="0001651F" w:rsidRPr="005F625D">
        <w:rPr>
          <w:rFonts w:cstheme="minorHAnsi"/>
          <w:sz w:val="28"/>
          <w:szCs w:val="28"/>
          <w:highlight w:val="magenta"/>
        </w:rPr>
        <w:t>/</w:t>
      </w:r>
      <w:r w:rsidR="0001651F" w:rsidRPr="005F625D">
        <w:rPr>
          <w:rFonts w:cstheme="minorHAnsi"/>
          <w:color w:val="000000" w:themeColor="text1"/>
          <w:sz w:val="28"/>
          <w:szCs w:val="28"/>
          <w:highlight w:val="magent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Wettbewerbskommission</w:t>
      </w:r>
    </w:p>
    <w:p w:rsidR="000F6101" w:rsidRPr="00942BDA" w:rsidRDefault="000F6101" w:rsidP="000F6101">
      <w:pPr>
        <w:spacing w:after="120"/>
        <w:rPr>
          <w:rFonts w:cstheme="minorHAnsi"/>
          <w:sz w:val="28"/>
          <w:szCs w:val="28"/>
        </w:rPr>
      </w:pPr>
      <w:r w:rsidRPr="005F625D">
        <w:rPr>
          <w:rFonts w:cstheme="minorHAnsi"/>
          <w:sz w:val="28"/>
          <w:szCs w:val="28"/>
          <w:highlight w:val="magenta"/>
        </w:rPr>
        <w:t xml:space="preserve">→ </w:t>
      </w:r>
      <w:r w:rsidR="00E461EB" w:rsidRPr="005F625D">
        <w:rPr>
          <w:rFonts w:cstheme="minorHAnsi"/>
          <w:sz w:val="28"/>
          <w:szCs w:val="28"/>
          <w:highlight w:val="magenta"/>
        </w:rPr>
        <w:t>zeitliche</w:t>
      </w:r>
      <w:r w:rsidRPr="005F625D">
        <w:rPr>
          <w:rFonts w:cstheme="minorHAnsi"/>
          <w:sz w:val="28"/>
          <w:szCs w:val="28"/>
          <w:highlight w:val="magenta"/>
        </w:rPr>
        <w:t xml:space="preserve"> Abfolge der Übernahme</w:t>
      </w:r>
      <w:r w:rsidR="005F625D">
        <w:rPr>
          <w:rFonts w:cstheme="minorHAnsi"/>
          <w:sz w:val="28"/>
          <w:szCs w:val="28"/>
        </w:rPr>
        <w:t xml:space="preserve"> (Jermon)</w:t>
      </w:r>
      <w:bookmarkStart w:id="0" w:name="_GoBack"/>
      <w:bookmarkEnd w:id="0"/>
      <w:r w:rsidR="002C6AAC">
        <w:rPr>
          <w:rFonts w:cstheme="minorHAnsi"/>
          <w:sz w:val="28"/>
          <w:szCs w:val="28"/>
        </w:rPr>
        <w:br/>
      </w:r>
    </w:p>
    <w:tbl>
      <w:tblPr>
        <w:tblW w:w="15319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19"/>
      </w:tblGrid>
      <w:tr w:rsidR="000F6101" w:rsidTr="00E615F1">
        <w:trPr>
          <w:trHeight w:val="300"/>
        </w:trPr>
        <w:tc>
          <w:tcPr>
            <w:tcW w:w="15319" w:type="dxa"/>
            <w:noWrap/>
            <w:vAlign w:val="bottom"/>
          </w:tcPr>
          <w:p w:rsidR="000F6101" w:rsidRDefault="000F6101" w:rsidP="00E61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  <w:t>Bewertung der Dokumentationen/</w:t>
            </w:r>
            <w:r w:rsidR="002C6AA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  <w:t>Unternehmenszusammenschlüsse</w:t>
            </w:r>
          </w:p>
          <w:p w:rsidR="000F6101" w:rsidRDefault="000F6101" w:rsidP="00E615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CH"/>
              </w:rPr>
            </w:pPr>
          </w:p>
          <w:tbl>
            <w:tblPr>
              <w:tblStyle w:val="Gitternetztabelle4"/>
              <w:tblW w:w="15169" w:type="dxa"/>
              <w:tblInd w:w="0" w:type="dxa"/>
              <w:tblLook w:val="04A0" w:firstRow="1" w:lastRow="0" w:firstColumn="1" w:lastColumn="0" w:noHBand="0" w:noVBand="1"/>
            </w:tblPr>
            <w:tblGrid>
              <w:gridCol w:w="3327"/>
              <w:gridCol w:w="889"/>
              <w:gridCol w:w="1866"/>
              <w:gridCol w:w="1721"/>
              <w:gridCol w:w="1721"/>
              <w:gridCol w:w="1937"/>
              <w:gridCol w:w="1255"/>
              <w:gridCol w:w="2453"/>
            </w:tblGrid>
            <w:tr w:rsidR="000F6101" w:rsidTr="00E615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7" w:type="dxa"/>
                  <w:hideMark/>
                </w:tcPr>
                <w:p w:rsidR="000F6101" w:rsidRDefault="000F6101" w:rsidP="00E615F1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Kriterium</w:t>
                  </w:r>
                </w:p>
              </w:tc>
              <w:tc>
                <w:tcPr>
                  <w:tcW w:w="889" w:type="dxa"/>
                  <w:hideMark/>
                </w:tcPr>
                <w:p w:rsidR="000F6101" w:rsidRDefault="000F6101" w:rsidP="00E615F1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Faktor</w:t>
                  </w:r>
                </w:p>
              </w:tc>
              <w:tc>
                <w:tcPr>
                  <w:tcW w:w="1919" w:type="dxa"/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Gütestufe 0</w:t>
                  </w:r>
                </w:p>
              </w:tc>
              <w:tc>
                <w:tcPr>
                  <w:tcW w:w="1721" w:type="dxa"/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Gütestufe 1</w:t>
                  </w:r>
                </w:p>
              </w:tc>
              <w:tc>
                <w:tcPr>
                  <w:tcW w:w="1721" w:type="dxa"/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Gütestufe 2</w:t>
                  </w:r>
                </w:p>
              </w:tc>
              <w:tc>
                <w:tcPr>
                  <w:tcW w:w="1940" w:type="dxa"/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Gütestufe 3</w:t>
                  </w:r>
                </w:p>
              </w:tc>
              <w:tc>
                <w:tcPr>
                  <w:tcW w:w="1048" w:type="dxa"/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Erreicht</w:t>
                  </w:r>
                </w:p>
              </w:tc>
              <w:tc>
                <w:tcPr>
                  <w:tcW w:w="2604" w:type="dxa"/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Bemerkung</w:t>
                  </w:r>
                </w:p>
              </w:tc>
            </w:tr>
            <w:tr w:rsidR="000F6101" w:rsidTr="00E615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7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pStyle w:val="Listenabsatz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Fachaussagen und Fachausdrücke sind korrekt</w:t>
                  </w:r>
                </w:p>
              </w:tc>
              <w:tc>
                <w:tcPr>
                  <w:tcW w:w="889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919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Fachsprache nicht erkennbar oder offensichtlich fehlendes Fachwissen  </w:t>
                  </w:r>
                </w:p>
              </w:tc>
              <w:tc>
                <w:tcPr>
                  <w:tcW w:w="1721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Fachaussagen falsch oder Fachausdrücke mehrheitlich falsch verwendet</w:t>
                  </w:r>
                </w:p>
              </w:tc>
              <w:tc>
                <w:tcPr>
                  <w:tcW w:w="1721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Einzelne falsche Fachaussagen oder falsche Fachausdrücke</w:t>
                  </w:r>
                </w:p>
              </w:tc>
              <w:tc>
                <w:tcPr>
                  <w:tcW w:w="194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Keine fachlichen Falschaussagen, Fachausdrücke korrekt </w:t>
                  </w:r>
                </w:p>
              </w:tc>
              <w:tc>
                <w:tcPr>
                  <w:tcW w:w="1048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4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Pr="00250ED5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  <w:tr w:rsidR="000F6101" w:rsidTr="00E615F1">
              <w:trPr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7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pStyle w:val="Listenabsatz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Die Dokumentation hat eine klare Struktur, die Übergänge sind fliessend, es gibt drei Teile (Einführung, Hauptteil, Schlusswort)</w:t>
                  </w:r>
                </w:p>
              </w:tc>
              <w:tc>
                <w:tcPr>
                  <w:tcW w:w="889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1919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Drei Aspekte fehlen oder mangelhaft</w:t>
                  </w:r>
                </w:p>
              </w:tc>
              <w:tc>
                <w:tcPr>
                  <w:tcW w:w="1721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Zwei Aspekte fehlen oder mangelhaft</w:t>
                  </w:r>
                </w:p>
              </w:tc>
              <w:tc>
                <w:tcPr>
                  <w:tcW w:w="1721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Ein Aspekt fehlt oder mangelhaft</w:t>
                  </w:r>
                </w:p>
              </w:tc>
              <w:tc>
                <w:tcPr>
                  <w:tcW w:w="194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Klarer Aufbau, Übergänge korrekt, Dreiteilung </w:t>
                  </w:r>
                </w:p>
              </w:tc>
              <w:tc>
                <w:tcPr>
                  <w:tcW w:w="1048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4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  <w:tr w:rsidR="000F6101" w:rsidTr="00E615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7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pStyle w:val="Listenabsatz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Argumentation / Vollständigkeit</w:t>
                  </w:r>
                </w:p>
              </w:tc>
              <w:tc>
                <w:tcPr>
                  <w:tcW w:w="889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919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Die Präsentation ist inhaltlich unvollständig und deshalb nicht verständlich </w:t>
                  </w:r>
                </w:p>
              </w:tc>
              <w:tc>
                <w:tcPr>
                  <w:tcW w:w="1721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Mehr als ein Aspekt fehlt.</w:t>
                  </w:r>
                </w:p>
              </w:tc>
              <w:tc>
                <w:tcPr>
                  <w:tcW w:w="1721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Es fehlt ein wichtiger Aspekt.</w:t>
                  </w:r>
                </w:p>
              </w:tc>
              <w:tc>
                <w:tcPr>
                  <w:tcW w:w="194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Alle wesentlichen Aspekte sind in die Argumentation eingeflossen.</w:t>
                  </w:r>
                </w:p>
              </w:tc>
              <w:tc>
                <w:tcPr>
                  <w:tcW w:w="1048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4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  <w:tr w:rsidR="000F6101" w:rsidTr="00E615F1">
              <w:trPr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7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pStyle w:val="Listenabsatz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Poster/Zusammenfassung</w:t>
                  </w:r>
                </w:p>
              </w:tc>
              <w:tc>
                <w:tcPr>
                  <w:tcW w:w="889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919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Drei Aspekte fehlen oder mangelhaft</w:t>
                  </w:r>
                </w:p>
              </w:tc>
              <w:tc>
                <w:tcPr>
                  <w:tcW w:w="1721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Zwei Aspekte fehlen oder mangelhaft</w:t>
                  </w:r>
                </w:p>
              </w:tc>
              <w:tc>
                <w:tcPr>
                  <w:tcW w:w="1721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Ein Aspekt fehlt oder mangelhaft</w:t>
                  </w:r>
                </w:p>
              </w:tc>
              <w:tc>
                <w:tcPr>
                  <w:tcW w:w="194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Das Poster geht ausreichend auf die wichtigsten Inhalte der Dokumentation, ist attraktiv und verständlich gestaltet.</w:t>
                  </w:r>
                </w:p>
              </w:tc>
              <w:tc>
                <w:tcPr>
                  <w:tcW w:w="1048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4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  <w:tr w:rsidR="000F6101" w:rsidTr="00E615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27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pStyle w:val="Listenabsatz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Form</w:t>
                  </w:r>
                </w:p>
              </w:tc>
              <w:tc>
                <w:tcPr>
                  <w:tcW w:w="889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0.5</w:t>
                  </w:r>
                </w:p>
              </w:tc>
              <w:tc>
                <w:tcPr>
                  <w:tcW w:w="1919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Drei Aspekte fehlen oder mangelhaft</w:t>
                  </w:r>
                </w:p>
              </w:tc>
              <w:tc>
                <w:tcPr>
                  <w:tcW w:w="1721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Zwei Aspekte fehlen oder mangelhaft</w:t>
                  </w:r>
                </w:p>
              </w:tc>
              <w:tc>
                <w:tcPr>
                  <w:tcW w:w="1721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Ein Aspekt fehlt oder mangelhaft</w:t>
                  </w:r>
                </w:p>
              </w:tc>
              <w:tc>
                <w:tcPr>
                  <w:tcW w:w="1940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Die vorgegebene Form gemäss Aufgabenstellung</w:t>
                  </w:r>
                </w:p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wurde eingehalten.</w:t>
                  </w:r>
                </w:p>
              </w:tc>
              <w:tc>
                <w:tcPr>
                  <w:tcW w:w="1048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604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</w:p>
              </w:tc>
            </w:tr>
            <w:tr w:rsidR="000F6101" w:rsidTr="00E615F1">
              <w:trPr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517" w:type="dxa"/>
                  <w:gridSpan w:val="6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0F6101" w:rsidRDefault="000F6101" w:rsidP="00E615F1">
                  <w:pPr>
                    <w:spacing w:after="0" w:line="240" w:lineRule="auto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</w:rPr>
                    <w:t>Total</w:t>
                  </w:r>
                </w:p>
              </w:tc>
              <w:tc>
                <w:tcPr>
                  <w:tcW w:w="1048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i/>
                    </w:rPr>
                  </w:pPr>
                  <w:r>
                    <w:rPr>
                      <w:rFonts w:ascii="Arial" w:hAnsi="Arial" w:cs="Arial"/>
                      <w:b/>
                      <w:i/>
                    </w:rPr>
                    <w:t>Max. Punktzahl 19.5</w:t>
                  </w:r>
                </w:p>
              </w:tc>
              <w:tc>
                <w:tcPr>
                  <w:tcW w:w="2604" w:type="dxa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</w:tcPr>
                <w:p w:rsidR="000F6101" w:rsidRDefault="000F6101" w:rsidP="00E615F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i/>
                    </w:rPr>
                  </w:pPr>
                </w:p>
              </w:tc>
            </w:tr>
          </w:tbl>
          <w:p w:rsidR="000F6101" w:rsidRDefault="000F6101" w:rsidP="00E615F1">
            <w:pPr>
              <w:spacing w:after="0" w:line="256" w:lineRule="auto"/>
            </w:pPr>
          </w:p>
        </w:tc>
      </w:tr>
    </w:tbl>
    <w:p w:rsidR="000F6101" w:rsidRPr="00942BDA" w:rsidRDefault="000F6101" w:rsidP="000F6101">
      <w:pPr>
        <w:rPr>
          <w:sz w:val="28"/>
          <w:szCs w:val="28"/>
        </w:rPr>
      </w:pPr>
    </w:p>
    <w:p w:rsidR="009D082A" w:rsidRDefault="009D082A"/>
    <w:sectPr w:rsidR="009D082A" w:rsidSect="002C6AAC">
      <w:headerReference w:type="default" r:id="rId7"/>
      <w:footerReference w:type="default" r:id="rId8"/>
      <w:pgSz w:w="16838" w:h="11906" w:orient="landscape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31F" w:rsidRDefault="006F431F" w:rsidP="000F6101">
      <w:pPr>
        <w:spacing w:after="0" w:line="240" w:lineRule="auto"/>
      </w:pPr>
      <w:r>
        <w:separator/>
      </w:r>
    </w:p>
  </w:endnote>
  <w:endnote w:type="continuationSeparator" w:id="0">
    <w:p w:rsidR="006F431F" w:rsidRDefault="006F431F" w:rsidP="000F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4A1" w:rsidRPr="00370104" w:rsidRDefault="00FB51C1" w:rsidP="00C14716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Fachbereich Wirtschaft</w:t>
    </w:r>
    <w:r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5C3453">
      <w:rPr>
        <w:rFonts w:ascii="Tahoma" w:hAnsi="Tahoma" w:cs="Tahoma"/>
        <w:sz w:val="20"/>
        <w:szCs w:val="20"/>
      </w:rPr>
      <w:t xml:space="preserve">Dezember </w:t>
    </w:r>
    <w:r>
      <w:rPr>
        <w:rFonts w:ascii="Tahoma" w:hAnsi="Tahoma" w:cs="Tahoma"/>
        <w:sz w:val="20"/>
        <w:szCs w:val="20"/>
      </w:rPr>
      <w:t>2018</w:t>
    </w:r>
    <w:r w:rsidRPr="00370104"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5F625D">
      <w:rPr>
        <w:rFonts w:ascii="Tahoma" w:hAnsi="Tahoma" w:cs="Tahoma"/>
        <w:noProof/>
        <w:sz w:val="20"/>
        <w:szCs w:val="20"/>
      </w:rPr>
      <w:t>4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5F625D" w:rsidRPr="005F625D">
      <w:rPr>
        <w:rFonts w:ascii="Tahoma" w:hAnsi="Tahoma" w:cs="Tahoma"/>
        <w:noProof/>
        <w:sz w:val="20"/>
        <w:szCs w:val="20"/>
        <w:lang w:val="de-DE"/>
      </w:rPr>
      <w:t>4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31F" w:rsidRDefault="006F431F" w:rsidP="000F6101">
      <w:pPr>
        <w:spacing w:after="0" w:line="240" w:lineRule="auto"/>
      </w:pPr>
      <w:r>
        <w:separator/>
      </w:r>
    </w:p>
  </w:footnote>
  <w:footnote w:type="continuationSeparator" w:id="0">
    <w:p w:rsidR="006F431F" w:rsidRDefault="006F431F" w:rsidP="000F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777" w:rsidRPr="00370104" w:rsidRDefault="00FB51C1" w:rsidP="00C1656C">
    <w:pPr>
      <w:pStyle w:val="Kopfzeile"/>
      <w:tabs>
        <w:tab w:val="clear" w:pos="4536"/>
        <w:tab w:val="clear" w:pos="9072"/>
        <w:tab w:val="center" w:pos="4820"/>
        <w:tab w:val="right" w:pos="9638"/>
      </w:tabs>
      <w:rPr>
        <w:rFonts w:ascii="Tahoma" w:hAnsi="Tahoma" w:cs="Tahoma"/>
        <w:sz w:val="20"/>
        <w:szCs w:val="20"/>
      </w:rPr>
    </w:pPr>
    <w:r>
      <w:rPr>
        <w:noProof/>
        <w:lang w:val="en-US"/>
      </w:rPr>
      <w:drawing>
        <wp:inline distT="0" distB="0" distL="0" distR="0" wp14:anchorId="4879B582" wp14:editId="00351266">
          <wp:extent cx="825609" cy="51435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112" cy="52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2C6AAC">
      <w:rPr>
        <w:rFonts w:ascii="Tahoma" w:hAnsi="Tahoma" w:cs="Tahoma"/>
        <w:sz w:val="20"/>
        <w:szCs w:val="20"/>
      </w:rPr>
      <w:tab/>
    </w:r>
    <w:r w:rsidR="000F6101">
      <w:rPr>
        <w:rFonts w:ascii="Tahoma" w:hAnsi="Tahoma" w:cs="Tahoma"/>
        <w:sz w:val="20"/>
        <w:szCs w:val="20"/>
      </w:rPr>
      <w:t>BM</w:t>
    </w:r>
    <w:r w:rsidRPr="00370104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A1018"/>
    <w:multiLevelType w:val="hybridMultilevel"/>
    <w:tmpl w:val="16D89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120F9"/>
    <w:multiLevelType w:val="hybridMultilevel"/>
    <w:tmpl w:val="A05456D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>
      <w:start w:val="1"/>
      <w:numFmt w:val="decimal"/>
      <w:lvlText w:val="%4."/>
      <w:lvlJc w:val="left"/>
      <w:pPr>
        <w:ind w:left="2520" w:hanging="360"/>
      </w:pPr>
    </w:lvl>
    <w:lvl w:ilvl="4" w:tplc="08070019">
      <w:start w:val="1"/>
      <w:numFmt w:val="lowerLetter"/>
      <w:lvlText w:val="%5."/>
      <w:lvlJc w:val="left"/>
      <w:pPr>
        <w:ind w:left="3240" w:hanging="360"/>
      </w:pPr>
    </w:lvl>
    <w:lvl w:ilvl="5" w:tplc="0807001B">
      <w:start w:val="1"/>
      <w:numFmt w:val="lowerRoman"/>
      <w:lvlText w:val="%6."/>
      <w:lvlJc w:val="right"/>
      <w:pPr>
        <w:ind w:left="3960" w:hanging="180"/>
      </w:pPr>
    </w:lvl>
    <w:lvl w:ilvl="6" w:tplc="0807000F">
      <w:start w:val="1"/>
      <w:numFmt w:val="decimal"/>
      <w:lvlText w:val="%7."/>
      <w:lvlJc w:val="left"/>
      <w:pPr>
        <w:ind w:left="4680" w:hanging="360"/>
      </w:pPr>
    </w:lvl>
    <w:lvl w:ilvl="7" w:tplc="08070019">
      <w:start w:val="1"/>
      <w:numFmt w:val="lowerLetter"/>
      <w:lvlText w:val="%8."/>
      <w:lvlJc w:val="left"/>
      <w:pPr>
        <w:ind w:left="5400" w:hanging="360"/>
      </w:pPr>
    </w:lvl>
    <w:lvl w:ilvl="8" w:tplc="0807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101"/>
    <w:rsid w:val="0001651F"/>
    <w:rsid w:val="000F6101"/>
    <w:rsid w:val="00116B73"/>
    <w:rsid w:val="00185A66"/>
    <w:rsid w:val="002C6AAC"/>
    <w:rsid w:val="003825EF"/>
    <w:rsid w:val="003C2104"/>
    <w:rsid w:val="00420064"/>
    <w:rsid w:val="005C3453"/>
    <w:rsid w:val="005F625D"/>
    <w:rsid w:val="00661A55"/>
    <w:rsid w:val="00675F0F"/>
    <w:rsid w:val="006C2ED8"/>
    <w:rsid w:val="006F431F"/>
    <w:rsid w:val="009D082A"/>
    <w:rsid w:val="00A53DA2"/>
    <w:rsid w:val="00A87754"/>
    <w:rsid w:val="00B22C1D"/>
    <w:rsid w:val="00C37CCE"/>
    <w:rsid w:val="00C408AF"/>
    <w:rsid w:val="00C95E3B"/>
    <w:rsid w:val="00CB7202"/>
    <w:rsid w:val="00D95C44"/>
    <w:rsid w:val="00DE5DDA"/>
    <w:rsid w:val="00E461EB"/>
    <w:rsid w:val="00FB51C1"/>
    <w:rsid w:val="00F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6E48"/>
  <w15:chartTrackingRefBased/>
  <w15:docId w15:val="{79275A93-B408-4F8A-8BBB-FFCD37A0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6101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0F6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101"/>
  </w:style>
  <w:style w:type="paragraph" w:styleId="Kopfzeile">
    <w:name w:val="header"/>
    <w:basedOn w:val="Standard"/>
    <w:link w:val="KopfzeileZchn"/>
    <w:uiPriority w:val="99"/>
    <w:unhideWhenUsed/>
    <w:rsid w:val="000F6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101"/>
  </w:style>
  <w:style w:type="paragraph" w:styleId="Listenabsatz">
    <w:name w:val="List Paragraph"/>
    <w:basedOn w:val="Standard"/>
    <w:uiPriority w:val="34"/>
    <w:qFormat/>
    <w:rsid w:val="000F6101"/>
    <w:pPr>
      <w:ind w:left="720"/>
      <w:contextualSpacing/>
    </w:pPr>
  </w:style>
  <w:style w:type="table" w:styleId="Tabellenraster">
    <w:name w:val="Table Grid"/>
    <w:basedOn w:val="NormaleTabelle"/>
    <w:uiPriority w:val="39"/>
    <w:rsid w:val="000F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0F6101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rFonts w:ascii="Calibri" w:hAnsi="Calibri" w:cs="Times New Roman" w:hint="default"/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rFonts w:ascii="Calibri" w:hAnsi="Calibri" w:cs="Times New Roman" w:hint="default"/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rFonts w:ascii="Calibri" w:hAnsi="Calibri" w:cs="Times New Roman" w:hint="default"/>
        <w:b/>
        <w:bCs/>
      </w:rPr>
    </w:tblStylePr>
    <w:tblStylePr w:type="lastCol">
      <w:rPr>
        <w:rFonts w:ascii="Calibri" w:hAnsi="Calibri" w:cs="Times New Roman" w:hint="default"/>
        <w:b/>
        <w:bCs/>
      </w:rPr>
    </w:tblStylePr>
    <w:tblStylePr w:type="band1Vert">
      <w:rPr>
        <w:rFonts w:ascii="Calibri" w:hAnsi="Calibri" w:cs="Times New Roman" w:hint="default"/>
      </w:rPr>
      <w:tblPr/>
      <w:tcPr>
        <w:shd w:val="clear" w:color="auto" w:fill="CCCCCC" w:themeFill="text1" w:themeFillTint="33"/>
      </w:tcPr>
    </w:tblStylePr>
    <w:tblStylePr w:type="band1Horz">
      <w:rPr>
        <w:rFonts w:ascii="Calibri" w:hAnsi="Calibri" w:cs="Times New Roman" w:hint="default"/>
      </w:rPr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Sylvie.Bonaparte</dc:creator>
  <cp:keywords/>
  <dc:description/>
  <cp:lastModifiedBy>Luca Schäfli</cp:lastModifiedBy>
  <cp:revision>2</cp:revision>
  <dcterms:created xsi:type="dcterms:W3CDTF">2018-12-18T15:56:00Z</dcterms:created>
  <dcterms:modified xsi:type="dcterms:W3CDTF">2018-12-18T15:56:00Z</dcterms:modified>
</cp:coreProperties>
</file>