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9A0" w:rsidRPr="00370104" w:rsidRDefault="000129A0" w:rsidP="000129A0">
      <w:pPr>
        <w:spacing w:after="120"/>
        <w:rPr>
          <w:rFonts w:ascii="Tahoma" w:hAnsi="Tahoma" w:cs="Tahoma"/>
        </w:rPr>
      </w:pPr>
    </w:p>
    <w:p w:rsidR="009D082A" w:rsidRDefault="000129A0">
      <w:pPr>
        <w:rPr>
          <w:color w:val="2F5496" w:themeColor="accent1" w:themeShade="BF"/>
          <w:sz w:val="40"/>
          <w:szCs w:val="40"/>
        </w:rPr>
      </w:pPr>
      <w:r w:rsidRPr="000129A0">
        <w:rPr>
          <w:color w:val="2F5496" w:themeColor="accent1" w:themeShade="BF"/>
          <w:sz w:val="40"/>
          <w:szCs w:val="40"/>
        </w:rPr>
        <w:t>Einführung Recht</w:t>
      </w:r>
    </w:p>
    <w:p w:rsidR="0038252E" w:rsidRDefault="000129A0" w:rsidP="0038252E">
      <w:pPr>
        <w:pStyle w:val="Listenabsatz"/>
        <w:numPr>
          <w:ilvl w:val="0"/>
          <w:numId w:val="4"/>
        </w:numPr>
        <w:rPr>
          <w:sz w:val="24"/>
          <w:szCs w:val="24"/>
        </w:rPr>
      </w:pPr>
      <w:r w:rsidRPr="0038252E">
        <w:rPr>
          <w:sz w:val="24"/>
          <w:szCs w:val="24"/>
        </w:rPr>
        <w:t>Sie lesen den beiliegenden Artikel und beantworten die unterstehenden Fragen.</w:t>
      </w:r>
      <w:r w:rsidR="0038252E" w:rsidRPr="0038252E">
        <w:rPr>
          <w:sz w:val="24"/>
          <w:szCs w:val="24"/>
        </w:rPr>
        <w:br/>
      </w:r>
      <w:r w:rsidRPr="0038252E">
        <w:rPr>
          <w:sz w:val="24"/>
          <w:szCs w:val="24"/>
        </w:rPr>
        <w:br/>
      </w:r>
      <w:r w:rsidR="00713D9C">
        <w:rPr>
          <w:noProof/>
          <w:lang w:val="en-US"/>
        </w:rPr>
        <w:drawing>
          <wp:inline distT="0" distB="0" distL="0" distR="0" wp14:anchorId="7AAA6A64" wp14:editId="3A06846F">
            <wp:extent cx="6725922" cy="743447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5922" cy="7434470"/>
                    </a:xfrm>
                    <a:prstGeom prst="rect">
                      <a:avLst/>
                    </a:prstGeom>
                  </pic:spPr>
                </pic:pic>
              </a:graphicData>
            </a:graphic>
          </wp:inline>
        </w:drawing>
      </w:r>
      <w:r w:rsidRPr="0038252E">
        <w:rPr>
          <w:sz w:val="24"/>
          <w:szCs w:val="24"/>
        </w:rPr>
        <w:br/>
      </w:r>
      <w:r w:rsidR="00F84709">
        <w:rPr>
          <w:sz w:val="24"/>
          <w:szCs w:val="24"/>
        </w:rPr>
        <w:br/>
      </w:r>
    </w:p>
    <w:p w:rsidR="000129A0" w:rsidRDefault="000129A0" w:rsidP="0038252E">
      <w:pPr>
        <w:pStyle w:val="Listenabsatz"/>
        <w:numPr>
          <w:ilvl w:val="1"/>
          <w:numId w:val="4"/>
        </w:numPr>
        <w:rPr>
          <w:sz w:val="24"/>
          <w:szCs w:val="24"/>
        </w:rPr>
      </w:pPr>
      <w:r w:rsidRPr="0038252E">
        <w:rPr>
          <w:sz w:val="24"/>
          <w:szCs w:val="24"/>
        </w:rPr>
        <w:lastRenderedPageBreak/>
        <w:t xml:space="preserve">Sie machen eine kurze Zusammenfassung des Artikels. </w:t>
      </w:r>
    </w:p>
    <w:p w:rsidR="00CF4AAF" w:rsidRPr="0031219A" w:rsidRDefault="00CF4AAF" w:rsidP="00CF4AAF">
      <w:pPr>
        <w:pStyle w:val="Listenabsatz"/>
        <w:ind w:left="1080"/>
        <w:rPr>
          <w:color w:val="FF0000"/>
          <w:sz w:val="24"/>
          <w:szCs w:val="24"/>
        </w:rPr>
      </w:pPr>
      <w:r w:rsidRPr="0031219A">
        <w:rPr>
          <w:color w:val="FF0000"/>
          <w:sz w:val="24"/>
          <w:szCs w:val="24"/>
        </w:rPr>
        <w:t>Zwei Arbeiter der Gemeinde haben während ihrer Arbeit Goldbaren gefunden, die Gemeinde musst eine Frist von 5 Jahren abwarten in denen der Rechtmässige Besitzer sich melden kann, nach ablaufen der Frist gehört das Gold der Gemeinde die Arbeiter erhalten einen Finderlohn, nun wird die Frage aufgeworfen ob das Gold nicht der Gemeinde gehört. Ausserdem gab es etliche Personen die den Anspruch auf das Gold wollten.</w:t>
      </w:r>
    </w:p>
    <w:p w:rsidR="00CF4AAF" w:rsidRPr="0038252E" w:rsidRDefault="00CF4AAF" w:rsidP="00CF4AAF">
      <w:pPr>
        <w:pStyle w:val="Listenabsatz"/>
        <w:ind w:left="1080"/>
        <w:rPr>
          <w:sz w:val="24"/>
          <w:szCs w:val="24"/>
        </w:rPr>
      </w:pPr>
    </w:p>
    <w:p w:rsidR="000129A0" w:rsidRDefault="00495DDD" w:rsidP="0038252E">
      <w:pPr>
        <w:pStyle w:val="Listenabsatz"/>
        <w:numPr>
          <w:ilvl w:val="1"/>
          <w:numId w:val="4"/>
        </w:numPr>
        <w:rPr>
          <w:sz w:val="24"/>
          <w:szCs w:val="24"/>
        </w:rPr>
      </w:pPr>
      <w:r>
        <w:rPr>
          <w:sz w:val="24"/>
          <w:szCs w:val="24"/>
        </w:rPr>
        <w:t>Worum geht es bei dem Artikel kurz gesagt? Sie nennen einen Sachbegriff</w:t>
      </w:r>
      <w:r w:rsidR="00F84709">
        <w:rPr>
          <w:sz w:val="24"/>
          <w:szCs w:val="24"/>
        </w:rPr>
        <w:t>.</w:t>
      </w:r>
    </w:p>
    <w:p w:rsidR="00CF4AAF" w:rsidRPr="0031219A" w:rsidRDefault="00CF4AAF" w:rsidP="00CF4AAF">
      <w:pPr>
        <w:pStyle w:val="Listenabsatz"/>
        <w:ind w:left="1080"/>
        <w:rPr>
          <w:color w:val="FF0000"/>
          <w:sz w:val="24"/>
          <w:szCs w:val="24"/>
        </w:rPr>
      </w:pPr>
      <w:r w:rsidRPr="0031219A">
        <w:rPr>
          <w:color w:val="FF0000"/>
          <w:sz w:val="24"/>
          <w:szCs w:val="24"/>
        </w:rPr>
        <w:t>Gold</w:t>
      </w:r>
      <w:r w:rsidR="00F148B6" w:rsidRPr="0031219A">
        <w:rPr>
          <w:color w:val="FF0000"/>
          <w:sz w:val="24"/>
          <w:szCs w:val="24"/>
        </w:rPr>
        <w:t>, Finderlohn, Fund</w:t>
      </w:r>
    </w:p>
    <w:p w:rsidR="00495DDD" w:rsidRDefault="00495DDD" w:rsidP="0038252E">
      <w:pPr>
        <w:pStyle w:val="Listenabsatz"/>
        <w:numPr>
          <w:ilvl w:val="1"/>
          <w:numId w:val="4"/>
        </w:numPr>
        <w:rPr>
          <w:sz w:val="24"/>
          <w:szCs w:val="24"/>
        </w:rPr>
      </w:pPr>
      <w:r>
        <w:rPr>
          <w:sz w:val="24"/>
          <w:szCs w:val="24"/>
        </w:rPr>
        <w:t xml:space="preserve">Sie suchen beim Register Ihres Gesetzesbuches </w:t>
      </w:r>
      <w:r w:rsidR="00755227">
        <w:rPr>
          <w:sz w:val="24"/>
          <w:szCs w:val="24"/>
        </w:rPr>
        <w:t>(die</w:t>
      </w:r>
      <w:r w:rsidR="00E7641F">
        <w:rPr>
          <w:sz w:val="24"/>
          <w:szCs w:val="24"/>
        </w:rPr>
        <w:t xml:space="preserve"> letzten Seiten des Buchs) </w:t>
      </w:r>
      <w:r w:rsidR="00EF2955">
        <w:rPr>
          <w:sz w:val="24"/>
          <w:szCs w:val="24"/>
        </w:rPr>
        <w:t>unter dem Stichwort von b</w:t>
      </w:r>
      <w:r>
        <w:rPr>
          <w:sz w:val="24"/>
          <w:szCs w:val="24"/>
        </w:rPr>
        <w:t xml:space="preserve">.  in welchem Artikel die Angelegenheit </w:t>
      </w:r>
      <w:r w:rsidR="00040E39">
        <w:rPr>
          <w:sz w:val="24"/>
          <w:szCs w:val="24"/>
        </w:rPr>
        <w:t xml:space="preserve">am bestens </w:t>
      </w:r>
      <w:r>
        <w:rPr>
          <w:sz w:val="24"/>
          <w:szCs w:val="24"/>
        </w:rPr>
        <w:t>beschrieben wird.</w:t>
      </w:r>
    </w:p>
    <w:p w:rsidR="00CF4AAF" w:rsidRPr="0031219A" w:rsidRDefault="00F148B6" w:rsidP="00CF4AAF">
      <w:pPr>
        <w:pStyle w:val="Listenabsatz"/>
        <w:ind w:left="1080"/>
        <w:rPr>
          <w:color w:val="FF0000"/>
          <w:sz w:val="24"/>
          <w:szCs w:val="24"/>
        </w:rPr>
      </w:pPr>
      <w:r w:rsidRPr="0031219A">
        <w:rPr>
          <w:color w:val="FF0000"/>
          <w:sz w:val="24"/>
          <w:szCs w:val="24"/>
        </w:rPr>
        <w:t>Art.720 ZGB Auflage13</w:t>
      </w:r>
    </w:p>
    <w:p w:rsidR="00495DDD" w:rsidRDefault="00755227" w:rsidP="0038252E">
      <w:pPr>
        <w:pStyle w:val="Listenabsatz"/>
        <w:numPr>
          <w:ilvl w:val="1"/>
          <w:numId w:val="4"/>
        </w:numPr>
        <w:rPr>
          <w:sz w:val="24"/>
          <w:szCs w:val="24"/>
        </w:rPr>
      </w:pPr>
      <w:r>
        <w:rPr>
          <w:sz w:val="24"/>
          <w:szCs w:val="24"/>
        </w:rPr>
        <w:t xml:space="preserve">Was erfahren Sie über </w:t>
      </w:r>
      <w:r w:rsidR="00DB1DBB">
        <w:rPr>
          <w:sz w:val="24"/>
          <w:szCs w:val="24"/>
        </w:rPr>
        <w:t xml:space="preserve">die Anwendung des Rechts (Rechtsauslegung) </w:t>
      </w:r>
      <w:r>
        <w:rPr>
          <w:sz w:val="24"/>
          <w:szCs w:val="24"/>
        </w:rPr>
        <w:t>aus diesem Artikel?</w:t>
      </w:r>
    </w:p>
    <w:p w:rsidR="00CF4AAF" w:rsidRPr="0031219A" w:rsidRDefault="0031219A" w:rsidP="00CF4AAF">
      <w:pPr>
        <w:pStyle w:val="Listenabsatz"/>
        <w:ind w:left="1080"/>
        <w:rPr>
          <w:color w:val="FF0000"/>
          <w:sz w:val="24"/>
          <w:szCs w:val="24"/>
        </w:rPr>
      </w:pPr>
      <w:r w:rsidRPr="0031219A">
        <w:rPr>
          <w:color w:val="FF0000"/>
          <w:sz w:val="24"/>
          <w:szCs w:val="24"/>
        </w:rPr>
        <w:t>Gemeinde --&gt;Arbeitsrecht</w:t>
      </w:r>
    </w:p>
    <w:p w:rsidR="0031219A" w:rsidRPr="0031219A" w:rsidRDefault="0031219A" w:rsidP="00CF4AAF">
      <w:pPr>
        <w:pStyle w:val="Listenabsatz"/>
        <w:ind w:left="1080"/>
        <w:rPr>
          <w:color w:val="FF0000"/>
          <w:sz w:val="24"/>
          <w:szCs w:val="24"/>
        </w:rPr>
      </w:pPr>
      <w:r w:rsidRPr="0031219A">
        <w:rPr>
          <w:color w:val="FF0000"/>
          <w:sz w:val="24"/>
          <w:szCs w:val="24"/>
        </w:rPr>
        <w:t>Prof. Müller--&gt; OR</w:t>
      </w:r>
    </w:p>
    <w:p w:rsidR="0031219A" w:rsidRPr="0031219A" w:rsidRDefault="0031219A" w:rsidP="00CF4AAF">
      <w:pPr>
        <w:pStyle w:val="Listenabsatz"/>
        <w:ind w:left="1080"/>
        <w:rPr>
          <w:color w:val="FF0000"/>
          <w:sz w:val="24"/>
          <w:szCs w:val="24"/>
        </w:rPr>
      </w:pPr>
      <w:r w:rsidRPr="0031219A">
        <w:rPr>
          <w:color w:val="FF0000"/>
          <w:sz w:val="24"/>
          <w:szCs w:val="24"/>
        </w:rPr>
        <w:t xml:space="preserve">Finderlohn --&gt; Gewohnheitsrecht </w:t>
      </w:r>
    </w:p>
    <w:p w:rsidR="00755227" w:rsidRDefault="00755227" w:rsidP="0038252E">
      <w:pPr>
        <w:pStyle w:val="Listenabsatz"/>
        <w:numPr>
          <w:ilvl w:val="1"/>
          <w:numId w:val="4"/>
        </w:numPr>
        <w:rPr>
          <w:sz w:val="24"/>
          <w:szCs w:val="24"/>
        </w:rPr>
      </w:pPr>
      <w:r>
        <w:rPr>
          <w:sz w:val="24"/>
          <w:szCs w:val="24"/>
        </w:rPr>
        <w:t>Was schreibt der Gesetzgeber vor, wenn man etwas findet?</w:t>
      </w:r>
    </w:p>
    <w:p w:rsidR="00F148B6" w:rsidRPr="00F148B6" w:rsidRDefault="00F148B6" w:rsidP="00F148B6">
      <w:pPr>
        <w:pStyle w:val="Listenabsatz"/>
        <w:rPr>
          <w:sz w:val="24"/>
          <w:szCs w:val="24"/>
        </w:rPr>
      </w:pPr>
    </w:p>
    <w:p w:rsidR="00F148B6" w:rsidRDefault="00F148B6" w:rsidP="0031219A">
      <w:pPr>
        <w:pStyle w:val="Listenabsatz"/>
        <w:ind w:left="1134"/>
        <w:rPr>
          <w:sz w:val="24"/>
          <w:szCs w:val="24"/>
        </w:rPr>
      </w:pPr>
      <w:r w:rsidRPr="0031219A">
        <w:rPr>
          <w:color w:val="FF0000"/>
          <w:sz w:val="24"/>
          <w:szCs w:val="24"/>
        </w:rPr>
        <w:t>Man muss es der Polizei melden oder den Eigentümer selbst finden, wenn es mehr als 10 Franken wert hat</w:t>
      </w:r>
      <w:r>
        <w:rPr>
          <w:sz w:val="24"/>
          <w:szCs w:val="24"/>
        </w:rPr>
        <w:t>.</w:t>
      </w:r>
    </w:p>
    <w:p w:rsidR="00CF4AAF" w:rsidRDefault="00CF4AAF" w:rsidP="00CF4AAF">
      <w:pPr>
        <w:pStyle w:val="Listenabsatz"/>
        <w:ind w:left="1080"/>
        <w:rPr>
          <w:sz w:val="24"/>
          <w:szCs w:val="24"/>
        </w:rPr>
      </w:pPr>
    </w:p>
    <w:p w:rsidR="00713D9C" w:rsidRPr="00F148B6" w:rsidRDefault="00713D9C" w:rsidP="0038252E">
      <w:pPr>
        <w:pStyle w:val="Listenabsatz"/>
        <w:numPr>
          <w:ilvl w:val="1"/>
          <w:numId w:val="4"/>
        </w:numPr>
        <w:rPr>
          <w:rFonts w:cstheme="minorHAnsi"/>
          <w:sz w:val="24"/>
          <w:szCs w:val="24"/>
        </w:rPr>
      </w:pPr>
      <w:r>
        <w:rPr>
          <w:sz w:val="24"/>
          <w:szCs w:val="24"/>
        </w:rPr>
        <w:t>Finden Sie das Vorgehen der Gemeinde mit dem Geld - wie dies im letzten Abschritt beschrieben wird - gerecht? Wen</w:t>
      </w:r>
      <w:r w:rsidR="004B2B73">
        <w:rPr>
          <w:sz w:val="24"/>
          <w:szCs w:val="24"/>
        </w:rPr>
        <w:t>n</w:t>
      </w:r>
      <w:r>
        <w:rPr>
          <w:sz w:val="24"/>
          <w:szCs w:val="24"/>
        </w:rPr>
        <w:t xml:space="preserve"> nein, was wäre für Sie gerecht?</w:t>
      </w:r>
    </w:p>
    <w:p w:rsidR="00F148B6" w:rsidRPr="0031219A" w:rsidRDefault="0031219A" w:rsidP="00F148B6">
      <w:pPr>
        <w:pStyle w:val="Listenabsatz"/>
        <w:ind w:left="1080"/>
        <w:rPr>
          <w:rFonts w:cstheme="minorHAnsi"/>
          <w:color w:val="FF0000"/>
          <w:sz w:val="24"/>
          <w:szCs w:val="24"/>
        </w:rPr>
      </w:pPr>
      <w:r w:rsidRPr="0031219A">
        <w:rPr>
          <w:rFonts w:cstheme="minorHAnsi"/>
          <w:color w:val="FF0000"/>
          <w:sz w:val="24"/>
          <w:szCs w:val="24"/>
        </w:rPr>
        <w:t>Ja</w:t>
      </w:r>
      <w:r>
        <w:rPr>
          <w:rFonts w:cstheme="minorHAnsi"/>
          <w:color w:val="FF0000"/>
          <w:sz w:val="24"/>
          <w:szCs w:val="24"/>
        </w:rPr>
        <w:t xml:space="preserve"> (k.A.)</w:t>
      </w:r>
    </w:p>
    <w:p w:rsidR="0031219A" w:rsidRDefault="0031219A" w:rsidP="00F148B6">
      <w:pPr>
        <w:pStyle w:val="Listenabsatz"/>
        <w:ind w:left="1080"/>
        <w:rPr>
          <w:rFonts w:cstheme="minorHAnsi"/>
          <w:sz w:val="24"/>
          <w:szCs w:val="24"/>
        </w:rPr>
      </w:pPr>
    </w:p>
    <w:p w:rsidR="0031219A" w:rsidRDefault="0031219A" w:rsidP="0031219A">
      <w:pPr>
        <w:rPr>
          <w:rFonts w:cstheme="minorHAnsi"/>
          <w:color w:val="FF0000"/>
          <w:sz w:val="24"/>
          <w:szCs w:val="24"/>
        </w:rPr>
      </w:pPr>
    </w:p>
    <w:p w:rsidR="0031219A" w:rsidRPr="0031219A" w:rsidRDefault="0031219A" w:rsidP="0031219A">
      <w:pPr>
        <w:rPr>
          <w:rFonts w:cstheme="minorHAnsi"/>
          <w:color w:val="FF0000"/>
          <w:sz w:val="24"/>
          <w:szCs w:val="24"/>
        </w:rPr>
      </w:pPr>
      <w:r w:rsidRPr="0031219A">
        <w:rPr>
          <w:rFonts w:cstheme="minorHAnsi"/>
          <w:color w:val="FF0000"/>
          <w:sz w:val="24"/>
          <w:szCs w:val="24"/>
        </w:rPr>
        <w:t>Gewohnheitsrecht: nicht schriftlich, erhält jedoch Rechtscharakter da  man es über längere Zeit so macht Bsp. Finderlohn = 10%</w:t>
      </w:r>
    </w:p>
    <w:p w:rsidR="00755227" w:rsidRPr="0038252E" w:rsidRDefault="00755227" w:rsidP="00755227">
      <w:pPr>
        <w:pStyle w:val="Listenabsatz"/>
        <w:ind w:left="360"/>
        <w:rPr>
          <w:rFonts w:cstheme="minorHAnsi"/>
          <w:sz w:val="24"/>
          <w:szCs w:val="24"/>
        </w:rPr>
      </w:pPr>
    </w:p>
    <w:p w:rsidR="000F2603" w:rsidRDefault="0038252E" w:rsidP="0038252E">
      <w:pPr>
        <w:pStyle w:val="Listenabsatz"/>
        <w:numPr>
          <w:ilvl w:val="0"/>
          <w:numId w:val="4"/>
        </w:numPr>
        <w:spacing w:after="120"/>
        <w:ind w:right="-143"/>
        <w:rPr>
          <w:rFonts w:cstheme="minorHAnsi"/>
          <w:sz w:val="24"/>
          <w:szCs w:val="24"/>
        </w:rPr>
      </w:pPr>
      <w:r w:rsidRPr="0038252E">
        <w:rPr>
          <w:rFonts w:cstheme="minorHAnsi"/>
          <w:sz w:val="24"/>
          <w:szCs w:val="24"/>
        </w:rPr>
        <w:t xml:space="preserve">Sie lesen die Seite 4 des Lehrbuchs </w:t>
      </w:r>
      <w:proofErr w:type="spellStart"/>
      <w:r w:rsidRPr="0038252E">
        <w:rPr>
          <w:rFonts w:cstheme="minorHAnsi"/>
          <w:sz w:val="24"/>
          <w:szCs w:val="24"/>
        </w:rPr>
        <w:t>Recht_Staat_Wirtschaft_Schuler</w:t>
      </w:r>
      <w:proofErr w:type="spellEnd"/>
      <w:r w:rsidRPr="0038252E">
        <w:rPr>
          <w:rFonts w:cstheme="minorHAnsi"/>
          <w:sz w:val="24"/>
          <w:szCs w:val="24"/>
        </w:rPr>
        <w:t xml:space="preserve"> (Kurs 919, Thema 1) und lösen die Übung 1,</w:t>
      </w:r>
      <w:r w:rsidR="00360A65">
        <w:rPr>
          <w:rFonts w:cstheme="minorHAnsi"/>
          <w:sz w:val="24"/>
          <w:szCs w:val="24"/>
        </w:rPr>
        <w:t xml:space="preserve"> </w:t>
      </w:r>
      <w:r w:rsidRPr="0038252E">
        <w:rPr>
          <w:rFonts w:cstheme="minorHAnsi"/>
          <w:sz w:val="24"/>
          <w:szCs w:val="24"/>
        </w:rPr>
        <w:t>Seite 5.</w:t>
      </w:r>
    </w:p>
    <w:p w:rsidR="000F2603" w:rsidRDefault="000F2603" w:rsidP="000F2603">
      <w:pPr>
        <w:pStyle w:val="Listenabsatz"/>
        <w:spacing w:after="120"/>
        <w:ind w:left="360" w:right="-143"/>
        <w:rPr>
          <w:rFonts w:ascii="Tahoma" w:hAnsi="Tahoma" w:cs="Tahoma"/>
        </w:rPr>
      </w:pP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Herr Baumann meldet dem Zivilstandesamt die Geburt seines Sohnes. </w:t>
      </w:r>
      <w:r w:rsidR="00254DAF">
        <w:rPr>
          <w:rFonts w:ascii="Tahoma" w:hAnsi="Tahoma" w:cs="Tahoma"/>
          <w:color w:val="FF0000"/>
        </w:rPr>
        <w:t>Recht</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Er teilt dem Amt mit, dass sein Sohn Tobias Michael heissen solle. </w:t>
      </w:r>
      <w:r w:rsidR="00254DAF" w:rsidRPr="00254DAF">
        <w:rPr>
          <w:rFonts w:ascii="Tahoma" w:hAnsi="Tahoma" w:cs="Tahoma"/>
          <w:color w:val="FF0000"/>
        </w:rPr>
        <w:t>Recht</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Als Taufpaten für Tobias sind Herrn Baumanns Bruder Paul und dessen Frau Iris vorgesehen. Sie werden nach der Geburt telefonisch benachrichtig. </w:t>
      </w:r>
      <w:r w:rsidR="00254DAF" w:rsidRPr="00254DAF">
        <w:rPr>
          <w:rFonts w:ascii="Tahoma" w:hAnsi="Tahoma" w:cs="Tahoma"/>
          <w:color w:val="FF0000"/>
        </w:rPr>
        <w:t>Brauch</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Der stolze Vater verschickt Geburtstanzeigen an Freunde, Bekannte und Verwandte. </w:t>
      </w:r>
      <w:r w:rsidR="00254DAF" w:rsidRPr="00254DAF">
        <w:rPr>
          <w:rFonts w:ascii="Tahoma" w:hAnsi="Tahoma" w:cs="Tahoma"/>
          <w:color w:val="FF0000"/>
        </w:rPr>
        <w:t>Brauch</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lastRenderedPageBreak/>
        <w:t xml:space="preserve">Nach dem unerwarteten Tod seiner Frau bringt Herr Baumann schmerzerfüllt den vom Arzt ausgestellten Totenschein aufs Zivilstandesamt. Tag und Stunde der Beerdigung werden festgesetzt. </w:t>
      </w:r>
      <w:r w:rsidR="00254DAF" w:rsidRPr="00254DAF">
        <w:rPr>
          <w:rFonts w:ascii="Tahoma" w:hAnsi="Tahoma" w:cs="Tahoma"/>
          <w:color w:val="FF0000"/>
        </w:rPr>
        <w:t>Recht</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Der trauernde Herr Baumann bespricht sich mit dem Pfarrer wegen des Trauergottes-dienstes. Er übergibt ihm einen kurzen Lebenslauf der Verstorbenen. </w:t>
      </w:r>
      <w:r w:rsidR="00254DAF" w:rsidRPr="00254DAF">
        <w:rPr>
          <w:rFonts w:ascii="Tahoma" w:hAnsi="Tahoma" w:cs="Tahoma"/>
          <w:color w:val="FF0000"/>
        </w:rPr>
        <w:t>Brauch</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In der Lokalzeitung lässt Herr Baumann eine Todesanzeige erscheinen und versendet gedruckte Trauerbotschaften an Verwandte und Bekannte. </w:t>
      </w:r>
      <w:r w:rsidR="00254DAF" w:rsidRPr="00254DAF">
        <w:rPr>
          <w:rFonts w:ascii="Tahoma" w:hAnsi="Tahoma" w:cs="Tahoma"/>
          <w:color w:val="FF0000"/>
        </w:rPr>
        <w:t>Brauch</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Bruder Paul und Schwägerin Iris nehmen den kleinen Tobias als vorgesehene Paten vorderhand in Pflege. </w:t>
      </w:r>
      <w:r w:rsidR="00254DAF" w:rsidRPr="00254DAF">
        <w:rPr>
          <w:rFonts w:ascii="Tahoma" w:hAnsi="Tahoma" w:cs="Tahoma"/>
          <w:color w:val="FF0000"/>
        </w:rPr>
        <w:t>Brauch</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Die Inventarisationsbehörde nimmt ein Nachlassinventar der verstorbenen Frau Baumann auf. Als einzige Erben werden der Gatte Peter sowie die drei Kinder bezeichnet. </w:t>
      </w:r>
      <w:r w:rsidR="00254DAF" w:rsidRPr="00254DAF">
        <w:rPr>
          <w:rFonts w:ascii="Tahoma" w:hAnsi="Tahoma" w:cs="Tahoma"/>
          <w:color w:val="FF0000"/>
        </w:rPr>
        <w:t>Recht</w:t>
      </w:r>
    </w:p>
    <w:p w:rsidR="000F2603" w:rsidRDefault="000F2603" w:rsidP="000F2603">
      <w:pPr>
        <w:pStyle w:val="Listenabsatz"/>
        <w:numPr>
          <w:ilvl w:val="0"/>
          <w:numId w:val="8"/>
        </w:numPr>
        <w:spacing w:after="120"/>
        <w:ind w:right="-143"/>
        <w:rPr>
          <w:rFonts w:ascii="Tahoma" w:hAnsi="Tahoma" w:cs="Tahoma"/>
        </w:rPr>
      </w:pPr>
      <w:r>
        <w:rPr>
          <w:rFonts w:ascii="Tahoma" w:hAnsi="Tahoma" w:cs="Tahoma"/>
        </w:rPr>
        <w:t xml:space="preserve">Herr Baumann verwaltet einstweilen die Erbschaft seiner nicht volljährigen Kinder. </w:t>
      </w:r>
      <w:r w:rsidR="00254DAF" w:rsidRPr="00254DAF">
        <w:rPr>
          <w:rFonts w:ascii="Tahoma" w:hAnsi="Tahoma" w:cs="Tahoma"/>
          <w:color w:val="FF0000"/>
        </w:rPr>
        <w:t>Recht</w:t>
      </w:r>
    </w:p>
    <w:p w:rsidR="000F2603" w:rsidRDefault="000F2603"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right="-143"/>
        <w:rPr>
          <w:rFonts w:ascii="Tahoma" w:hAnsi="Tahoma" w:cs="Tahoma"/>
        </w:rPr>
      </w:pPr>
    </w:p>
    <w:p w:rsidR="00254DAF" w:rsidRDefault="00254DAF" w:rsidP="000F2603">
      <w:pPr>
        <w:pStyle w:val="Listenabsatz"/>
        <w:spacing w:after="120"/>
        <w:ind w:left="360" w:right="-143"/>
        <w:rPr>
          <w:rFonts w:ascii="Tahoma" w:hAnsi="Tahoma" w:cs="Tahoma"/>
        </w:rPr>
      </w:pPr>
      <w:r>
        <w:rPr>
          <w:rFonts w:ascii="Tahoma" w:hAnsi="Tahoma" w:cs="Tahoma"/>
        </w:rPr>
        <w:lastRenderedPageBreak/>
        <w:t xml:space="preserve">Rechts – </w:t>
      </w:r>
      <w:r w:rsidR="00B16666">
        <w:rPr>
          <w:rFonts w:ascii="Tahoma" w:hAnsi="Tahoma" w:cs="Tahoma"/>
        </w:rPr>
        <w:t>Gliederung</w:t>
      </w:r>
    </w:p>
    <w:p w:rsidR="00254DAF" w:rsidRDefault="00254DAF" w:rsidP="000F2603">
      <w:pPr>
        <w:pStyle w:val="Listenabsatz"/>
        <w:spacing w:after="120"/>
        <w:ind w:left="360" w:right="-143"/>
        <w:rPr>
          <w:rFonts w:ascii="Tahoma" w:hAnsi="Tahoma" w:cs="Tahoma"/>
        </w:rPr>
      </w:pPr>
    </w:p>
    <w:tbl>
      <w:tblPr>
        <w:tblStyle w:val="Tabellenraster"/>
        <w:tblW w:w="0" w:type="auto"/>
        <w:tblInd w:w="360" w:type="dxa"/>
        <w:tblLook w:val="04A0" w:firstRow="1" w:lastRow="0" w:firstColumn="1" w:lastColumn="0" w:noHBand="0" w:noVBand="1"/>
      </w:tblPr>
      <w:tblGrid>
        <w:gridCol w:w="3256"/>
        <w:gridCol w:w="3447"/>
        <w:gridCol w:w="2565"/>
      </w:tblGrid>
      <w:tr w:rsidR="00166E31" w:rsidTr="00166E31">
        <w:tc>
          <w:tcPr>
            <w:tcW w:w="3256" w:type="dxa"/>
          </w:tcPr>
          <w:p w:rsidR="00166E31" w:rsidRDefault="00166E31" w:rsidP="000F2603">
            <w:pPr>
              <w:pStyle w:val="Listenabsatz"/>
              <w:spacing w:after="120"/>
              <w:ind w:left="0" w:right="-143"/>
              <w:rPr>
                <w:rFonts w:ascii="Tahoma" w:hAnsi="Tahoma" w:cs="Tahoma"/>
              </w:rPr>
            </w:pPr>
            <w:r w:rsidRPr="00166E31">
              <w:rPr>
                <w:rFonts w:ascii="Tahoma" w:hAnsi="Tahoma" w:cs="Tahoma"/>
                <w:sz w:val="28"/>
              </w:rPr>
              <w:t>Privatrechte</w:t>
            </w:r>
          </w:p>
        </w:tc>
        <w:tc>
          <w:tcPr>
            <w:tcW w:w="3447" w:type="dxa"/>
          </w:tcPr>
          <w:p w:rsidR="00166E31" w:rsidRDefault="00166E31" w:rsidP="00166E31">
            <w:pPr>
              <w:pStyle w:val="Listenabsatz"/>
              <w:spacing w:after="120"/>
              <w:ind w:left="0" w:right="-143"/>
              <w:rPr>
                <w:rFonts w:ascii="Tahoma" w:hAnsi="Tahoma" w:cs="Tahoma"/>
              </w:rPr>
            </w:pPr>
            <w:r w:rsidRPr="00166E31">
              <w:rPr>
                <w:rFonts w:ascii="Tahoma" w:hAnsi="Tahoma" w:cs="Tahoma"/>
                <w:sz w:val="28"/>
              </w:rPr>
              <w:t xml:space="preserve">Öffentliches Recht </w:t>
            </w:r>
          </w:p>
        </w:tc>
        <w:tc>
          <w:tcPr>
            <w:tcW w:w="2565" w:type="dxa"/>
          </w:tcPr>
          <w:p w:rsidR="00166E31" w:rsidRPr="00166E31" w:rsidRDefault="00166E31" w:rsidP="00166E31">
            <w:pPr>
              <w:pStyle w:val="Listenabsatz"/>
              <w:spacing w:after="120"/>
              <w:ind w:left="0" w:right="-143"/>
              <w:rPr>
                <w:rFonts w:ascii="Tahoma" w:hAnsi="Tahoma" w:cs="Tahoma"/>
                <w:sz w:val="28"/>
              </w:rPr>
            </w:pPr>
          </w:p>
        </w:tc>
      </w:tr>
      <w:tr w:rsidR="00166E31" w:rsidTr="00166E31">
        <w:tc>
          <w:tcPr>
            <w:tcW w:w="3256" w:type="dxa"/>
          </w:tcPr>
          <w:p w:rsidR="00166E31" w:rsidRPr="00166E31" w:rsidRDefault="00166E31" w:rsidP="000F2603">
            <w:pPr>
              <w:pStyle w:val="Listenabsatz"/>
              <w:spacing w:after="120"/>
              <w:ind w:left="0" w:right="-143"/>
              <w:rPr>
                <w:rFonts w:ascii="Tahoma" w:hAnsi="Tahoma" w:cs="Tahoma"/>
                <w:highlight w:val="yellow"/>
              </w:rPr>
            </w:pPr>
            <w:r w:rsidRPr="00166E31">
              <w:rPr>
                <w:rFonts w:ascii="Tahoma" w:hAnsi="Tahoma" w:cs="Tahoma"/>
                <w:highlight w:val="yellow"/>
              </w:rPr>
              <w:t>OR</w:t>
            </w:r>
          </w:p>
        </w:tc>
        <w:tc>
          <w:tcPr>
            <w:tcW w:w="3447" w:type="dxa"/>
          </w:tcPr>
          <w:p w:rsidR="00166E31" w:rsidRPr="00166E31" w:rsidRDefault="00166E31" w:rsidP="000F2603">
            <w:pPr>
              <w:pStyle w:val="Listenabsatz"/>
              <w:spacing w:after="120"/>
              <w:ind w:left="0" w:right="-143"/>
              <w:rPr>
                <w:rFonts w:ascii="Tahoma" w:hAnsi="Tahoma" w:cs="Tahoma"/>
                <w:highlight w:val="yellow"/>
              </w:rPr>
            </w:pPr>
            <w:r w:rsidRPr="00166E31">
              <w:rPr>
                <w:rFonts w:ascii="Tahoma" w:hAnsi="Tahoma" w:cs="Tahoma"/>
                <w:highlight w:val="yellow"/>
              </w:rPr>
              <w:t>Staatsrecht (BV)</w:t>
            </w:r>
          </w:p>
        </w:tc>
        <w:tc>
          <w:tcPr>
            <w:tcW w:w="2565" w:type="dxa"/>
            <w:vMerge w:val="restart"/>
          </w:tcPr>
          <w:p w:rsidR="00166E31" w:rsidRDefault="00166E31" w:rsidP="000F2603">
            <w:pPr>
              <w:pStyle w:val="Listenabsatz"/>
              <w:spacing w:after="120"/>
              <w:ind w:left="0" w:right="-143"/>
              <w:rPr>
                <w:rFonts w:ascii="Tahoma" w:hAnsi="Tahoma" w:cs="Tahoma"/>
              </w:rPr>
            </w:pPr>
            <w:r w:rsidRPr="00166E31">
              <w:rPr>
                <w:rFonts w:ascii="Tahoma" w:hAnsi="Tahoma" w:cs="Tahoma"/>
                <w:highlight w:val="yellow"/>
              </w:rPr>
              <w:t>Materielle rechte</w:t>
            </w:r>
          </w:p>
        </w:tc>
      </w:tr>
      <w:tr w:rsidR="00166E31" w:rsidTr="00166E31">
        <w:tc>
          <w:tcPr>
            <w:tcW w:w="3256" w:type="dxa"/>
          </w:tcPr>
          <w:p w:rsidR="00166E31" w:rsidRPr="00166E31" w:rsidRDefault="00166E31" w:rsidP="00254DAF">
            <w:pPr>
              <w:spacing w:after="120"/>
              <w:ind w:right="-143"/>
              <w:rPr>
                <w:rFonts w:ascii="Tahoma" w:hAnsi="Tahoma" w:cs="Tahoma"/>
                <w:highlight w:val="yellow"/>
              </w:rPr>
            </w:pPr>
            <w:r w:rsidRPr="00166E31">
              <w:rPr>
                <w:rFonts w:ascii="Tahoma" w:hAnsi="Tahoma" w:cs="Tahoma"/>
                <w:highlight w:val="yellow"/>
              </w:rPr>
              <w:t>ZGB</w:t>
            </w:r>
          </w:p>
        </w:tc>
        <w:tc>
          <w:tcPr>
            <w:tcW w:w="3447" w:type="dxa"/>
          </w:tcPr>
          <w:p w:rsidR="00166E31" w:rsidRPr="00166E31" w:rsidRDefault="00166E31" w:rsidP="000F2603">
            <w:pPr>
              <w:pStyle w:val="Listenabsatz"/>
              <w:spacing w:after="120"/>
              <w:ind w:left="0" w:right="-143"/>
              <w:rPr>
                <w:rFonts w:ascii="Tahoma" w:hAnsi="Tahoma" w:cs="Tahoma"/>
                <w:highlight w:val="yellow"/>
              </w:rPr>
            </w:pPr>
            <w:r w:rsidRPr="00166E31">
              <w:rPr>
                <w:rFonts w:ascii="Tahoma" w:hAnsi="Tahoma" w:cs="Tahoma"/>
                <w:highlight w:val="yellow"/>
              </w:rPr>
              <w:t>Strafrecht (StGB)</w:t>
            </w:r>
          </w:p>
        </w:tc>
        <w:tc>
          <w:tcPr>
            <w:tcW w:w="2565" w:type="dxa"/>
            <w:vMerge/>
          </w:tcPr>
          <w:p w:rsidR="00166E31" w:rsidRDefault="00166E31" w:rsidP="000F2603">
            <w:pPr>
              <w:pStyle w:val="Listenabsatz"/>
              <w:spacing w:after="120"/>
              <w:ind w:left="0" w:right="-143"/>
              <w:rPr>
                <w:rFonts w:ascii="Tahoma" w:hAnsi="Tahoma" w:cs="Tahoma"/>
              </w:rPr>
            </w:pPr>
          </w:p>
        </w:tc>
      </w:tr>
      <w:tr w:rsidR="00166E31" w:rsidTr="00166E31">
        <w:tc>
          <w:tcPr>
            <w:tcW w:w="3256" w:type="dxa"/>
          </w:tcPr>
          <w:p w:rsidR="00166E31" w:rsidRPr="00166E31" w:rsidRDefault="00166E31" w:rsidP="00254DAF">
            <w:pPr>
              <w:pStyle w:val="Listenabsatz"/>
              <w:spacing w:after="120"/>
              <w:ind w:left="0" w:right="-143"/>
              <w:rPr>
                <w:rFonts w:ascii="Tahoma" w:hAnsi="Tahoma" w:cs="Tahoma"/>
                <w:highlight w:val="yellow"/>
              </w:rPr>
            </w:pPr>
            <w:r w:rsidRPr="00166E31">
              <w:rPr>
                <w:rFonts w:ascii="Tahoma" w:hAnsi="Tahoma" w:cs="Tahoma"/>
                <w:highlight w:val="yellow"/>
              </w:rPr>
              <w:t>Spezialgesetze (Kartellrecht)</w:t>
            </w:r>
          </w:p>
        </w:tc>
        <w:tc>
          <w:tcPr>
            <w:tcW w:w="3447" w:type="dxa"/>
          </w:tcPr>
          <w:p w:rsidR="00166E31" w:rsidRPr="00166E31" w:rsidRDefault="00166E31" w:rsidP="00254DAF">
            <w:pPr>
              <w:pStyle w:val="Listenabsatz"/>
              <w:spacing w:after="120"/>
              <w:ind w:left="0" w:right="-143"/>
              <w:rPr>
                <w:rFonts w:ascii="Tahoma" w:hAnsi="Tahoma" w:cs="Tahoma"/>
                <w:highlight w:val="yellow"/>
              </w:rPr>
            </w:pPr>
            <w:r w:rsidRPr="00166E31">
              <w:rPr>
                <w:rFonts w:ascii="Tahoma" w:hAnsi="Tahoma" w:cs="Tahoma"/>
                <w:highlight w:val="yellow"/>
              </w:rPr>
              <w:t xml:space="preserve">Verwaltungsrecht </w:t>
            </w:r>
          </w:p>
        </w:tc>
        <w:tc>
          <w:tcPr>
            <w:tcW w:w="2565" w:type="dxa"/>
            <w:vMerge/>
          </w:tcPr>
          <w:p w:rsidR="00166E31" w:rsidRDefault="00166E31" w:rsidP="00254DAF">
            <w:pPr>
              <w:pStyle w:val="Listenabsatz"/>
              <w:spacing w:after="120"/>
              <w:ind w:left="0" w:right="-143"/>
              <w:rPr>
                <w:rFonts w:ascii="Tahoma" w:hAnsi="Tahoma" w:cs="Tahoma"/>
              </w:rPr>
            </w:pPr>
          </w:p>
        </w:tc>
      </w:tr>
      <w:tr w:rsidR="00166E31" w:rsidTr="00166E31">
        <w:tc>
          <w:tcPr>
            <w:tcW w:w="3256" w:type="dxa"/>
          </w:tcPr>
          <w:p w:rsidR="00166E31" w:rsidRPr="00166E31" w:rsidRDefault="00166E31" w:rsidP="00254DAF">
            <w:pPr>
              <w:pStyle w:val="Listenabsatz"/>
              <w:spacing w:after="120"/>
              <w:ind w:left="0" w:right="-143"/>
              <w:rPr>
                <w:rFonts w:ascii="Tahoma" w:hAnsi="Tahoma" w:cs="Tahoma"/>
                <w:highlight w:val="yellow"/>
              </w:rPr>
            </w:pPr>
          </w:p>
        </w:tc>
        <w:tc>
          <w:tcPr>
            <w:tcW w:w="3447" w:type="dxa"/>
          </w:tcPr>
          <w:p w:rsidR="00166E31" w:rsidRPr="00166E31" w:rsidRDefault="00166E31" w:rsidP="00254DAF">
            <w:pPr>
              <w:pStyle w:val="Listenabsatz"/>
              <w:spacing w:after="120"/>
              <w:ind w:left="0" w:right="-143"/>
              <w:rPr>
                <w:rFonts w:ascii="Tahoma" w:hAnsi="Tahoma" w:cs="Tahoma"/>
                <w:highlight w:val="yellow"/>
              </w:rPr>
            </w:pPr>
            <w:r w:rsidRPr="00166E31">
              <w:rPr>
                <w:rFonts w:ascii="Tahoma" w:hAnsi="Tahoma" w:cs="Tahoma"/>
                <w:highlight w:val="yellow"/>
              </w:rPr>
              <w:t>Völkerrecht (EMRK)</w:t>
            </w:r>
          </w:p>
        </w:tc>
        <w:tc>
          <w:tcPr>
            <w:tcW w:w="2565" w:type="dxa"/>
            <w:vMerge/>
          </w:tcPr>
          <w:p w:rsidR="00166E31" w:rsidRDefault="00166E31" w:rsidP="00254DAF">
            <w:pPr>
              <w:pStyle w:val="Listenabsatz"/>
              <w:spacing w:after="120"/>
              <w:ind w:left="0" w:right="-143"/>
              <w:rPr>
                <w:rFonts w:ascii="Tahoma" w:hAnsi="Tahoma" w:cs="Tahoma"/>
              </w:rPr>
            </w:pPr>
          </w:p>
        </w:tc>
      </w:tr>
      <w:tr w:rsidR="00166E31" w:rsidTr="0081409E">
        <w:tc>
          <w:tcPr>
            <w:tcW w:w="9268" w:type="dxa"/>
            <w:gridSpan w:val="3"/>
          </w:tcPr>
          <w:p w:rsidR="00166E31" w:rsidRDefault="00166E31" w:rsidP="00254DAF">
            <w:pPr>
              <w:pStyle w:val="Listenabsatz"/>
              <w:spacing w:after="120"/>
              <w:ind w:left="0" w:right="-143"/>
              <w:rPr>
                <w:rFonts w:ascii="Tahoma" w:hAnsi="Tahoma" w:cs="Tahoma"/>
              </w:rPr>
            </w:pPr>
          </w:p>
        </w:tc>
      </w:tr>
      <w:tr w:rsidR="00166E31" w:rsidTr="00166E31">
        <w:tc>
          <w:tcPr>
            <w:tcW w:w="3256" w:type="dxa"/>
          </w:tcPr>
          <w:p w:rsidR="00166E31" w:rsidRPr="00166E31" w:rsidRDefault="00166E31" w:rsidP="00254DAF">
            <w:pPr>
              <w:pStyle w:val="Listenabsatz"/>
              <w:spacing w:after="120"/>
              <w:ind w:left="0" w:right="-143"/>
              <w:rPr>
                <w:rFonts w:ascii="Tahoma" w:hAnsi="Tahoma" w:cs="Tahoma"/>
                <w:highlight w:val="green"/>
              </w:rPr>
            </w:pPr>
          </w:p>
        </w:tc>
        <w:tc>
          <w:tcPr>
            <w:tcW w:w="3447" w:type="dxa"/>
          </w:tcPr>
          <w:p w:rsidR="00166E31" w:rsidRPr="00166E31" w:rsidRDefault="00166E31" w:rsidP="00254DAF">
            <w:pPr>
              <w:pStyle w:val="Listenabsatz"/>
              <w:spacing w:after="120"/>
              <w:ind w:left="0" w:right="-143"/>
              <w:rPr>
                <w:rFonts w:ascii="Tahoma" w:hAnsi="Tahoma" w:cs="Tahoma"/>
                <w:highlight w:val="green"/>
              </w:rPr>
            </w:pPr>
            <w:r>
              <w:rPr>
                <w:rFonts w:ascii="Tahoma" w:hAnsi="Tahoma" w:cs="Tahoma"/>
                <w:highlight w:val="green"/>
              </w:rPr>
              <w:t xml:space="preserve">Prozessrecht ( </w:t>
            </w:r>
            <w:proofErr w:type="spellStart"/>
            <w:r>
              <w:rPr>
                <w:rFonts w:ascii="Tahoma" w:hAnsi="Tahoma" w:cs="Tahoma"/>
                <w:highlight w:val="green"/>
              </w:rPr>
              <w:t>Sttrafprozessrecht</w:t>
            </w:r>
            <w:proofErr w:type="spellEnd"/>
            <w:r>
              <w:rPr>
                <w:rFonts w:ascii="Tahoma" w:hAnsi="Tahoma" w:cs="Tahoma"/>
                <w:highlight w:val="green"/>
              </w:rPr>
              <w:t>)</w:t>
            </w:r>
          </w:p>
        </w:tc>
        <w:tc>
          <w:tcPr>
            <w:tcW w:w="2565" w:type="dxa"/>
            <w:vMerge w:val="restart"/>
          </w:tcPr>
          <w:p w:rsidR="00166E31" w:rsidRPr="00166E31" w:rsidRDefault="00166E31" w:rsidP="00254DAF">
            <w:pPr>
              <w:pStyle w:val="Listenabsatz"/>
              <w:spacing w:after="120"/>
              <w:ind w:left="0" w:right="-143"/>
              <w:rPr>
                <w:rFonts w:ascii="Tahoma" w:hAnsi="Tahoma" w:cs="Tahoma"/>
                <w:highlight w:val="green"/>
              </w:rPr>
            </w:pPr>
            <w:r w:rsidRPr="00166E31">
              <w:rPr>
                <w:rFonts w:ascii="Tahoma" w:hAnsi="Tahoma" w:cs="Tahoma"/>
                <w:highlight w:val="green"/>
              </w:rPr>
              <w:t>Formelle Rechts</w:t>
            </w:r>
          </w:p>
        </w:tc>
      </w:tr>
      <w:tr w:rsidR="00166E31" w:rsidTr="00166E31">
        <w:tc>
          <w:tcPr>
            <w:tcW w:w="3256" w:type="dxa"/>
          </w:tcPr>
          <w:p w:rsidR="00166E31" w:rsidRPr="00166E31" w:rsidRDefault="00166E31" w:rsidP="00254DAF">
            <w:pPr>
              <w:pStyle w:val="Listenabsatz"/>
              <w:spacing w:after="120"/>
              <w:ind w:left="0" w:right="-143"/>
              <w:rPr>
                <w:rFonts w:ascii="Tahoma" w:hAnsi="Tahoma" w:cs="Tahoma"/>
                <w:highlight w:val="green"/>
              </w:rPr>
            </w:pPr>
          </w:p>
        </w:tc>
        <w:tc>
          <w:tcPr>
            <w:tcW w:w="3447" w:type="dxa"/>
          </w:tcPr>
          <w:p w:rsidR="00166E31" w:rsidRPr="00166E31" w:rsidRDefault="00166E31" w:rsidP="00254DAF">
            <w:pPr>
              <w:pStyle w:val="Listenabsatz"/>
              <w:spacing w:after="120"/>
              <w:ind w:left="0" w:right="-143"/>
              <w:rPr>
                <w:rFonts w:ascii="Tahoma" w:hAnsi="Tahoma" w:cs="Tahoma"/>
                <w:highlight w:val="green"/>
              </w:rPr>
            </w:pPr>
            <w:r w:rsidRPr="00166E31">
              <w:rPr>
                <w:rFonts w:ascii="Tahoma" w:hAnsi="Tahoma" w:cs="Tahoma"/>
                <w:highlight w:val="green"/>
              </w:rPr>
              <w:t>Vollstreckungsrecht (SchKG</w:t>
            </w:r>
          </w:p>
        </w:tc>
        <w:tc>
          <w:tcPr>
            <w:tcW w:w="2565" w:type="dxa"/>
            <w:vMerge/>
          </w:tcPr>
          <w:p w:rsidR="00166E31" w:rsidRDefault="00166E31" w:rsidP="00254DAF">
            <w:pPr>
              <w:pStyle w:val="Listenabsatz"/>
              <w:spacing w:after="120"/>
              <w:ind w:left="0" w:right="-143"/>
              <w:rPr>
                <w:rFonts w:ascii="Tahoma" w:hAnsi="Tahoma" w:cs="Tahoma"/>
              </w:rPr>
            </w:pPr>
          </w:p>
        </w:tc>
      </w:tr>
    </w:tbl>
    <w:p w:rsidR="00254DAF" w:rsidRDefault="00254DAF" w:rsidP="000F2603">
      <w:pPr>
        <w:pStyle w:val="Listenabsatz"/>
        <w:spacing w:after="120"/>
        <w:ind w:left="360" w:right="-143"/>
        <w:rPr>
          <w:rFonts w:ascii="Tahoma" w:hAnsi="Tahoma" w:cs="Tahoma"/>
        </w:rPr>
      </w:pPr>
    </w:p>
    <w:p w:rsidR="00254DAF" w:rsidRDefault="00166E31" w:rsidP="00166E31">
      <w:pPr>
        <w:spacing w:after="120"/>
        <w:ind w:right="-143"/>
        <w:rPr>
          <w:rFonts w:ascii="Tahoma" w:hAnsi="Tahoma" w:cs="Tahoma"/>
        </w:rPr>
      </w:pPr>
      <w:r>
        <w:rPr>
          <w:rFonts w:ascii="Tahoma" w:hAnsi="Tahoma" w:cs="Tahoma"/>
        </w:rPr>
        <w:t>Privates Recht: Regelt Beziehung zwischen natürlichen und juristischen Personen</w:t>
      </w:r>
    </w:p>
    <w:p w:rsidR="00166E31" w:rsidRDefault="00166E31" w:rsidP="00166E31">
      <w:pPr>
        <w:spacing w:after="120"/>
        <w:ind w:right="-143"/>
        <w:rPr>
          <w:rFonts w:ascii="Tahoma" w:hAnsi="Tahoma" w:cs="Tahoma"/>
        </w:rPr>
      </w:pPr>
      <w:r>
        <w:rPr>
          <w:rFonts w:ascii="Tahoma" w:hAnsi="Tahoma" w:cs="Tahoma"/>
        </w:rPr>
        <w:t>Öffentliches Recht: Regelung des Staates Beziehung Bürger -&gt; Staat, Regelung zwischen den Staaten</w:t>
      </w:r>
    </w:p>
    <w:p w:rsidR="00166E31" w:rsidRDefault="00166E31" w:rsidP="00166E31">
      <w:pPr>
        <w:spacing w:after="120"/>
        <w:ind w:right="-143"/>
        <w:rPr>
          <w:rFonts w:ascii="Tahoma" w:hAnsi="Tahoma" w:cs="Tahoma"/>
        </w:rPr>
      </w:pPr>
      <w:r w:rsidRPr="0017131A">
        <w:rPr>
          <w:rFonts w:ascii="Tahoma" w:hAnsi="Tahoma" w:cs="Tahoma"/>
          <w:highlight w:val="yellow"/>
        </w:rPr>
        <w:t>Materielles Recht</w:t>
      </w:r>
      <w:r>
        <w:rPr>
          <w:rFonts w:ascii="Tahoma" w:hAnsi="Tahoma" w:cs="Tahoma"/>
        </w:rPr>
        <w:t>: was bedeutet es Recht zu haben</w:t>
      </w:r>
    </w:p>
    <w:p w:rsidR="00166E31" w:rsidRPr="00166E31" w:rsidRDefault="00166E31" w:rsidP="00166E31">
      <w:pPr>
        <w:spacing w:after="120"/>
        <w:ind w:right="-143"/>
        <w:rPr>
          <w:rFonts w:ascii="Tahoma" w:hAnsi="Tahoma" w:cs="Tahoma"/>
        </w:rPr>
      </w:pPr>
      <w:r w:rsidRPr="0017131A">
        <w:rPr>
          <w:rFonts w:ascii="Tahoma" w:hAnsi="Tahoma" w:cs="Tahoma"/>
          <w:highlight w:val="green"/>
        </w:rPr>
        <w:t>Formelles Recht</w:t>
      </w:r>
      <w:r>
        <w:rPr>
          <w:rFonts w:ascii="Tahoma" w:hAnsi="Tahoma" w:cs="Tahoma"/>
        </w:rPr>
        <w:t>: Umsetzung des Materiellen Rechtes</w:t>
      </w:r>
    </w:p>
    <w:p w:rsidR="000F2603" w:rsidRDefault="000F2603" w:rsidP="000F2603">
      <w:pPr>
        <w:pStyle w:val="Listenabsatz"/>
        <w:spacing w:after="120"/>
        <w:ind w:left="360" w:right="-143"/>
        <w:rPr>
          <w:rFonts w:ascii="Tahoma" w:hAnsi="Tahoma" w:cs="Tahoma"/>
        </w:rPr>
      </w:pPr>
    </w:p>
    <w:p w:rsidR="0017131A" w:rsidRDefault="0017131A" w:rsidP="000F2603">
      <w:pPr>
        <w:pStyle w:val="Listenabsatz"/>
        <w:spacing w:after="120"/>
        <w:ind w:left="360" w:right="-143"/>
        <w:rPr>
          <w:rFonts w:cstheme="minorHAnsi"/>
          <w:sz w:val="24"/>
          <w:szCs w:val="24"/>
        </w:rPr>
      </w:pPr>
      <w:r>
        <w:rPr>
          <w:rFonts w:cstheme="minorHAnsi"/>
          <w:sz w:val="24"/>
          <w:szCs w:val="24"/>
        </w:rPr>
        <w:t>Rechtsquellen:</w:t>
      </w:r>
    </w:p>
    <w:p w:rsidR="0017131A" w:rsidRDefault="0017131A" w:rsidP="000F2603">
      <w:pPr>
        <w:pStyle w:val="Listenabsatz"/>
        <w:spacing w:after="120"/>
        <w:ind w:left="360" w:right="-143"/>
        <w:rPr>
          <w:rFonts w:cstheme="minorHAnsi"/>
          <w:sz w:val="24"/>
          <w:szCs w:val="24"/>
        </w:rPr>
      </w:pPr>
      <w:r>
        <w:rPr>
          <w:rFonts w:cstheme="minorHAnsi"/>
          <w:sz w:val="24"/>
          <w:szCs w:val="24"/>
        </w:rPr>
        <w:t>Geschriebenes Recht</w:t>
      </w:r>
      <w:bookmarkStart w:id="0" w:name="_GoBack"/>
      <w:bookmarkEnd w:id="0"/>
    </w:p>
    <w:p w:rsidR="0017131A" w:rsidRDefault="0017131A" w:rsidP="000F2603">
      <w:pPr>
        <w:pStyle w:val="Listenabsatz"/>
        <w:spacing w:after="120"/>
        <w:ind w:left="360" w:right="-143"/>
        <w:rPr>
          <w:rFonts w:cstheme="minorHAnsi"/>
          <w:sz w:val="24"/>
          <w:szCs w:val="24"/>
        </w:rPr>
      </w:pPr>
      <w:r>
        <w:rPr>
          <w:rFonts w:cstheme="minorHAnsi"/>
          <w:sz w:val="24"/>
          <w:szCs w:val="24"/>
        </w:rPr>
        <w:t>Gewohnheitsrecht</w:t>
      </w:r>
    </w:p>
    <w:p w:rsidR="0038252E" w:rsidRPr="0038252E" w:rsidRDefault="0017131A" w:rsidP="000F2603">
      <w:pPr>
        <w:pStyle w:val="Listenabsatz"/>
        <w:spacing w:after="120"/>
        <w:ind w:left="360" w:right="-143"/>
        <w:rPr>
          <w:rFonts w:cstheme="minorHAnsi"/>
          <w:sz w:val="24"/>
          <w:szCs w:val="24"/>
        </w:rPr>
      </w:pPr>
      <w:r>
        <w:rPr>
          <w:rFonts w:cstheme="minorHAnsi"/>
          <w:sz w:val="24"/>
          <w:szCs w:val="24"/>
        </w:rPr>
        <w:t>Richterrecht und Rechtslehre</w:t>
      </w:r>
      <w:r w:rsidR="0038252E" w:rsidRPr="0038252E">
        <w:rPr>
          <w:rFonts w:cstheme="minorHAnsi"/>
          <w:sz w:val="24"/>
          <w:szCs w:val="24"/>
        </w:rPr>
        <w:br/>
      </w:r>
    </w:p>
    <w:p w:rsidR="0038252E" w:rsidRPr="0038252E" w:rsidRDefault="0038252E" w:rsidP="0038252E">
      <w:pPr>
        <w:pStyle w:val="Listenabsatz"/>
        <w:numPr>
          <w:ilvl w:val="0"/>
          <w:numId w:val="4"/>
        </w:numPr>
        <w:spacing w:after="120"/>
        <w:ind w:right="-143"/>
        <w:rPr>
          <w:rFonts w:cstheme="minorHAnsi"/>
          <w:sz w:val="24"/>
          <w:szCs w:val="24"/>
        </w:rPr>
      </w:pPr>
      <w:r w:rsidRPr="0038252E">
        <w:rPr>
          <w:rFonts w:cstheme="minorHAnsi"/>
          <w:sz w:val="24"/>
          <w:szCs w:val="24"/>
        </w:rPr>
        <w:t>Sie beantworten folgende Fragen</w:t>
      </w:r>
    </w:p>
    <w:p w:rsidR="0038252E" w:rsidRPr="0038252E" w:rsidRDefault="0038252E" w:rsidP="0038252E">
      <w:pPr>
        <w:pStyle w:val="Listenabsatz"/>
        <w:numPr>
          <w:ilvl w:val="1"/>
          <w:numId w:val="5"/>
        </w:numPr>
        <w:spacing w:after="120"/>
        <w:ind w:right="-143"/>
        <w:rPr>
          <w:rFonts w:cstheme="minorHAnsi"/>
          <w:sz w:val="24"/>
          <w:szCs w:val="24"/>
        </w:rPr>
      </w:pPr>
      <w:r w:rsidRPr="0038252E">
        <w:rPr>
          <w:rFonts w:cstheme="minorHAnsi"/>
          <w:sz w:val="24"/>
          <w:szCs w:val="24"/>
        </w:rPr>
        <w:t>Warum brauchen wir eine Rechtsordnung?</w:t>
      </w:r>
    </w:p>
    <w:p w:rsidR="0038252E" w:rsidRPr="0038252E" w:rsidRDefault="0038252E" w:rsidP="0038252E">
      <w:pPr>
        <w:pStyle w:val="Listenabsatz"/>
        <w:numPr>
          <w:ilvl w:val="1"/>
          <w:numId w:val="5"/>
        </w:numPr>
        <w:spacing w:after="120"/>
        <w:ind w:right="-143"/>
        <w:rPr>
          <w:rFonts w:cstheme="minorHAnsi"/>
          <w:sz w:val="24"/>
          <w:szCs w:val="24"/>
        </w:rPr>
      </w:pPr>
      <w:r w:rsidRPr="0038252E">
        <w:rPr>
          <w:rFonts w:cstheme="minorHAnsi"/>
          <w:sz w:val="24"/>
          <w:szCs w:val="24"/>
        </w:rPr>
        <w:t>Warum ändert sich das Gesetz im Laufe der Zeit?</w:t>
      </w:r>
    </w:p>
    <w:p w:rsidR="0038252E" w:rsidRDefault="0038252E" w:rsidP="0038252E">
      <w:pPr>
        <w:pStyle w:val="Listenabsatz"/>
        <w:spacing w:after="120"/>
        <w:ind w:left="1080" w:right="-143"/>
        <w:rPr>
          <w:rFonts w:cstheme="minorHAnsi"/>
          <w:sz w:val="24"/>
          <w:szCs w:val="24"/>
        </w:rPr>
      </w:pPr>
    </w:p>
    <w:p w:rsidR="000F2603" w:rsidRDefault="000F2603" w:rsidP="0038252E">
      <w:pPr>
        <w:pStyle w:val="Listenabsatz"/>
        <w:spacing w:after="120"/>
        <w:ind w:left="1080" w:right="-143"/>
        <w:rPr>
          <w:rFonts w:cstheme="minorHAnsi"/>
          <w:sz w:val="24"/>
          <w:szCs w:val="24"/>
        </w:rPr>
      </w:pPr>
    </w:p>
    <w:p w:rsidR="000F2603" w:rsidRDefault="000F2603" w:rsidP="0038252E">
      <w:pPr>
        <w:pStyle w:val="Listenabsatz"/>
        <w:spacing w:after="120"/>
        <w:ind w:left="1080" w:right="-143"/>
        <w:rPr>
          <w:rFonts w:cstheme="minorHAnsi"/>
          <w:sz w:val="24"/>
          <w:szCs w:val="24"/>
        </w:rPr>
      </w:pPr>
    </w:p>
    <w:p w:rsidR="000F2603" w:rsidRDefault="000F2603" w:rsidP="0038252E">
      <w:pPr>
        <w:pStyle w:val="Listenabsatz"/>
        <w:spacing w:after="120"/>
        <w:ind w:left="1080" w:right="-143"/>
        <w:rPr>
          <w:rFonts w:cstheme="minorHAnsi"/>
          <w:sz w:val="24"/>
          <w:szCs w:val="24"/>
        </w:rPr>
      </w:pPr>
    </w:p>
    <w:p w:rsidR="000F2603" w:rsidRPr="0038252E" w:rsidRDefault="000F2603" w:rsidP="0038252E">
      <w:pPr>
        <w:pStyle w:val="Listenabsatz"/>
        <w:spacing w:after="120"/>
        <w:ind w:left="1080" w:right="-143"/>
        <w:rPr>
          <w:rFonts w:cstheme="minorHAnsi"/>
          <w:sz w:val="24"/>
          <w:szCs w:val="24"/>
        </w:rPr>
      </w:pPr>
    </w:p>
    <w:p w:rsidR="0038252E" w:rsidRDefault="00033852" w:rsidP="0038252E">
      <w:pPr>
        <w:pStyle w:val="Listenabsatz"/>
        <w:numPr>
          <w:ilvl w:val="0"/>
          <w:numId w:val="4"/>
        </w:numPr>
        <w:spacing w:after="120"/>
        <w:ind w:right="-143"/>
        <w:rPr>
          <w:rFonts w:cstheme="minorHAnsi"/>
          <w:sz w:val="24"/>
          <w:szCs w:val="24"/>
        </w:rPr>
      </w:pPr>
      <w:r>
        <w:rPr>
          <w:rFonts w:cstheme="minorHAnsi"/>
          <w:sz w:val="24"/>
          <w:szCs w:val="24"/>
        </w:rPr>
        <w:t xml:space="preserve">Thema: Verschleierung </w:t>
      </w:r>
      <w:r w:rsidR="0038252E" w:rsidRPr="0038252E">
        <w:rPr>
          <w:rFonts w:cstheme="minorHAnsi"/>
          <w:sz w:val="24"/>
          <w:szCs w:val="24"/>
        </w:rPr>
        <w:t>Sitte – Gesetz – Moral</w:t>
      </w:r>
    </w:p>
    <w:p w:rsidR="0038252E" w:rsidRPr="0038252E" w:rsidRDefault="0038252E" w:rsidP="0038252E">
      <w:pPr>
        <w:pStyle w:val="Listenabsatz"/>
        <w:numPr>
          <w:ilvl w:val="0"/>
          <w:numId w:val="7"/>
        </w:numPr>
        <w:spacing w:after="120"/>
        <w:ind w:right="-143"/>
        <w:rPr>
          <w:rFonts w:cstheme="minorHAnsi"/>
          <w:sz w:val="24"/>
          <w:szCs w:val="24"/>
        </w:rPr>
      </w:pPr>
      <w:r w:rsidRPr="0038252E">
        <w:rPr>
          <w:rFonts w:cstheme="minorHAnsi"/>
          <w:sz w:val="24"/>
          <w:szCs w:val="24"/>
        </w:rPr>
        <w:t>Es wird viel von muslimischen Kopf- und Körperbedeckung in den Medien gesprochen.</w:t>
      </w:r>
      <w:r w:rsidRPr="0038252E">
        <w:rPr>
          <w:rFonts w:cstheme="minorHAnsi"/>
          <w:sz w:val="24"/>
          <w:szCs w:val="24"/>
        </w:rPr>
        <w:br/>
        <w:t xml:space="preserve">Welche Unterschiede gibt es zwischen </w:t>
      </w:r>
      <w:proofErr w:type="spellStart"/>
      <w:r w:rsidRPr="0038252E">
        <w:rPr>
          <w:rFonts w:cstheme="minorHAnsi"/>
          <w:sz w:val="24"/>
          <w:szCs w:val="24"/>
        </w:rPr>
        <w:t>Burka</w:t>
      </w:r>
      <w:proofErr w:type="spellEnd"/>
      <w:r w:rsidRPr="0038252E">
        <w:rPr>
          <w:rFonts w:cstheme="minorHAnsi"/>
          <w:sz w:val="24"/>
          <w:szCs w:val="24"/>
        </w:rPr>
        <w:t xml:space="preserve">, Tschador, </w:t>
      </w:r>
      <w:proofErr w:type="spellStart"/>
      <w:r w:rsidRPr="0038252E">
        <w:rPr>
          <w:rFonts w:cstheme="minorHAnsi"/>
          <w:sz w:val="24"/>
          <w:szCs w:val="24"/>
        </w:rPr>
        <w:t>Hijab</w:t>
      </w:r>
      <w:proofErr w:type="spellEnd"/>
      <w:r w:rsidRPr="0038252E">
        <w:rPr>
          <w:rFonts w:cstheme="minorHAnsi"/>
          <w:sz w:val="24"/>
          <w:szCs w:val="24"/>
        </w:rPr>
        <w:t xml:space="preserve">, </w:t>
      </w:r>
      <w:proofErr w:type="spellStart"/>
      <w:r w:rsidRPr="0038252E">
        <w:rPr>
          <w:rFonts w:cstheme="minorHAnsi"/>
          <w:sz w:val="24"/>
          <w:szCs w:val="24"/>
        </w:rPr>
        <w:t>Burkini</w:t>
      </w:r>
      <w:proofErr w:type="spellEnd"/>
      <w:r w:rsidRPr="0038252E">
        <w:rPr>
          <w:rFonts w:cstheme="minorHAnsi"/>
          <w:sz w:val="24"/>
          <w:szCs w:val="24"/>
        </w:rPr>
        <w:t xml:space="preserve"> und </w:t>
      </w:r>
      <w:proofErr w:type="spellStart"/>
      <w:r w:rsidRPr="0038252E">
        <w:rPr>
          <w:rFonts w:cstheme="minorHAnsi"/>
          <w:sz w:val="24"/>
          <w:szCs w:val="24"/>
        </w:rPr>
        <w:t>Nikab</w:t>
      </w:r>
      <w:proofErr w:type="spellEnd"/>
      <w:r w:rsidRPr="0038252E">
        <w:rPr>
          <w:rFonts w:cstheme="minorHAnsi"/>
          <w:sz w:val="24"/>
          <w:szCs w:val="24"/>
        </w:rPr>
        <w:t>?</w:t>
      </w:r>
    </w:p>
    <w:p w:rsidR="0038252E" w:rsidRPr="0038252E" w:rsidRDefault="0038252E" w:rsidP="0038252E">
      <w:pPr>
        <w:pStyle w:val="Listenabsatz"/>
        <w:numPr>
          <w:ilvl w:val="0"/>
          <w:numId w:val="7"/>
        </w:numPr>
        <w:spacing w:after="120"/>
        <w:ind w:right="-143"/>
        <w:rPr>
          <w:rFonts w:cstheme="minorHAnsi"/>
          <w:sz w:val="24"/>
          <w:szCs w:val="24"/>
        </w:rPr>
      </w:pPr>
      <w:r w:rsidRPr="0038252E">
        <w:rPr>
          <w:rFonts w:cstheme="minorHAnsi"/>
          <w:sz w:val="24"/>
          <w:szCs w:val="24"/>
        </w:rPr>
        <w:t xml:space="preserve">Sie lesen den Artikel, hören das Interview mit Rachid </w:t>
      </w:r>
      <w:proofErr w:type="spellStart"/>
      <w:r w:rsidRPr="0038252E">
        <w:rPr>
          <w:rFonts w:cstheme="minorHAnsi"/>
          <w:sz w:val="24"/>
          <w:szCs w:val="24"/>
        </w:rPr>
        <w:t>Nekkaz</w:t>
      </w:r>
      <w:proofErr w:type="spellEnd"/>
      <w:r w:rsidRPr="0038252E">
        <w:rPr>
          <w:rFonts w:cstheme="minorHAnsi"/>
          <w:sz w:val="24"/>
          <w:szCs w:val="24"/>
        </w:rPr>
        <w:t xml:space="preserve"> und beantworten die Fragen </w:t>
      </w:r>
      <w:hyperlink r:id="rId8" w:history="1">
        <w:r w:rsidRPr="0038252E">
          <w:rPr>
            <w:rStyle w:val="Hyperlink"/>
            <w:rFonts w:cstheme="minorHAnsi"/>
            <w:sz w:val="24"/>
            <w:szCs w:val="24"/>
          </w:rPr>
          <w:t>https://www.bluewin.ch/de/news/inland/2016/9/8/rachid-nekkaz--der-mann--der-burka-bussen-bezahlt.html</w:t>
        </w:r>
      </w:hyperlink>
    </w:p>
    <w:p w:rsidR="0038252E" w:rsidRPr="0038252E" w:rsidRDefault="0038252E" w:rsidP="0038252E">
      <w:pPr>
        <w:pStyle w:val="Listenabsatz"/>
        <w:numPr>
          <w:ilvl w:val="2"/>
          <w:numId w:val="5"/>
        </w:numPr>
        <w:spacing w:after="120"/>
        <w:ind w:right="-143"/>
        <w:rPr>
          <w:rFonts w:cstheme="minorHAnsi"/>
          <w:sz w:val="24"/>
          <w:szCs w:val="24"/>
        </w:rPr>
      </w:pPr>
      <w:r w:rsidRPr="0038252E">
        <w:rPr>
          <w:rFonts w:cstheme="minorHAnsi"/>
          <w:sz w:val="24"/>
          <w:szCs w:val="24"/>
        </w:rPr>
        <w:t xml:space="preserve">Wer ist Rachid </w:t>
      </w:r>
      <w:proofErr w:type="spellStart"/>
      <w:r w:rsidRPr="0038252E">
        <w:rPr>
          <w:rFonts w:cstheme="minorHAnsi"/>
          <w:sz w:val="24"/>
          <w:szCs w:val="24"/>
        </w:rPr>
        <w:t>Nekkaz</w:t>
      </w:r>
      <w:proofErr w:type="spellEnd"/>
      <w:r w:rsidRPr="0038252E">
        <w:rPr>
          <w:rFonts w:cstheme="minorHAnsi"/>
          <w:sz w:val="24"/>
          <w:szCs w:val="24"/>
        </w:rPr>
        <w:t>? Sie schreiben 3 bis 4 Sätze zu seinem Werdegang.</w:t>
      </w:r>
    </w:p>
    <w:p w:rsidR="0038252E" w:rsidRPr="0038252E" w:rsidRDefault="0038252E" w:rsidP="0038252E">
      <w:pPr>
        <w:pStyle w:val="Listenabsatz"/>
        <w:numPr>
          <w:ilvl w:val="2"/>
          <w:numId w:val="5"/>
        </w:numPr>
        <w:spacing w:after="120"/>
        <w:ind w:right="-143"/>
        <w:rPr>
          <w:rFonts w:cstheme="minorHAnsi"/>
          <w:sz w:val="24"/>
          <w:szCs w:val="24"/>
        </w:rPr>
      </w:pPr>
      <w:r w:rsidRPr="0038252E">
        <w:rPr>
          <w:rFonts w:cstheme="minorHAnsi"/>
          <w:sz w:val="24"/>
          <w:szCs w:val="24"/>
        </w:rPr>
        <w:t xml:space="preserve">Was macht </w:t>
      </w:r>
      <w:proofErr w:type="spellStart"/>
      <w:r w:rsidRPr="0038252E">
        <w:rPr>
          <w:rFonts w:cstheme="minorHAnsi"/>
          <w:sz w:val="24"/>
          <w:szCs w:val="24"/>
        </w:rPr>
        <w:t>Nekkaz</w:t>
      </w:r>
      <w:proofErr w:type="spellEnd"/>
      <w:r w:rsidRPr="0038252E">
        <w:rPr>
          <w:rFonts w:cstheme="minorHAnsi"/>
          <w:sz w:val="24"/>
          <w:szCs w:val="24"/>
        </w:rPr>
        <w:t>, dass er die Zielscheibe der Medien geworden ist?</w:t>
      </w:r>
    </w:p>
    <w:p w:rsidR="0038252E" w:rsidRPr="0038252E" w:rsidRDefault="0038252E" w:rsidP="0038252E">
      <w:pPr>
        <w:pStyle w:val="Listenabsatz"/>
        <w:numPr>
          <w:ilvl w:val="2"/>
          <w:numId w:val="5"/>
        </w:numPr>
        <w:spacing w:after="120"/>
        <w:ind w:right="-143"/>
        <w:rPr>
          <w:rFonts w:cstheme="minorHAnsi"/>
          <w:sz w:val="24"/>
          <w:szCs w:val="24"/>
        </w:rPr>
      </w:pPr>
      <w:r w:rsidRPr="0038252E">
        <w:rPr>
          <w:rFonts w:cstheme="minorHAnsi"/>
          <w:sz w:val="24"/>
          <w:szCs w:val="24"/>
        </w:rPr>
        <w:t xml:space="preserve">Von wem wird </w:t>
      </w:r>
      <w:proofErr w:type="spellStart"/>
      <w:r w:rsidRPr="0038252E">
        <w:rPr>
          <w:rFonts w:cstheme="minorHAnsi"/>
          <w:sz w:val="24"/>
          <w:szCs w:val="24"/>
        </w:rPr>
        <w:t>Nekkaz</w:t>
      </w:r>
      <w:proofErr w:type="spellEnd"/>
      <w:r w:rsidRPr="0038252E">
        <w:rPr>
          <w:rFonts w:cstheme="minorHAnsi"/>
          <w:sz w:val="24"/>
          <w:szCs w:val="24"/>
        </w:rPr>
        <w:t xml:space="preserve"> als Provokateur bzw. als Held angesehen? </w:t>
      </w:r>
    </w:p>
    <w:p w:rsidR="0038252E" w:rsidRPr="0038252E" w:rsidRDefault="0038252E" w:rsidP="0038252E">
      <w:pPr>
        <w:pStyle w:val="Listenabsatz"/>
        <w:numPr>
          <w:ilvl w:val="2"/>
          <w:numId w:val="5"/>
        </w:numPr>
        <w:spacing w:after="120"/>
        <w:ind w:right="-143"/>
        <w:rPr>
          <w:rFonts w:cstheme="minorHAnsi"/>
          <w:sz w:val="24"/>
          <w:szCs w:val="24"/>
        </w:rPr>
      </w:pPr>
      <w:proofErr w:type="spellStart"/>
      <w:r w:rsidRPr="0038252E">
        <w:rPr>
          <w:rFonts w:cstheme="minorHAnsi"/>
          <w:sz w:val="24"/>
          <w:szCs w:val="24"/>
        </w:rPr>
        <w:lastRenderedPageBreak/>
        <w:t>Nekkaz</w:t>
      </w:r>
      <w:proofErr w:type="spellEnd"/>
      <w:r w:rsidRPr="0038252E">
        <w:rPr>
          <w:rFonts w:cstheme="minorHAnsi"/>
          <w:sz w:val="24"/>
          <w:szCs w:val="24"/>
        </w:rPr>
        <w:t xml:space="preserve"> begründet seine Haltung mit einem Satz von Voltaire (einflussreicher Philosoph und Schriftsteller der Aufklärung) « Selbst, wenn ich nicht damit einverstanden bin, was Sie sagen, werde ich immer dafür kämpfen, dass Sie es sagen können». Können Sie die Haltung von </w:t>
      </w:r>
      <w:proofErr w:type="spellStart"/>
      <w:r w:rsidRPr="0038252E">
        <w:rPr>
          <w:rFonts w:cstheme="minorHAnsi"/>
          <w:sz w:val="24"/>
          <w:szCs w:val="24"/>
        </w:rPr>
        <w:t>Nekkaz</w:t>
      </w:r>
      <w:proofErr w:type="spellEnd"/>
      <w:r w:rsidRPr="0038252E">
        <w:rPr>
          <w:rFonts w:cstheme="minorHAnsi"/>
          <w:sz w:val="24"/>
          <w:szCs w:val="24"/>
        </w:rPr>
        <w:t xml:space="preserve"> nachvollziehen?</w:t>
      </w:r>
    </w:p>
    <w:p w:rsidR="0038252E" w:rsidRPr="0038252E" w:rsidRDefault="0038252E" w:rsidP="0038252E">
      <w:pPr>
        <w:pStyle w:val="Listenabsatz"/>
        <w:numPr>
          <w:ilvl w:val="2"/>
          <w:numId w:val="5"/>
        </w:numPr>
        <w:spacing w:after="120"/>
        <w:ind w:right="-143"/>
        <w:rPr>
          <w:rFonts w:cstheme="minorHAnsi"/>
          <w:sz w:val="24"/>
          <w:szCs w:val="24"/>
        </w:rPr>
      </w:pPr>
      <w:r w:rsidRPr="0038252E">
        <w:rPr>
          <w:rFonts w:cstheme="minorHAnsi"/>
          <w:sz w:val="24"/>
          <w:szCs w:val="24"/>
        </w:rPr>
        <w:t>Ist das Anti-Verschleierungsgesetz in Frankreich, Belgien oder im Kanton Tessin ungerecht? Sie versuchen Argumente für und gegen das Gesetz zu finden. Sie achten dabei auf die Unterschiede zwischen Sitten, Gesetzen und Moral.</w:t>
      </w:r>
    </w:p>
    <w:p w:rsidR="0038252E" w:rsidRPr="0038252E" w:rsidRDefault="0038252E" w:rsidP="00755227">
      <w:pPr>
        <w:pStyle w:val="Listenabsatz"/>
        <w:ind w:left="360"/>
        <w:rPr>
          <w:rFonts w:cstheme="minorHAnsi"/>
          <w:sz w:val="24"/>
          <w:szCs w:val="24"/>
        </w:rPr>
      </w:pPr>
    </w:p>
    <w:sectPr w:rsidR="0038252E" w:rsidRPr="0038252E" w:rsidSect="003B3D53">
      <w:headerReference w:type="default" r:id="rId9"/>
      <w:foot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AD3" w:rsidRDefault="005D3AD3" w:rsidP="00713D9C">
      <w:pPr>
        <w:spacing w:after="0" w:line="240" w:lineRule="auto"/>
      </w:pPr>
      <w:r>
        <w:separator/>
      </w:r>
    </w:p>
  </w:endnote>
  <w:endnote w:type="continuationSeparator" w:id="0">
    <w:p w:rsidR="005D3AD3" w:rsidRDefault="005D3AD3" w:rsidP="0071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4A1" w:rsidRPr="00370104" w:rsidRDefault="0006772B" w:rsidP="00C14716">
    <w:pPr>
      <w:pStyle w:val="Fuzeile"/>
      <w:tabs>
        <w:tab w:val="clear" w:pos="4536"/>
        <w:tab w:val="clear" w:pos="9072"/>
        <w:tab w:val="center" w:pos="4820"/>
        <w:tab w:val="right" w:pos="9639"/>
      </w:tabs>
      <w:rPr>
        <w:rFonts w:ascii="Tahoma" w:hAnsi="Tahoma" w:cs="Tahoma"/>
        <w:sz w:val="20"/>
        <w:szCs w:val="20"/>
      </w:rPr>
    </w:pPr>
    <w:r>
      <w:rPr>
        <w:rFonts w:ascii="Tahoma" w:hAnsi="Tahoma" w:cs="Tahoma"/>
        <w:sz w:val="20"/>
        <w:szCs w:val="20"/>
      </w:rPr>
      <w:t>Fachbereich Wirtschaft</w:t>
    </w:r>
    <w:r>
      <w:rPr>
        <w:rFonts w:ascii="Tahoma" w:hAnsi="Tahoma" w:cs="Tahoma"/>
        <w:sz w:val="20"/>
        <w:szCs w:val="20"/>
      </w:rPr>
      <w:tab/>
    </w:r>
    <w:proofErr w:type="spellStart"/>
    <w:r w:rsidR="00033852">
      <w:rPr>
        <w:rFonts w:ascii="Tahoma" w:hAnsi="Tahoma" w:cs="Tahoma"/>
        <w:sz w:val="20"/>
        <w:szCs w:val="20"/>
      </w:rPr>
      <w:t>O</w:t>
    </w:r>
    <w:r w:rsidR="00713D9C">
      <w:rPr>
        <w:rFonts w:ascii="Tahoma" w:hAnsi="Tahoma" w:cs="Tahoma"/>
        <w:sz w:val="20"/>
        <w:szCs w:val="20"/>
      </w:rPr>
      <w:t>ktober</w:t>
    </w:r>
    <w:r>
      <w:rPr>
        <w:rFonts w:ascii="Tahoma" w:hAnsi="Tahoma" w:cs="Tahoma"/>
        <w:sz w:val="20"/>
        <w:szCs w:val="20"/>
      </w:rPr>
      <w:t>r</w:t>
    </w:r>
    <w:proofErr w:type="spellEnd"/>
    <w:r>
      <w:rPr>
        <w:rFonts w:ascii="Tahoma" w:hAnsi="Tahoma" w:cs="Tahoma"/>
        <w:sz w:val="20"/>
        <w:szCs w:val="20"/>
      </w:rPr>
      <w:t xml:space="preserve"> 2017</w:t>
    </w:r>
    <w:r w:rsidRPr="00370104">
      <w:rPr>
        <w:rFonts w:ascii="Tahoma" w:hAnsi="Tahoma" w:cs="Tahoma"/>
        <w:sz w:val="20"/>
        <w:szCs w:val="20"/>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17131A">
      <w:rPr>
        <w:rFonts w:ascii="Tahoma" w:hAnsi="Tahoma" w:cs="Tahoma"/>
        <w:noProof/>
        <w:sz w:val="20"/>
        <w:szCs w:val="20"/>
      </w:rPr>
      <w:t>5</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17131A" w:rsidRPr="0017131A">
      <w:rPr>
        <w:rFonts w:ascii="Tahoma" w:hAnsi="Tahoma" w:cs="Tahoma"/>
        <w:noProof/>
        <w:sz w:val="20"/>
        <w:szCs w:val="20"/>
        <w:lang w:val="de-DE"/>
      </w:rPr>
      <w:t>5</w:t>
    </w:r>
    <w:r w:rsidRPr="00370104">
      <w:rPr>
        <w:rFonts w:ascii="Tahoma" w:hAnsi="Tahoma" w:cs="Tahoma"/>
        <w:noProof/>
        <w:sz w:val="20"/>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AD3" w:rsidRDefault="005D3AD3" w:rsidP="00713D9C">
      <w:pPr>
        <w:spacing w:after="0" w:line="240" w:lineRule="auto"/>
      </w:pPr>
      <w:r>
        <w:separator/>
      </w:r>
    </w:p>
  </w:footnote>
  <w:footnote w:type="continuationSeparator" w:id="0">
    <w:p w:rsidR="005D3AD3" w:rsidRDefault="005D3AD3" w:rsidP="00713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777" w:rsidRPr="00370104" w:rsidRDefault="0006772B" w:rsidP="00C1656C">
    <w:pPr>
      <w:pStyle w:val="Kopfzeile"/>
      <w:tabs>
        <w:tab w:val="clear" w:pos="4536"/>
        <w:tab w:val="clear" w:pos="9072"/>
        <w:tab w:val="center" w:pos="4820"/>
        <w:tab w:val="right" w:pos="9638"/>
      </w:tabs>
      <w:rPr>
        <w:rFonts w:ascii="Tahoma" w:hAnsi="Tahoma" w:cs="Tahoma"/>
        <w:sz w:val="20"/>
        <w:szCs w:val="20"/>
      </w:rPr>
    </w:pPr>
    <w:r w:rsidRPr="00370104">
      <w:rPr>
        <w:rFonts w:ascii="Tahoma" w:hAnsi="Tahoma" w:cs="Tahoma"/>
        <w:sz w:val="20"/>
        <w:szCs w:val="20"/>
      </w:rPr>
      <w:t>BB Baden</w:t>
    </w:r>
    <w:r w:rsidRPr="00370104">
      <w:rPr>
        <w:rFonts w:ascii="Tahoma" w:hAnsi="Tahoma" w:cs="Tahoma"/>
        <w:sz w:val="20"/>
        <w:szCs w:val="20"/>
      </w:rPr>
      <w:tab/>
    </w:r>
    <w:r>
      <w:rPr>
        <w:rFonts w:ascii="Tahoma" w:hAnsi="Tahoma" w:cs="Tahoma"/>
        <w:sz w:val="20"/>
        <w:szCs w:val="20"/>
      </w:rPr>
      <w:tab/>
      <w:t>WR</w:t>
    </w:r>
    <w:r w:rsidRPr="00370104">
      <w:rPr>
        <w:rFonts w:ascii="Tahoma" w:hAnsi="Tahoma" w:cs="Tahom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D584E"/>
    <w:multiLevelType w:val="hybridMultilevel"/>
    <w:tmpl w:val="F9865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F101E"/>
    <w:multiLevelType w:val="hybridMultilevel"/>
    <w:tmpl w:val="1C94CCD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225257D3"/>
    <w:multiLevelType w:val="hybridMultilevel"/>
    <w:tmpl w:val="1354DB0C"/>
    <w:lvl w:ilvl="0" w:tplc="08070019">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 w15:restartNumberingAfterBreak="0">
    <w:nsid w:val="3D011915"/>
    <w:multiLevelType w:val="hybridMultilevel"/>
    <w:tmpl w:val="CA64039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42573290"/>
    <w:multiLevelType w:val="hybridMultilevel"/>
    <w:tmpl w:val="E420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B7A16"/>
    <w:multiLevelType w:val="hybridMultilevel"/>
    <w:tmpl w:val="F3A48876"/>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4A5857A2"/>
    <w:multiLevelType w:val="hybridMultilevel"/>
    <w:tmpl w:val="D36ED82C"/>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57F10520"/>
    <w:multiLevelType w:val="hybridMultilevel"/>
    <w:tmpl w:val="FB8263CE"/>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8" w15:restartNumberingAfterBreak="0">
    <w:nsid w:val="5F2E31D4"/>
    <w:multiLevelType w:val="hybridMultilevel"/>
    <w:tmpl w:val="7DA8FF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6C80466F"/>
    <w:multiLevelType w:val="hybridMultilevel"/>
    <w:tmpl w:val="8DFC7C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5"/>
  </w:num>
  <w:num w:numId="6">
    <w:abstractNumId w:val="1"/>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A0"/>
    <w:rsid w:val="000129A0"/>
    <w:rsid w:val="00033852"/>
    <w:rsid w:val="00040E39"/>
    <w:rsid w:val="0006772B"/>
    <w:rsid w:val="000703CE"/>
    <w:rsid w:val="000F2603"/>
    <w:rsid w:val="00166E31"/>
    <w:rsid w:val="0017131A"/>
    <w:rsid w:val="00202C58"/>
    <w:rsid w:val="00210C72"/>
    <w:rsid w:val="00254DAF"/>
    <w:rsid w:val="0031219A"/>
    <w:rsid w:val="00360A65"/>
    <w:rsid w:val="0038252E"/>
    <w:rsid w:val="00495DDD"/>
    <w:rsid w:val="004B2B73"/>
    <w:rsid w:val="005B6C80"/>
    <w:rsid w:val="005D3AD3"/>
    <w:rsid w:val="00713D9C"/>
    <w:rsid w:val="00755227"/>
    <w:rsid w:val="009D082A"/>
    <w:rsid w:val="009D2615"/>
    <w:rsid w:val="00A80E77"/>
    <w:rsid w:val="00A87754"/>
    <w:rsid w:val="00AD16FD"/>
    <w:rsid w:val="00B16666"/>
    <w:rsid w:val="00BE0B77"/>
    <w:rsid w:val="00C37CCE"/>
    <w:rsid w:val="00CF4AAF"/>
    <w:rsid w:val="00DB1DBB"/>
    <w:rsid w:val="00E314C6"/>
    <w:rsid w:val="00E33F71"/>
    <w:rsid w:val="00E46E95"/>
    <w:rsid w:val="00E7641F"/>
    <w:rsid w:val="00EA5C91"/>
    <w:rsid w:val="00EF2955"/>
    <w:rsid w:val="00F148B6"/>
    <w:rsid w:val="00F2698E"/>
    <w:rsid w:val="00F84709"/>
    <w:rsid w:val="00F93630"/>
    <w:rsid w:val="00FA20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FDBF-399D-43F0-84BD-8FF82409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29A0"/>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12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29A0"/>
  </w:style>
  <w:style w:type="paragraph" w:styleId="Kopfzeile">
    <w:name w:val="header"/>
    <w:basedOn w:val="Standard"/>
    <w:link w:val="KopfzeileZchn"/>
    <w:uiPriority w:val="99"/>
    <w:unhideWhenUsed/>
    <w:rsid w:val="00012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29A0"/>
  </w:style>
  <w:style w:type="paragraph" w:styleId="Listenabsatz">
    <w:name w:val="List Paragraph"/>
    <w:basedOn w:val="Standard"/>
    <w:uiPriority w:val="34"/>
    <w:qFormat/>
    <w:rsid w:val="000129A0"/>
    <w:pPr>
      <w:ind w:left="720"/>
      <w:contextualSpacing/>
    </w:pPr>
  </w:style>
  <w:style w:type="character" w:styleId="Hyperlink">
    <w:name w:val="Hyperlink"/>
    <w:basedOn w:val="Absatz-Standardschriftart"/>
    <w:uiPriority w:val="99"/>
    <w:unhideWhenUsed/>
    <w:rsid w:val="0038252E"/>
    <w:rPr>
      <w:color w:val="0563C1" w:themeColor="hyperlink"/>
      <w:u w:val="single"/>
    </w:rPr>
  </w:style>
  <w:style w:type="table" w:styleId="Tabellenraster">
    <w:name w:val="Table Grid"/>
    <w:basedOn w:val="NormaleTabelle"/>
    <w:uiPriority w:val="39"/>
    <w:rsid w:val="00254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win.ch/de/news/inland/2016/9/8/rachid-nekkaz--der-mann--der-burka-bussen-bezahl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726</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6</cp:revision>
  <dcterms:created xsi:type="dcterms:W3CDTF">2017-11-01T13:31:00Z</dcterms:created>
  <dcterms:modified xsi:type="dcterms:W3CDTF">2017-11-15T12:29:00Z</dcterms:modified>
</cp:coreProperties>
</file>