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B48" w:rsidRPr="00393D1F" w:rsidRDefault="005A2B48">
      <w:pPr>
        <w:rPr>
          <w:b/>
          <w:sz w:val="24"/>
          <w:szCs w:val="24"/>
        </w:rPr>
      </w:pPr>
      <w:r w:rsidRPr="00393D1F">
        <w:rPr>
          <w:b/>
          <w:sz w:val="24"/>
          <w:szCs w:val="24"/>
        </w:rPr>
        <w:t>ZGB/Personenrecht</w:t>
      </w:r>
    </w:p>
    <w:p w:rsidR="00DF7E86" w:rsidRPr="00393D1F" w:rsidRDefault="00DF7E86">
      <w:pPr>
        <w:rPr>
          <w:b/>
          <w:sz w:val="24"/>
          <w:szCs w:val="24"/>
        </w:rPr>
      </w:pPr>
    </w:p>
    <w:p w:rsidR="005A2B48" w:rsidRPr="00393D1F" w:rsidRDefault="00F8628C">
      <w:pPr>
        <w:rPr>
          <w:sz w:val="24"/>
          <w:szCs w:val="24"/>
        </w:rPr>
      </w:pPr>
      <w:r w:rsidRPr="00393D1F">
        <w:rPr>
          <w:sz w:val="24"/>
          <w:szCs w:val="24"/>
        </w:rPr>
        <w:t xml:space="preserve">Die Rechtsordnung unterscheidet zwischen </w:t>
      </w:r>
    </w:p>
    <w:p w:rsidR="00DF7E86" w:rsidRPr="00393D1F" w:rsidRDefault="00F8628C">
      <w:pPr>
        <w:rPr>
          <w:sz w:val="24"/>
          <w:szCs w:val="24"/>
        </w:rPr>
      </w:pPr>
      <w:r w:rsidRPr="00393D1F">
        <w:rPr>
          <w:sz w:val="24"/>
          <w:szCs w:val="24"/>
        </w:rPr>
        <w:t>-</w:t>
      </w:r>
      <w:r w:rsidRPr="00393D1F">
        <w:rPr>
          <w:b/>
          <w:sz w:val="24"/>
          <w:szCs w:val="24"/>
        </w:rPr>
        <w:t>Rechtssubjekte</w:t>
      </w:r>
      <w:r w:rsidRPr="00393D1F">
        <w:rPr>
          <w:sz w:val="24"/>
          <w:szCs w:val="24"/>
        </w:rPr>
        <w:t xml:space="preserve"> und</w:t>
      </w:r>
      <w:r w:rsidRPr="00393D1F">
        <w:rPr>
          <w:sz w:val="24"/>
          <w:szCs w:val="24"/>
        </w:rPr>
        <w:br/>
        <w:t>-</w:t>
      </w:r>
      <w:r w:rsidRPr="00393D1F">
        <w:rPr>
          <w:b/>
          <w:sz w:val="24"/>
          <w:szCs w:val="24"/>
        </w:rPr>
        <w:t>Rechtsobjekte</w:t>
      </w:r>
    </w:p>
    <w:p w:rsidR="00F8628C" w:rsidRPr="00393D1F" w:rsidRDefault="00F8628C">
      <w:pPr>
        <w:rPr>
          <w:sz w:val="24"/>
          <w:szCs w:val="24"/>
        </w:rPr>
      </w:pPr>
      <w:r w:rsidRPr="00393D1F">
        <w:rPr>
          <w:sz w:val="24"/>
          <w:szCs w:val="24"/>
        </w:rPr>
        <w:br/>
        <w:t xml:space="preserve">Rechtssubjekte sind Personen des </w:t>
      </w:r>
      <w:r w:rsidR="00DF7E86" w:rsidRPr="00393D1F">
        <w:rPr>
          <w:sz w:val="24"/>
          <w:szCs w:val="24"/>
        </w:rPr>
        <w:t>öffentlichen</w:t>
      </w:r>
      <w:r w:rsidRPr="00393D1F">
        <w:rPr>
          <w:sz w:val="24"/>
          <w:szCs w:val="24"/>
        </w:rPr>
        <w:t xml:space="preserve"> und privaten Rechts</w:t>
      </w:r>
      <w:r w:rsidR="00DF7E86" w:rsidRPr="00393D1F">
        <w:rPr>
          <w:sz w:val="24"/>
          <w:szCs w:val="24"/>
        </w:rPr>
        <w:t xml:space="preserve">. Rechtsobjekte sind z.B. Grundstücke, Waren oder Geld. Bei den Tieren ist die Unterscheidung seit 2003 nicht mehr so ganz klar….. </w:t>
      </w:r>
    </w:p>
    <w:p w:rsidR="00DF7E86" w:rsidRPr="00393D1F" w:rsidRDefault="00DF7E86" w:rsidP="00DF7E86">
      <w:pPr>
        <w:pBdr>
          <w:top w:val="single" w:sz="4" w:space="1" w:color="auto"/>
          <w:left w:val="single" w:sz="4" w:space="4" w:color="auto"/>
          <w:bottom w:val="single" w:sz="4" w:space="1" w:color="auto"/>
          <w:right w:val="single" w:sz="4" w:space="4" w:color="auto"/>
        </w:pBdr>
        <w:rPr>
          <w:sz w:val="24"/>
          <w:szCs w:val="24"/>
          <w:u w:val="single"/>
        </w:rPr>
      </w:pPr>
      <w:r w:rsidRPr="00393D1F">
        <w:rPr>
          <w:sz w:val="24"/>
          <w:szCs w:val="24"/>
          <w:u w:val="single"/>
        </w:rPr>
        <w:t>Beispiel aus der Praxis</w:t>
      </w:r>
    </w:p>
    <w:p w:rsidR="00DF7E86" w:rsidRPr="00393D1F" w:rsidRDefault="00DF7E86" w:rsidP="00DF7E86">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sz w:val="24"/>
          <w:szCs w:val="24"/>
          <w:lang w:eastAsia="de-CH"/>
        </w:rPr>
      </w:pPr>
      <w:r w:rsidRPr="00393D1F">
        <w:rPr>
          <w:rFonts w:ascii="Times New Roman" w:eastAsia="Times New Roman" w:hAnsi="Times New Roman" w:cs="Times New Roman"/>
          <w:sz w:val="24"/>
          <w:szCs w:val="24"/>
          <w:lang w:eastAsia="de-CH"/>
        </w:rPr>
        <w:t xml:space="preserve">Es war an einem strahlenden Sonntagnachmittag. Kater Kiri spazierte über ein Quartiersträsschen in Dornach. Bremsen quietschten – doch zu spät: Kiri wurde vom Auto angefahren; das linke Bein des Langhaartigers wurde bis auf die Knochen aufgerissen. Sofort fuhr Renate Galloni den verletzten Kater zur Notärztin. Diese stabilisierte Kiris Kniegelenk mit einer Platte und acht Schrauben. </w:t>
      </w:r>
    </w:p>
    <w:p w:rsidR="00DF7E86" w:rsidRPr="00393D1F" w:rsidRDefault="00DF7E86" w:rsidP="00DF7E86">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sz w:val="24"/>
          <w:szCs w:val="24"/>
          <w:lang w:eastAsia="de-CH"/>
        </w:rPr>
      </w:pPr>
      <w:r w:rsidRPr="00393D1F">
        <w:rPr>
          <w:rFonts w:ascii="Times New Roman" w:eastAsia="Times New Roman" w:hAnsi="Times New Roman" w:cs="Times New Roman"/>
          <w:sz w:val="24"/>
          <w:szCs w:val="24"/>
          <w:lang w:eastAsia="de-CH"/>
        </w:rPr>
        <w:t xml:space="preserve">Acht Wochen lang musste der Kater im Gips gehen. Die Behandlung kostete 3000 Franken. «Manche Bekannte fanden, sie würden nie so viel Geld für ein Tier ausgeben», sagt Galloni. Die hohen Tierarztkosten hätten sich jedoch für sie gelohnt. «Der Kater war erst zwei Jahre alt. Zudem haben wir ihn gern.» </w:t>
      </w:r>
    </w:p>
    <w:p w:rsidR="00DF7E86" w:rsidRPr="00393D1F" w:rsidRDefault="00DF7E86" w:rsidP="00DF7E86">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sz w:val="24"/>
          <w:szCs w:val="24"/>
          <w:lang w:eastAsia="de-CH"/>
        </w:rPr>
      </w:pPr>
      <w:r w:rsidRPr="00393D1F">
        <w:rPr>
          <w:rFonts w:ascii="Times New Roman" w:eastAsia="Times New Roman" w:hAnsi="Times New Roman" w:cs="Times New Roman"/>
          <w:b/>
          <w:bCs/>
          <w:sz w:val="24"/>
          <w:szCs w:val="24"/>
          <w:lang w:eastAsia="de-CH"/>
        </w:rPr>
        <w:t>«Wie Familienmitglieder»</w:t>
      </w:r>
    </w:p>
    <w:p w:rsidR="00DF7E86" w:rsidRPr="00393D1F" w:rsidRDefault="00DF7E86" w:rsidP="00DF7E86">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sz w:val="24"/>
          <w:szCs w:val="24"/>
          <w:lang w:eastAsia="de-CH"/>
        </w:rPr>
      </w:pPr>
      <w:r w:rsidRPr="00393D1F">
        <w:rPr>
          <w:rFonts w:ascii="Times New Roman" w:eastAsia="Times New Roman" w:hAnsi="Times New Roman" w:cs="Times New Roman"/>
          <w:sz w:val="24"/>
          <w:szCs w:val="24"/>
          <w:lang w:eastAsia="de-CH"/>
        </w:rPr>
        <w:t xml:space="preserve">Renate Galloni verzichtete darauf, dem Autofahrer eine Rechnung zu schicken – dem Frieden zuliebe, denn er wohnt in der Nachbarschaft. Der Mann hätte ohnehin nicht für die Tierarztkosten aufkommen müssen, denn laut Obligationenrecht ist Kater Kiri eine «Sache», nicht anders als ein Fussball oder eine Waschmaschine. </w:t>
      </w:r>
    </w:p>
    <w:p w:rsidR="00DF7E86" w:rsidRPr="00393D1F" w:rsidRDefault="00DF7E86" w:rsidP="00DF7E86">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sz w:val="24"/>
          <w:szCs w:val="24"/>
          <w:lang w:eastAsia="de-CH"/>
        </w:rPr>
      </w:pPr>
      <w:r w:rsidRPr="00393D1F">
        <w:rPr>
          <w:rFonts w:ascii="Times New Roman" w:eastAsia="Times New Roman" w:hAnsi="Times New Roman" w:cs="Times New Roman"/>
          <w:sz w:val="24"/>
          <w:szCs w:val="24"/>
          <w:lang w:eastAsia="de-CH"/>
        </w:rPr>
        <w:t>Kiri «verunfallte» auch nicht, sondern wurde «beschädigt». Rechtlich gesehen handelte es sich um einen «Totalschaden»: Dafür hätte der Automobilist höchstens 300 Franken bezahlen müssen.</w:t>
      </w:r>
    </w:p>
    <w:p w:rsidR="00DF7E86" w:rsidRPr="00393D1F" w:rsidRDefault="00DF7E86" w:rsidP="00DF7E86">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sz w:val="24"/>
          <w:szCs w:val="24"/>
          <w:lang w:eastAsia="de-CH"/>
        </w:rPr>
      </w:pPr>
      <w:r w:rsidRPr="00393D1F">
        <w:rPr>
          <w:rFonts w:ascii="Times New Roman" w:eastAsia="Times New Roman" w:hAnsi="Times New Roman" w:cs="Times New Roman"/>
          <w:sz w:val="24"/>
          <w:szCs w:val="24"/>
          <w:lang w:eastAsia="de-CH"/>
        </w:rPr>
        <w:t xml:space="preserve">Seit 1. April 2003 gilt das Tier nicht mehr als Sache. Wird ein Haustier angefahren, muss der Verursacher einen angemessenen Beitrag an die Heilungskosten zahlen. Die Höhe der Kosten richtet sich danach, «wie sich ein verständiger Eigentümer und Tierhalter in der konkreten Situation verhalten würde, falls er selber für die Heilungskosten aufkommen müsste», erläutert die Rechtskommission des Ständerats. </w:t>
      </w:r>
    </w:p>
    <w:p w:rsidR="00DF7E86" w:rsidRPr="00393D1F" w:rsidRDefault="00DF7E86" w:rsidP="00DF7E86">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sz w:val="24"/>
          <w:szCs w:val="24"/>
          <w:lang w:eastAsia="de-CH"/>
        </w:rPr>
      </w:pPr>
      <w:r w:rsidRPr="00393D1F">
        <w:rPr>
          <w:rFonts w:ascii="Times New Roman" w:eastAsia="Times New Roman" w:hAnsi="Times New Roman" w:cs="Times New Roman"/>
          <w:sz w:val="24"/>
          <w:szCs w:val="24"/>
          <w:lang w:eastAsia="de-CH"/>
        </w:rPr>
        <w:t xml:space="preserve">Nebst den Heilungskosten kann der Eigentümer bei Verletzung oder Tötung eines Haustiers auch ein Schmerzensgeld fordern. «Diese Bestimmung schützt auch die Gefühle des Halters gegenüber dem Tier», sagt Antoine Goetschel, Geschäftsführer der Stiftung für das Tier im Recht. «Für viele Menschen sind Tiere wie Familienmitglieder.» Für eine überfahrene Katze oder einen getöteten Hund ist laut Goetschel eine Genugtuungssumme von einigen hundert Franken angebracht. </w:t>
      </w:r>
    </w:p>
    <w:p w:rsidR="00DF7E86" w:rsidRPr="00393D1F" w:rsidRDefault="00DF7E86" w:rsidP="00DF7E86">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sz w:val="24"/>
          <w:szCs w:val="24"/>
          <w:lang w:eastAsia="de-CH"/>
        </w:rPr>
      </w:pPr>
      <w:r w:rsidRPr="00393D1F">
        <w:rPr>
          <w:rFonts w:ascii="Times New Roman" w:eastAsia="Times New Roman" w:hAnsi="Times New Roman" w:cs="Times New Roman"/>
          <w:sz w:val="24"/>
          <w:szCs w:val="24"/>
          <w:lang w:eastAsia="de-CH"/>
        </w:rPr>
        <w:lastRenderedPageBreak/>
        <w:t xml:space="preserve">Von der tiefen Zuneigung zum Tier zeugen zahlreiche Testamente, in denen die Vierbeiner als Erben eingesetzt werden. Früher konnten sie nicht erben, weil sie eine «Sache» waren. Nach neuem Gesetz verpflichtet eine testamentarische Verfügung zugunsten eines Tiers die Erben, dieses artgerecht zu pflegen. Ein Tierschutzverein könnte die Erfüllung dieser Auflage sogar gerichtlich einfordern. </w:t>
      </w:r>
    </w:p>
    <w:p w:rsidR="00DF7E86" w:rsidRPr="00393D1F" w:rsidRDefault="00DF7E86" w:rsidP="00DF7E86">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sz w:val="24"/>
          <w:szCs w:val="24"/>
          <w:lang w:eastAsia="de-CH"/>
        </w:rPr>
      </w:pPr>
      <w:r w:rsidRPr="00393D1F">
        <w:rPr>
          <w:rFonts w:ascii="Times New Roman" w:eastAsia="Times New Roman" w:hAnsi="Times New Roman" w:cs="Times New Roman"/>
          <w:sz w:val="24"/>
          <w:szCs w:val="24"/>
          <w:lang w:eastAsia="de-CH"/>
        </w:rPr>
        <w:t>Quelle: Beobachter Ausgabe 1/10</w:t>
      </w:r>
    </w:p>
    <w:p w:rsidR="00F8628C" w:rsidRPr="00393D1F" w:rsidRDefault="00F8628C">
      <w:pPr>
        <w:rPr>
          <w:sz w:val="24"/>
          <w:szCs w:val="24"/>
        </w:rPr>
      </w:pPr>
    </w:p>
    <w:p w:rsidR="005A2B48" w:rsidRPr="00393D1F" w:rsidRDefault="005E4920">
      <w:pPr>
        <w:rPr>
          <w:sz w:val="24"/>
          <w:szCs w:val="24"/>
        </w:rPr>
      </w:pPr>
      <w:r w:rsidRPr="00393D1F">
        <w:rPr>
          <w:sz w:val="24"/>
          <w:szCs w:val="24"/>
        </w:rPr>
        <w:t xml:space="preserve">Bei den Rechtssubjekten </w:t>
      </w:r>
      <w:r w:rsidR="005A2B48" w:rsidRPr="00393D1F">
        <w:rPr>
          <w:sz w:val="24"/>
          <w:szCs w:val="24"/>
        </w:rPr>
        <w:t xml:space="preserve">unterscheidet </w:t>
      </w:r>
      <w:r w:rsidRPr="00393D1F">
        <w:rPr>
          <w:sz w:val="24"/>
          <w:szCs w:val="24"/>
        </w:rPr>
        <w:t xml:space="preserve">man </w:t>
      </w:r>
      <w:r w:rsidR="005A2B48" w:rsidRPr="00393D1F">
        <w:rPr>
          <w:b/>
          <w:sz w:val="24"/>
          <w:szCs w:val="24"/>
        </w:rPr>
        <w:t>2 Arten von Personen</w:t>
      </w:r>
      <w:r w:rsidR="005A2B48" w:rsidRPr="00393D1F">
        <w:rPr>
          <w:sz w:val="24"/>
          <w:szCs w:val="24"/>
        </w:rPr>
        <w:t>:</w:t>
      </w:r>
    </w:p>
    <w:p w:rsidR="005A2B48" w:rsidRPr="00393D1F" w:rsidRDefault="005A2B48">
      <w:pPr>
        <w:rPr>
          <w:sz w:val="24"/>
          <w:szCs w:val="24"/>
        </w:rPr>
      </w:pPr>
      <w:r w:rsidRPr="00393D1F">
        <w:rPr>
          <w:sz w:val="24"/>
          <w:szCs w:val="24"/>
        </w:rPr>
        <w:t xml:space="preserve">die </w:t>
      </w:r>
      <w:r w:rsidRPr="00393D1F">
        <w:rPr>
          <w:b/>
          <w:sz w:val="24"/>
          <w:szCs w:val="24"/>
        </w:rPr>
        <w:t>natürlichen Personen</w:t>
      </w:r>
      <w:r w:rsidRPr="00393D1F">
        <w:rPr>
          <w:sz w:val="24"/>
          <w:szCs w:val="24"/>
        </w:rPr>
        <w:t xml:space="preserve"> </w:t>
      </w:r>
      <w:r w:rsidRPr="00393D1F">
        <w:rPr>
          <w:sz w:val="24"/>
          <w:szCs w:val="24"/>
        </w:rPr>
        <w:tab/>
      </w:r>
      <w:r w:rsidRPr="00393D1F">
        <w:rPr>
          <w:sz w:val="24"/>
          <w:szCs w:val="24"/>
        </w:rPr>
        <w:tab/>
      </w:r>
      <w:r w:rsidR="009620B1" w:rsidRPr="00393D1F">
        <w:rPr>
          <w:sz w:val="24"/>
          <w:szCs w:val="24"/>
        </w:rPr>
        <w:t>und</w:t>
      </w:r>
      <w:r w:rsidRPr="00393D1F">
        <w:rPr>
          <w:sz w:val="24"/>
          <w:szCs w:val="24"/>
        </w:rPr>
        <w:tab/>
      </w:r>
      <w:r w:rsidRPr="00393D1F">
        <w:rPr>
          <w:sz w:val="24"/>
          <w:szCs w:val="24"/>
        </w:rPr>
        <w:tab/>
      </w:r>
      <w:r w:rsidRPr="00393D1F">
        <w:rPr>
          <w:sz w:val="24"/>
          <w:szCs w:val="24"/>
        </w:rPr>
        <w:tab/>
        <w:t xml:space="preserve">die </w:t>
      </w:r>
      <w:r w:rsidRPr="00393D1F">
        <w:rPr>
          <w:b/>
          <w:sz w:val="24"/>
          <w:szCs w:val="24"/>
        </w:rPr>
        <w:t>juristischen Personen</w:t>
      </w:r>
      <w:r w:rsidRPr="00393D1F">
        <w:rPr>
          <w:sz w:val="24"/>
          <w:szCs w:val="24"/>
        </w:rPr>
        <w:tab/>
      </w:r>
      <w:r w:rsidRPr="00393D1F">
        <w:rPr>
          <w:sz w:val="24"/>
          <w:szCs w:val="24"/>
        </w:rPr>
        <w:tab/>
      </w:r>
      <w:r w:rsidRPr="00393D1F">
        <w:rPr>
          <w:sz w:val="24"/>
          <w:szCs w:val="24"/>
        </w:rPr>
        <w:tab/>
      </w:r>
    </w:p>
    <w:p w:rsidR="005A2B48" w:rsidRPr="00393D1F" w:rsidRDefault="005A2B48">
      <w:pPr>
        <w:rPr>
          <w:b/>
          <w:sz w:val="24"/>
          <w:szCs w:val="24"/>
        </w:rPr>
      </w:pPr>
      <w:r w:rsidRPr="00393D1F">
        <w:rPr>
          <w:noProof/>
          <w:sz w:val="24"/>
          <w:szCs w:val="24"/>
          <w:lang w:val="en-US"/>
        </w:rPr>
        <w:drawing>
          <wp:inline distT="0" distB="0" distL="0" distR="0" wp14:anchorId="1DC775D6" wp14:editId="080054E8">
            <wp:extent cx="2057400" cy="124760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68462" cy="1254315"/>
                    </a:xfrm>
                    <a:prstGeom prst="rect">
                      <a:avLst/>
                    </a:prstGeom>
                    <a:noFill/>
                    <a:ln>
                      <a:noFill/>
                    </a:ln>
                  </pic:spPr>
                </pic:pic>
              </a:graphicData>
            </a:graphic>
          </wp:inline>
        </w:drawing>
      </w:r>
      <w:r w:rsidRPr="00393D1F">
        <w:rPr>
          <w:b/>
          <w:sz w:val="24"/>
          <w:szCs w:val="24"/>
        </w:rPr>
        <w:tab/>
      </w:r>
      <w:r w:rsidRPr="00393D1F">
        <w:rPr>
          <w:b/>
          <w:sz w:val="24"/>
          <w:szCs w:val="24"/>
        </w:rPr>
        <w:tab/>
      </w:r>
      <w:r w:rsidRPr="00393D1F">
        <w:rPr>
          <w:b/>
          <w:sz w:val="24"/>
          <w:szCs w:val="24"/>
        </w:rPr>
        <w:tab/>
      </w:r>
      <w:r w:rsidR="00DF7E86" w:rsidRPr="00393D1F">
        <w:rPr>
          <w:rFonts w:ascii="Arial" w:hAnsi="Arial" w:cs="Arial"/>
          <w:noProof/>
          <w:sz w:val="24"/>
          <w:szCs w:val="24"/>
          <w:lang w:val="en-US"/>
        </w:rPr>
        <w:drawing>
          <wp:inline distT="0" distB="0" distL="0" distR="0" wp14:anchorId="0FC60AAC" wp14:editId="3B94196A">
            <wp:extent cx="2299525" cy="1143000"/>
            <wp:effectExtent l="0" t="0" r="5715" b="0"/>
            <wp:docPr id="5" name="Grafik 5" descr="http://media3.news.ch/news/680/261863-novart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media3.news.ch/news/680/261863-novarti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9525" cy="1143000"/>
                    </a:xfrm>
                    <a:prstGeom prst="rect">
                      <a:avLst/>
                    </a:prstGeom>
                    <a:noFill/>
                    <a:ln>
                      <a:noFill/>
                    </a:ln>
                  </pic:spPr>
                </pic:pic>
              </a:graphicData>
            </a:graphic>
          </wp:inline>
        </w:drawing>
      </w:r>
      <w:r w:rsidR="009620B1" w:rsidRPr="00393D1F">
        <w:rPr>
          <w:b/>
          <w:sz w:val="24"/>
          <w:szCs w:val="24"/>
        </w:rPr>
        <w:tab/>
      </w:r>
      <w:r w:rsidR="009620B1" w:rsidRPr="00393D1F">
        <w:rPr>
          <w:b/>
          <w:sz w:val="24"/>
          <w:szCs w:val="24"/>
        </w:rPr>
        <w:tab/>
      </w:r>
      <w:r w:rsidR="009620B1" w:rsidRPr="00393D1F">
        <w:rPr>
          <w:b/>
          <w:sz w:val="24"/>
          <w:szCs w:val="24"/>
        </w:rPr>
        <w:tab/>
      </w:r>
    </w:p>
    <w:p w:rsidR="005A2B48" w:rsidRPr="00393D1F" w:rsidRDefault="009620B1" w:rsidP="005A2B48">
      <w:pPr>
        <w:rPr>
          <w:sz w:val="24"/>
          <w:szCs w:val="24"/>
        </w:rPr>
      </w:pPr>
      <w:r w:rsidRPr="00393D1F">
        <w:rPr>
          <w:sz w:val="24"/>
          <w:szCs w:val="24"/>
        </w:rPr>
        <w:t>Sowohl natürliche wie juristische Personen sind rechtsfähig, d.h. sie haben Rechte und Pflichten und können folglich selbst vor Gericht klagen oder verklagt werden.</w:t>
      </w:r>
    </w:p>
    <w:p w:rsidR="009620B1" w:rsidRPr="00393D1F" w:rsidRDefault="009620B1" w:rsidP="005A2B48">
      <w:pPr>
        <w:rPr>
          <w:sz w:val="24"/>
          <w:szCs w:val="24"/>
        </w:rPr>
      </w:pPr>
    </w:p>
    <w:p w:rsidR="00DF7E86" w:rsidRPr="00393D1F" w:rsidRDefault="00DF7E86" w:rsidP="005A2B48">
      <w:pPr>
        <w:spacing w:after="72" w:line="240" w:lineRule="auto"/>
        <w:outlineLvl w:val="0"/>
        <w:rPr>
          <w:rFonts w:ascii="Arial" w:eastAsia="Times New Roman" w:hAnsi="Arial" w:cs="Arial"/>
          <w:caps/>
          <w:color w:val="000000"/>
          <w:kern w:val="36"/>
          <w:sz w:val="24"/>
          <w:szCs w:val="24"/>
          <w:lang w:eastAsia="de-CH"/>
        </w:rPr>
      </w:pPr>
    </w:p>
    <w:p w:rsidR="005A2B48" w:rsidRPr="00393D1F" w:rsidRDefault="005A2B48" w:rsidP="005A2B48">
      <w:pPr>
        <w:spacing w:after="72" w:line="240" w:lineRule="auto"/>
        <w:outlineLvl w:val="0"/>
        <w:rPr>
          <w:rFonts w:ascii="Arial" w:eastAsia="Times New Roman" w:hAnsi="Arial" w:cs="Arial"/>
          <w:caps/>
          <w:color w:val="000000"/>
          <w:kern w:val="36"/>
          <w:sz w:val="24"/>
          <w:szCs w:val="24"/>
          <w:lang w:eastAsia="de-CH"/>
        </w:rPr>
      </w:pPr>
      <w:r w:rsidRPr="00393D1F">
        <w:rPr>
          <w:rFonts w:ascii="Arial" w:eastAsia="Times New Roman" w:hAnsi="Arial" w:cs="Arial"/>
          <w:caps/>
          <w:color w:val="000000"/>
          <w:kern w:val="36"/>
          <w:sz w:val="24"/>
          <w:szCs w:val="24"/>
          <w:lang w:eastAsia="de-CH"/>
        </w:rPr>
        <w:t xml:space="preserve">Streit um Kaffeekapseln: Nestlé verklagt die Migros </w:t>
      </w:r>
    </w:p>
    <w:p w:rsidR="005A2B48" w:rsidRPr="00393D1F" w:rsidRDefault="005A2B48" w:rsidP="005A2B48">
      <w:pPr>
        <w:shd w:val="clear" w:color="auto" w:fill="EEEBDF"/>
        <w:spacing w:after="0" w:line="240" w:lineRule="auto"/>
        <w:rPr>
          <w:rFonts w:ascii="Arial" w:eastAsia="Times New Roman" w:hAnsi="Arial" w:cs="Arial"/>
          <w:color w:val="4B4B4B"/>
          <w:sz w:val="24"/>
          <w:szCs w:val="24"/>
          <w:lang w:eastAsia="de-CH"/>
        </w:rPr>
      </w:pPr>
      <w:r w:rsidRPr="00393D1F">
        <w:rPr>
          <w:rFonts w:ascii="Arial" w:eastAsia="Times New Roman" w:hAnsi="Arial" w:cs="Arial"/>
          <w:noProof/>
          <w:color w:val="4B4B4B"/>
          <w:sz w:val="24"/>
          <w:szCs w:val="24"/>
          <w:lang w:val="en-US"/>
        </w:rPr>
        <w:drawing>
          <wp:inline distT="0" distB="0" distL="0" distR="0" wp14:anchorId="3B9FC270" wp14:editId="7AF30EBD">
            <wp:extent cx="1647825" cy="1095375"/>
            <wp:effectExtent l="0" t="0" r="9525" b="9525"/>
            <wp:docPr id="1" name="Grafik 1" descr="http://www.sonntagszeitung.ch/fileadmin/user_upload/bilder/2012/30/KW30_wirtscha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onntagszeitung.ch/fileadmin/user_upload/bilder/2012/30/KW30_wirtschaf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7825" cy="1095375"/>
                    </a:xfrm>
                    <a:prstGeom prst="rect">
                      <a:avLst/>
                    </a:prstGeom>
                    <a:noFill/>
                    <a:ln>
                      <a:noFill/>
                    </a:ln>
                  </pic:spPr>
                </pic:pic>
              </a:graphicData>
            </a:graphic>
          </wp:inline>
        </w:drawing>
      </w:r>
    </w:p>
    <w:p w:rsidR="005A2B48" w:rsidRPr="00393D1F" w:rsidRDefault="005A2B48" w:rsidP="005A2B48">
      <w:pPr>
        <w:shd w:val="clear" w:color="auto" w:fill="EEEBDF"/>
        <w:spacing w:after="120" w:line="240" w:lineRule="auto"/>
        <w:ind w:left="2895"/>
        <w:outlineLvl w:val="2"/>
        <w:rPr>
          <w:rFonts w:ascii="Arial" w:eastAsia="Times New Roman" w:hAnsi="Arial" w:cs="Arial"/>
          <w:caps/>
          <w:color w:val="8E865C"/>
          <w:sz w:val="24"/>
          <w:szCs w:val="24"/>
          <w:lang w:eastAsia="de-CH"/>
        </w:rPr>
      </w:pPr>
      <w:r w:rsidRPr="00393D1F">
        <w:rPr>
          <w:rFonts w:ascii="Arial" w:eastAsia="Times New Roman" w:hAnsi="Arial" w:cs="Arial"/>
          <w:caps/>
          <w:color w:val="8E865C"/>
          <w:sz w:val="24"/>
          <w:szCs w:val="24"/>
          <w:lang w:eastAsia="de-CH"/>
        </w:rPr>
        <w:t>Nespresso-Kapsel unter Druck:</w:t>
      </w:r>
    </w:p>
    <w:p w:rsidR="009620B1" w:rsidRPr="00393D1F" w:rsidRDefault="005A2B48" w:rsidP="009620B1">
      <w:pPr>
        <w:shd w:val="clear" w:color="auto" w:fill="EEEBDF"/>
        <w:spacing w:after="240" w:line="360" w:lineRule="atLeast"/>
        <w:ind w:left="2895"/>
        <w:rPr>
          <w:sz w:val="24"/>
          <w:szCs w:val="24"/>
        </w:rPr>
      </w:pPr>
      <w:r w:rsidRPr="00393D1F">
        <w:rPr>
          <w:rFonts w:ascii="Arial" w:eastAsia="Times New Roman" w:hAnsi="Arial" w:cs="Arial"/>
          <w:color w:val="4B4B4B"/>
          <w:sz w:val="24"/>
          <w:szCs w:val="24"/>
          <w:lang w:eastAsia="de-CH"/>
        </w:rPr>
        <w:t>Gerichte haben gegen Nestlé entschieden</w:t>
      </w:r>
    </w:p>
    <w:p w:rsidR="001F7F32" w:rsidRPr="00393D1F" w:rsidRDefault="001F7F32" w:rsidP="009620B1">
      <w:pPr>
        <w:rPr>
          <w:sz w:val="24"/>
          <w:szCs w:val="24"/>
        </w:rPr>
      </w:pPr>
    </w:p>
    <w:p w:rsidR="00DF7E86" w:rsidRPr="00393D1F" w:rsidRDefault="00DF7E86" w:rsidP="009620B1">
      <w:pPr>
        <w:rPr>
          <w:sz w:val="24"/>
          <w:szCs w:val="24"/>
        </w:rPr>
      </w:pPr>
    </w:p>
    <w:p w:rsidR="00DF7E86" w:rsidRDefault="00DF7E86" w:rsidP="009620B1">
      <w:pPr>
        <w:rPr>
          <w:sz w:val="24"/>
          <w:szCs w:val="24"/>
        </w:rPr>
      </w:pPr>
    </w:p>
    <w:p w:rsidR="00A10A0E" w:rsidRPr="00393D1F" w:rsidRDefault="00A10A0E" w:rsidP="009620B1">
      <w:pPr>
        <w:rPr>
          <w:sz w:val="24"/>
          <w:szCs w:val="24"/>
        </w:rPr>
      </w:pPr>
    </w:p>
    <w:p w:rsidR="009620B1" w:rsidRPr="00393D1F" w:rsidRDefault="00A50F5A" w:rsidP="009620B1">
      <w:pPr>
        <w:rPr>
          <w:sz w:val="24"/>
          <w:szCs w:val="24"/>
        </w:rPr>
      </w:pPr>
      <w:r w:rsidRPr="00393D1F">
        <w:rPr>
          <w:sz w:val="24"/>
          <w:szCs w:val="24"/>
        </w:rPr>
        <w:lastRenderedPageBreak/>
        <w:t>Beantworten sie die f</w:t>
      </w:r>
      <w:r w:rsidR="00CC43F1" w:rsidRPr="00393D1F">
        <w:rPr>
          <w:sz w:val="24"/>
          <w:szCs w:val="24"/>
        </w:rPr>
        <w:t>olgenden Fragen mit Hilfe des ZGB</w:t>
      </w:r>
      <w:r w:rsidRPr="00393D1F">
        <w:rPr>
          <w:sz w:val="24"/>
          <w:szCs w:val="24"/>
        </w:rPr>
        <w:t xml:space="preserve"> und recherchieren Sie im Internet.</w:t>
      </w:r>
      <w:r w:rsidR="00B26C57" w:rsidRPr="00393D1F">
        <w:rPr>
          <w:sz w:val="24"/>
          <w:szCs w:val="24"/>
        </w:rPr>
        <w:br/>
      </w:r>
    </w:p>
    <w:p w:rsidR="001F7F32" w:rsidRPr="00393D1F" w:rsidRDefault="001F7F32" w:rsidP="009620B1">
      <w:pPr>
        <w:rPr>
          <w:sz w:val="24"/>
          <w:szCs w:val="24"/>
        </w:rPr>
      </w:pPr>
      <w:r w:rsidRPr="00393D1F">
        <w:rPr>
          <w:sz w:val="24"/>
          <w:szCs w:val="24"/>
        </w:rPr>
        <w:t xml:space="preserve">1. Welche </w:t>
      </w:r>
      <w:r w:rsidR="00864A0C">
        <w:rPr>
          <w:sz w:val="24"/>
          <w:szCs w:val="24"/>
        </w:rPr>
        <w:t>Gesetztesa</w:t>
      </w:r>
      <w:r w:rsidRPr="00393D1F">
        <w:rPr>
          <w:sz w:val="24"/>
          <w:szCs w:val="24"/>
        </w:rPr>
        <w:t>rtikel behandeln die Rechtsfähigkeit der</w:t>
      </w:r>
    </w:p>
    <w:p w:rsidR="001F7F32" w:rsidRPr="00393D1F" w:rsidRDefault="001F7F32" w:rsidP="009620B1">
      <w:pPr>
        <w:rPr>
          <w:sz w:val="24"/>
          <w:szCs w:val="24"/>
        </w:rPr>
      </w:pPr>
      <w:r w:rsidRPr="00393D1F">
        <w:rPr>
          <w:sz w:val="24"/>
          <w:szCs w:val="24"/>
        </w:rPr>
        <w:t>natürlichen Personen →</w:t>
      </w:r>
      <w:r w:rsidR="00BC2E52">
        <w:rPr>
          <w:sz w:val="24"/>
          <w:szCs w:val="24"/>
        </w:rPr>
        <w:t xml:space="preserve"> </w:t>
      </w:r>
      <w:r w:rsidR="00BC2E52" w:rsidRPr="00BC2E52">
        <w:rPr>
          <w:color w:val="FF0000"/>
          <w:sz w:val="24"/>
          <w:szCs w:val="24"/>
        </w:rPr>
        <w:t>Art.11 ZGB (ab Geburt)</w:t>
      </w:r>
    </w:p>
    <w:p w:rsidR="001F7F32" w:rsidRPr="00393D1F" w:rsidRDefault="001F7F32" w:rsidP="009620B1">
      <w:pPr>
        <w:rPr>
          <w:sz w:val="24"/>
          <w:szCs w:val="24"/>
        </w:rPr>
      </w:pPr>
      <w:r w:rsidRPr="00393D1F">
        <w:rPr>
          <w:sz w:val="24"/>
          <w:szCs w:val="24"/>
        </w:rPr>
        <w:t>juristischen Personen →</w:t>
      </w:r>
      <w:r w:rsidR="00BC2E52" w:rsidRPr="00BC2E52">
        <w:rPr>
          <w:color w:val="FF0000"/>
          <w:sz w:val="24"/>
          <w:szCs w:val="24"/>
        </w:rPr>
        <w:t>Art.52 und 53 ZGB (ab Gründung)</w:t>
      </w:r>
    </w:p>
    <w:p w:rsidR="001F7F32" w:rsidRPr="00393D1F" w:rsidRDefault="001F7F32" w:rsidP="009620B1">
      <w:pPr>
        <w:rPr>
          <w:sz w:val="24"/>
          <w:szCs w:val="24"/>
        </w:rPr>
      </w:pPr>
    </w:p>
    <w:p w:rsidR="001F7F32" w:rsidRPr="00393D1F" w:rsidRDefault="001F7F32" w:rsidP="009620B1">
      <w:pPr>
        <w:rPr>
          <w:sz w:val="24"/>
          <w:szCs w:val="24"/>
        </w:rPr>
      </w:pPr>
      <w:r w:rsidRPr="00393D1F">
        <w:rPr>
          <w:sz w:val="24"/>
          <w:szCs w:val="24"/>
        </w:rPr>
        <w:t>2</w:t>
      </w:r>
      <w:r w:rsidR="00F31A60" w:rsidRPr="00393D1F">
        <w:rPr>
          <w:sz w:val="24"/>
          <w:szCs w:val="24"/>
        </w:rPr>
        <w:t xml:space="preserve">. </w:t>
      </w:r>
      <w:r w:rsidRPr="00393D1F">
        <w:rPr>
          <w:sz w:val="24"/>
          <w:szCs w:val="24"/>
        </w:rPr>
        <w:t>Geben Sie 4 Beispiele für juristische Personen (verschiedenen Rechtsform angeben).</w:t>
      </w:r>
    </w:p>
    <w:p w:rsidR="00B26C57" w:rsidRPr="00BC2E52" w:rsidRDefault="00BC2E52" w:rsidP="009620B1">
      <w:pPr>
        <w:rPr>
          <w:color w:val="FF0000"/>
          <w:sz w:val="24"/>
          <w:szCs w:val="24"/>
        </w:rPr>
      </w:pPr>
      <w:r w:rsidRPr="00BC2E52">
        <w:rPr>
          <w:color w:val="FF0000"/>
          <w:sz w:val="24"/>
          <w:szCs w:val="24"/>
        </w:rPr>
        <w:t xml:space="preserve">AG, GmbH, Genossenschaft, Verein, Stiftung, Anstalten </w:t>
      </w:r>
    </w:p>
    <w:p w:rsidR="00F31A60" w:rsidRPr="00393D1F" w:rsidRDefault="001F7F32" w:rsidP="009620B1">
      <w:pPr>
        <w:rPr>
          <w:sz w:val="24"/>
          <w:szCs w:val="24"/>
        </w:rPr>
      </w:pPr>
      <w:r w:rsidRPr="00393D1F">
        <w:rPr>
          <w:sz w:val="24"/>
          <w:szCs w:val="24"/>
        </w:rPr>
        <w:t xml:space="preserve">3. </w:t>
      </w:r>
      <w:r w:rsidR="00F31A60" w:rsidRPr="00393D1F">
        <w:rPr>
          <w:sz w:val="24"/>
          <w:szCs w:val="24"/>
        </w:rPr>
        <w:t>Was bedeutet „handlungsfähig sein“ für natürliche Personen?</w:t>
      </w:r>
    </w:p>
    <w:p w:rsidR="00075E0E" w:rsidRDefault="00BC2E52" w:rsidP="009620B1">
      <w:pPr>
        <w:rPr>
          <w:color w:val="FF0000"/>
          <w:sz w:val="24"/>
          <w:szCs w:val="24"/>
        </w:rPr>
      </w:pPr>
      <w:r w:rsidRPr="00BC2E52">
        <w:rPr>
          <w:color w:val="FF0000"/>
          <w:sz w:val="24"/>
          <w:szCs w:val="24"/>
        </w:rPr>
        <w:t xml:space="preserve">Rechte und Pflichten begründen können </w:t>
      </w:r>
    </w:p>
    <w:p w:rsidR="00BC2E52" w:rsidRDefault="00BC2E52" w:rsidP="009620B1">
      <w:pPr>
        <w:rPr>
          <w:color w:val="FF0000"/>
          <w:sz w:val="24"/>
          <w:szCs w:val="24"/>
        </w:rPr>
      </w:pPr>
      <w:r>
        <w:rPr>
          <w:color w:val="FF0000"/>
          <w:sz w:val="24"/>
          <w:szCs w:val="24"/>
        </w:rPr>
        <w:t>Bsp. Recht: Vertrag eingehen</w:t>
      </w:r>
    </w:p>
    <w:p w:rsidR="00BC2E52" w:rsidRPr="00BC2E52" w:rsidRDefault="00BC2E52" w:rsidP="009620B1">
      <w:pPr>
        <w:rPr>
          <w:color w:val="FF0000"/>
          <w:sz w:val="24"/>
          <w:szCs w:val="24"/>
        </w:rPr>
      </w:pPr>
      <w:r>
        <w:rPr>
          <w:color w:val="FF0000"/>
          <w:sz w:val="24"/>
          <w:szCs w:val="24"/>
        </w:rPr>
        <w:t>Bsp. Pflicht: Schadenersatzpflichtig</w:t>
      </w:r>
    </w:p>
    <w:p w:rsidR="00F31A60" w:rsidRPr="00393D1F" w:rsidRDefault="00F31A60" w:rsidP="009620B1">
      <w:pPr>
        <w:rPr>
          <w:sz w:val="24"/>
          <w:szCs w:val="24"/>
        </w:rPr>
      </w:pPr>
      <w:r w:rsidRPr="00393D1F">
        <w:rPr>
          <w:sz w:val="24"/>
          <w:szCs w:val="24"/>
        </w:rPr>
        <w:t xml:space="preserve">ZGB-Artikel: </w:t>
      </w:r>
      <w:r w:rsidR="00BC2E52" w:rsidRPr="00BC2E52">
        <w:rPr>
          <w:color w:val="FF0000"/>
          <w:sz w:val="24"/>
          <w:szCs w:val="24"/>
        </w:rPr>
        <w:t>Art. 12 ZGB</w:t>
      </w:r>
    </w:p>
    <w:p w:rsidR="00075E0E" w:rsidRPr="00393D1F" w:rsidRDefault="00075E0E" w:rsidP="009620B1">
      <w:pPr>
        <w:rPr>
          <w:sz w:val="24"/>
          <w:szCs w:val="24"/>
        </w:rPr>
      </w:pPr>
    </w:p>
    <w:p w:rsidR="00075E0E" w:rsidRPr="00393D1F" w:rsidRDefault="00B26C57" w:rsidP="009620B1">
      <w:pPr>
        <w:rPr>
          <w:sz w:val="24"/>
          <w:szCs w:val="24"/>
        </w:rPr>
      </w:pPr>
      <w:r w:rsidRPr="00393D1F">
        <w:rPr>
          <w:sz w:val="24"/>
          <w:szCs w:val="24"/>
        </w:rPr>
        <w:t>4.</w:t>
      </w:r>
      <w:r w:rsidR="00075E0E" w:rsidRPr="00393D1F">
        <w:rPr>
          <w:sz w:val="24"/>
          <w:szCs w:val="24"/>
        </w:rPr>
        <w:t>Ist der Vertrag gültig?</w:t>
      </w:r>
    </w:p>
    <w:p w:rsidR="00CA2688" w:rsidRDefault="00B26C57" w:rsidP="009620B1">
      <w:pPr>
        <w:rPr>
          <w:sz w:val="24"/>
          <w:szCs w:val="24"/>
        </w:rPr>
      </w:pPr>
      <w:r w:rsidRPr="00393D1F">
        <w:rPr>
          <w:sz w:val="24"/>
          <w:szCs w:val="24"/>
        </w:rPr>
        <w:t xml:space="preserve"> </w:t>
      </w:r>
      <w:r w:rsidR="00075E0E" w:rsidRPr="00393D1F">
        <w:rPr>
          <w:sz w:val="24"/>
          <w:szCs w:val="24"/>
        </w:rPr>
        <w:t xml:space="preserve">Eine 17-jährige Lernende hat einen Vertrag für den Besuch eines Sportcenters unterschrieben. Sie ist dadurch berechtigt, die Trainingsanlagen während eines Jahres unbegrenzt zu benutzen. Die Jahresmitgliedschaft von </w:t>
      </w:r>
      <w:r w:rsidR="005E4920" w:rsidRPr="00393D1F">
        <w:rPr>
          <w:sz w:val="24"/>
          <w:szCs w:val="24"/>
        </w:rPr>
        <w:t xml:space="preserve">CHF </w:t>
      </w:r>
      <w:r w:rsidR="00075E0E" w:rsidRPr="00393D1F">
        <w:rPr>
          <w:sz w:val="24"/>
          <w:szCs w:val="24"/>
        </w:rPr>
        <w:t>390 ist in den ersten Monaten zu zahlen. Eine Rate hat sie bereits beglichen. Infolge Zeitmangels gab sie den Ausweis, der zum Eintritt berechtigt, bereits nach wenigen Wochen zurück. Nun verlangt das Fitnesscenter trotzdem Bezahlung der restlichen 260 Franken. Muss die Lernende bezahlen, und ist der Vertrag mit einer minderjährigen Person überhaupt gültig?</w:t>
      </w:r>
    </w:p>
    <w:p w:rsidR="00247215" w:rsidRPr="00247215" w:rsidRDefault="00247215" w:rsidP="009620B1">
      <w:pPr>
        <w:rPr>
          <w:color w:val="FF0000"/>
          <w:sz w:val="24"/>
          <w:szCs w:val="24"/>
        </w:rPr>
      </w:pPr>
      <w:r w:rsidRPr="00247215">
        <w:rPr>
          <w:color w:val="FF0000"/>
          <w:sz w:val="24"/>
          <w:szCs w:val="24"/>
        </w:rPr>
        <w:t xml:space="preserve">Handlungsfähig: sie ist </w:t>
      </w:r>
      <w:r>
        <w:rPr>
          <w:color w:val="FF0000"/>
          <w:sz w:val="24"/>
          <w:szCs w:val="24"/>
        </w:rPr>
        <w:t>beschränkt</w:t>
      </w:r>
      <w:r w:rsidRPr="00247215">
        <w:rPr>
          <w:color w:val="FF0000"/>
          <w:sz w:val="24"/>
          <w:szCs w:val="24"/>
        </w:rPr>
        <w:t xml:space="preserve"> Handlungs</w:t>
      </w:r>
      <w:r>
        <w:rPr>
          <w:color w:val="FF0000"/>
          <w:sz w:val="24"/>
          <w:szCs w:val="24"/>
        </w:rPr>
        <w:t>un</w:t>
      </w:r>
      <w:r w:rsidRPr="00247215">
        <w:rPr>
          <w:color w:val="FF0000"/>
          <w:sz w:val="24"/>
          <w:szCs w:val="24"/>
        </w:rPr>
        <w:t>fähig</w:t>
      </w:r>
    </w:p>
    <w:p w:rsidR="00247215" w:rsidRPr="00247215" w:rsidRDefault="00247215" w:rsidP="009620B1">
      <w:pPr>
        <w:rPr>
          <w:color w:val="FF0000"/>
          <w:sz w:val="24"/>
          <w:szCs w:val="24"/>
        </w:rPr>
      </w:pPr>
      <w:r w:rsidRPr="00247215">
        <w:rPr>
          <w:color w:val="FF0000"/>
          <w:sz w:val="24"/>
          <w:szCs w:val="24"/>
        </w:rPr>
        <w:t>Volljährig: Sie ist noch nicht Volljährige</w:t>
      </w:r>
    </w:p>
    <w:p w:rsidR="00247215" w:rsidRDefault="00247215" w:rsidP="009620B1">
      <w:pPr>
        <w:rPr>
          <w:color w:val="FF0000"/>
          <w:sz w:val="24"/>
          <w:szCs w:val="24"/>
        </w:rPr>
      </w:pPr>
      <w:r w:rsidRPr="00247215">
        <w:rPr>
          <w:color w:val="FF0000"/>
          <w:sz w:val="24"/>
          <w:szCs w:val="24"/>
        </w:rPr>
        <w:t xml:space="preserve">Urteilsfähig: Es ist anzunehmen das sie urteilsfähig ist </w:t>
      </w:r>
    </w:p>
    <w:p w:rsidR="00247215" w:rsidRPr="00247215" w:rsidRDefault="00247215" w:rsidP="009620B1">
      <w:pPr>
        <w:rPr>
          <w:color w:val="FF0000"/>
          <w:sz w:val="24"/>
          <w:szCs w:val="24"/>
        </w:rPr>
      </w:pPr>
      <w:r>
        <w:rPr>
          <w:color w:val="FF0000"/>
          <w:sz w:val="24"/>
          <w:szCs w:val="24"/>
        </w:rPr>
        <w:t xml:space="preserve">Der Vertrag ist gültig da sie selbst Geld verdient und das Geld im ihrem Budget liegt / betrag ist bezahlbar </w:t>
      </w:r>
      <w:bookmarkStart w:id="0" w:name="_GoBack"/>
      <w:bookmarkEnd w:id="0"/>
      <w:r>
        <w:rPr>
          <w:color w:val="FF0000"/>
          <w:sz w:val="24"/>
          <w:szCs w:val="24"/>
        </w:rPr>
        <w:t>( Art. 323 ZGB) obwohl sie beschränkt Handlungsunfähig ist</w:t>
      </w:r>
    </w:p>
    <w:p w:rsidR="00CA2688" w:rsidRPr="00393D1F" w:rsidRDefault="00CA2688" w:rsidP="009620B1">
      <w:pPr>
        <w:rPr>
          <w:sz w:val="24"/>
          <w:szCs w:val="24"/>
        </w:rPr>
      </w:pPr>
    </w:p>
    <w:p w:rsidR="00D4558D" w:rsidRPr="00393D1F" w:rsidRDefault="00D4558D" w:rsidP="009620B1">
      <w:pPr>
        <w:rPr>
          <w:sz w:val="24"/>
          <w:szCs w:val="24"/>
        </w:rPr>
      </w:pPr>
      <w:r w:rsidRPr="00393D1F">
        <w:rPr>
          <w:sz w:val="24"/>
          <w:szCs w:val="24"/>
        </w:rPr>
        <w:t>5. Rechte des ungeborenen Menschen</w:t>
      </w:r>
      <w:r w:rsidR="004D5775" w:rsidRPr="00393D1F">
        <w:rPr>
          <w:sz w:val="24"/>
          <w:szCs w:val="24"/>
        </w:rPr>
        <w:t>/Fall  Maria Pavra</w:t>
      </w:r>
    </w:p>
    <w:p w:rsidR="004D5775" w:rsidRPr="00393D1F" w:rsidRDefault="004D5775" w:rsidP="009620B1">
      <w:pPr>
        <w:rPr>
          <w:sz w:val="24"/>
          <w:szCs w:val="24"/>
        </w:rPr>
      </w:pPr>
      <w:r w:rsidRPr="00393D1F">
        <w:rPr>
          <w:sz w:val="24"/>
          <w:szCs w:val="24"/>
        </w:rPr>
        <w:lastRenderedPageBreak/>
        <w:t>Herr Norbert Reich, 55, wohnhaft in Genf, ist Single und ein tüchtiger Geschäftsmann. Sein Vermögen beträgt circa 5 Millionen Schweizer Franken. Die 25-jährige Maria Pavra, Servicetochter in e</w:t>
      </w:r>
      <w:r w:rsidR="00804F98">
        <w:rPr>
          <w:sz w:val="24"/>
          <w:szCs w:val="24"/>
        </w:rPr>
        <w:t>inem Hotel in St. Moritz, erwar</w:t>
      </w:r>
      <w:r w:rsidRPr="00393D1F">
        <w:rPr>
          <w:sz w:val="24"/>
          <w:szCs w:val="24"/>
        </w:rPr>
        <w:t>te von ihm ein Kind. Reich besucht Maria regelmässig in St. Moritz, stellt ihr die Heirat in Aussicht und diskutiert mit ihr in humorvollen Briefen, ob „our baby“ Paolo/Pola oder Francesco/Francesca heissen solle.</w:t>
      </w:r>
    </w:p>
    <w:p w:rsidR="004D5775" w:rsidRPr="00393D1F" w:rsidRDefault="004D5775" w:rsidP="009620B1">
      <w:pPr>
        <w:rPr>
          <w:sz w:val="24"/>
          <w:szCs w:val="24"/>
        </w:rPr>
      </w:pPr>
      <w:r w:rsidRPr="00393D1F">
        <w:rPr>
          <w:sz w:val="24"/>
          <w:szCs w:val="24"/>
        </w:rPr>
        <w:t>Als sich Maria Pavra mit ihrer Schwangerschaft im 6. Monat befindet, verunglückt Reich tödlich bei einer Taxifahrt</w:t>
      </w:r>
      <w:r w:rsidR="006B00AF" w:rsidRPr="00393D1F">
        <w:rPr>
          <w:sz w:val="24"/>
          <w:szCs w:val="24"/>
        </w:rPr>
        <w:t xml:space="preserve"> zwischen Kennedy Airport und Wallstreet. Er hinterlässt kein Testament. </w:t>
      </w:r>
    </w:p>
    <w:p w:rsidR="006B00AF" w:rsidRPr="00393D1F" w:rsidRDefault="006B00AF" w:rsidP="009620B1">
      <w:pPr>
        <w:rPr>
          <w:sz w:val="24"/>
          <w:szCs w:val="24"/>
        </w:rPr>
      </w:pPr>
      <w:r w:rsidRPr="00393D1F">
        <w:rPr>
          <w:sz w:val="24"/>
          <w:szCs w:val="24"/>
        </w:rPr>
        <w:t>Bei der Schwangerschaft von Maria Pavra gibt es Komplikationen. Eine Untersuchung zeigt, das</w:t>
      </w:r>
      <w:r w:rsidR="00804F98">
        <w:rPr>
          <w:sz w:val="24"/>
          <w:szCs w:val="24"/>
        </w:rPr>
        <w:t>s</w:t>
      </w:r>
      <w:r w:rsidRPr="00393D1F">
        <w:rPr>
          <w:sz w:val="24"/>
          <w:szCs w:val="24"/>
        </w:rPr>
        <w:t xml:space="preserve"> das Kind anencephal ist, d.h. an einer Missbildung des Kopfes leidet (fehlen des Grosshirns). Die </w:t>
      </w:r>
      <w:r w:rsidR="00A10A0E" w:rsidRPr="00393D1F">
        <w:rPr>
          <w:sz w:val="24"/>
          <w:szCs w:val="24"/>
        </w:rPr>
        <w:t>Ärzte</w:t>
      </w:r>
      <w:r w:rsidRPr="00393D1F">
        <w:rPr>
          <w:sz w:val="24"/>
          <w:szCs w:val="24"/>
        </w:rPr>
        <w:t xml:space="preserve"> informieren die Schwangere dahingehend, dass das Kind nach der </w:t>
      </w:r>
      <w:r w:rsidR="00A10A0E" w:rsidRPr="00393D1F">
        <w:rPr>
          <w:sz w:val="24"/>
          <w:szCs w:val="24"/>
        </w:rPr>
        <w:t>Geburt</w:t>
      </w:r>
      <w:r w:rsidRPr="00393D1F">
        <w:rPr>
          <w:sz w:val="24"/>
          <w:szCs w:val="24"/>
        </w:rPr>
        <w:t xml:space="preserve"> bestenfalls einige Stunden oder Tage zu leben haben wird, dass es mit grosser Wahrscheinlichkeit tot geboren wird. Sie </w:t>
      </w:r>
      <w:r w:rsidR="00A10A0E" w:rsidRPr="00393D1F">
        <w:rPr>
          <w:sz w:val="24"/>
          <w:szCs w:val="24"/>
        </w:rPr>
        <w:t>empfehlen</w:t>
      </w:r>
      <w:r w:rsidRPr="00393D1F">
        <w:rPr>
          <w:sz w:val="24"/>
          <w:szCs w:val="24"/>
        </w:rPr>
        <w:t xml:space="preserve"> der Patientin, die Schwangerschaft unterbrechen zu lassen, wie dies in solchen Fällen üblich sei. Eine besondere </w:t>
      </w:r>
      <w:r w:rsidR="00A10A0E" w:rsidRPr="00393D1F">
        <w:rPr>
          <w:sz w:val="24"/>
          <w:szCs w:val="24"/>
        </w:rPr>
        <w:t>Gefahr</w:t>
      </w:r>
      <w:r w:rsidRPr="00393D1F">
        <w:rPr>
          <w:sz w:val="24"/>
          <w:szCs w:val="24"/>
        </w:rPr>
        <w:t xml:space="preserve"> sei mit dem Austragen des Kindes allerdings nicht verbunden, sofern der Fortgang der Schwangerschaft ärztlich regelmässig überwacht werde. </w:t>
      </w:r>
    </w:p>
    <w:p w:rsidR="006B00AF" w:rsidRPr="00393D1F" w:rsidRDefault="006B00AF" w:rsidP="009620B1">
      <w:pPr>
        <w:rPr>
          <w:sz w:val="24"/>
          <w:szCs w:val="24"/>
        </w:rPr>
      </w:pPr>
      <w:r w:rsidRPr="00393D1F">
        <w:rPr>
          <w:sz w:val="24"/>
          <w:szCs w:val="24"/>
        </w:rPr>
        <w:t>Was würden Sie als Rechtsberater Maria Pavra empfehlen?</w:t>
      </w:r>
    </w:p>
    <w:p w:rsidR="005E4920" w:rsidRPr="00393D1F" w:rsidRDefault="005E4920" w:rsidP="009620B1">
      <w:pPr>
        <w:rPr>
          <w:sz w:val="24"/>
          <w:szCs w:val="24"/>
        </w:rPr>
      </w:pPr>
    </w:p>
    <w:p w:rsidR="001F7F32" w:rsidRPr="00393D1F" w:rsidRDefault="00D4558D" w:rsidP="009620B1">
      <w:pPr>
        <w:rPr>
          <w:sz w:val="24"/>
          <w:szCs w:val="24"/>
        </w:rPr>
      </w:pPr>
      <w:r w:rsidRPr="00393D1F">
        <w:rPr>
          <w:sz w:val="24"/>
          <w:szCs w:val="24"/>
        </w:rPr>
        <w:t xml:space="preserve">6. </w:t>
      </w:r>
      <w:r w:rsidR="00B26C57" w:rsidRPr="00393D1F">
        <w:rPr>
          <w:sz w:val="24"/>
          <w:szCs w:val="24"/>
        </w:rPr>
        <w:t>Füllen Sie die Tabelle aus!</w:t>
      </w:r>
    </w:p>
    <w:p w:rsidR="00F31A60" w:rsidRPr="00393D1F" w:rsidRDefault="00F31A60" w:rsidP="009620B1">
      <w:pPr>
        <w:rPr>
          <w:sz w:val="24"/>
          <w:szCs w:val="24"/>
        </w:rPr>
      </w:pPr>
    </w:p>
    <w:tbl>
      <w:tblPr>
        <w:tblStyle w:val="Tabellenraster"/>
        <w:tblW w:w="0" w:type="auto"/>
        <w:tblInd w:w="108" w:type="dxa"/>
        <w:tblLook w:val="04A0" w:firstRow="1" w:lastRow="0" w:firstColumn="1" w:lastColumn="0" w:noHBand="0" w:noVBand="1"/>
      </w:tblPr>
      <w:tblGrid>
        <w:gridCol w:w="3089"/>
        <w:gridCol w:w="2809"/>
        <w:gridCol w:w="3056"/>
      </w:tblGrid>
      <w:tr w:rsidR="00A50F5A" w:rsidRPr="00393D1F" w:rsidTr="00F31A60">
        <w:tc>
          <w:tcPr>
            <w:tcW w:w="3213" w:type="dxa"/>
          </w:tcPr>
          <w:p w:rsidR="00A50F5A" w:rsidRPr="00393D1F" w:rsidRDefault="00A50F5A" w:rsidP="00A50F5A">
            <w:pPr>
              <w:jc w:val="center"/>
              <w:rPr>
                <w:sz w:val="24"/>
                <w:szCs w:val="24"/>
              </w:rPr>
            </w:pPr>
            <w:r w:rsidRPr="00393D1F">
              <w:rPr>
                <w:sz w:val="24"/>
                <w:szCs w:val="24"/>
              </w:rPr>
              <w:t>Natürliche Personen</w:t>
            </w:r>
          </w:p>
        </w:tc>
        <w:tc>
          <w:tcPr>
            <w:tcW w:w="2883" w:type="dxa"/>
          </w:tcPr>
          <w:p w:rsidR="00A50F5A" w:rsidRPr="00393D1F" w:rsidRDefault="00A50F5A" w:rsidP="00A50F5A">
            <w:pPr>
              <w:jc w:val="center"/>
              <w:rPr>
                <w:sz w:val="24"/>
                <w:szCs w:val="24"/>
              </w:rPr>
            </w:pPr>
            <w:r w:rsidRPr="00393D1F">
              <w:rPr>
                <w:sz w:val="24"/>
                <w:szCs w:val="24"/>
              </w:rPr>
              <w:t>Merkmale</w:t>
            </w:r>
          </w:p>
        </w:tc>
        <w:tc>
          <w:tcPr>
            <w:tcW w:w="3084" w:type="dxa"/>
          </w:tcPr>
          <w:p w:rsidR="00A50F5A" w:rsidRPr="00393D1F" w:rsidRDefault="00A50F5A" w:rsidP="00A50F5A">
            <w:pPr>
              <w:jc w:val="center"/>
              <w:rPr>
                <w:sz w:val="24"/>
                <w:szCs w:val="24"/>
              </w:rPr>
            </w:pPr>
            <w:r w:rsidRPr="00393D1F">
              <w:rPr>
                <w:sz w:val="24"/>
                <w:szCs w:val="24"/>
              </w:rPr>
              <w:t>Juristische Personen</w:t>
            </w:r>
          </w:p>
        </w:tc>
      </w:tr>
      <w:tr w:rsidR="00A50F5A" w:rsidRPr="00393D1F" w:rsidTr="00F31A60">
        <w:tc>
          <w:tcPr>
            <w:tcW w:w="3213" w:type="dxa"/>
          </w:tcPr>
          <w:p w:rsidR="00A50F5A" w:rsidRPr="00393D1F" w:rsidRDefault="0034742E" w:rsidP="00A50F5A">
            <w:pPr>
              <w:rPr>
                <w:sz w:val="24"/>
                <w:szCs w:val="24"/>
              </w:rPr>
            </w:pPr>
            <w:r w:rsidRPr="00393D1F">
              <w:rPr>
                <w:sz w:val="24"/>
                <w:szCs w:val="24"/>
              </w:rPr>
              <w:t>Durch die Geburt</w:t>
            </w:r>
          </w:p>
          <w:p w:rsidR="0034742E" w:rsidRPr="00393D1F" w:rsidRDefault="0034742E" w:rsidP="00A50F5A">
            <w:pPr>
              <w:rPr>
                <w:sz w:val="24"/>
                <w:szCs w:val="24"/>
              </w:rPr>
            </w:pPr>
            <w:r w:rsidRPr="00393D1F">
              <w:rPr>
                <w:sz w:val="24"/>
                <w:szCs w:val="24"/>
              </w:rPr>
              <w:t>Eintrag im Zivilstandsregister</w:t>
            </w:r>
          </w:p>
        </w:tc>
        <w:tc>
          <w:tcPr>
            <w:tcW w:w="2883" w:type="dxa"/>
          </w:tcPr>
          <w:p w:rsidR="00A50F5A" w:rsidRPr="00393D1F" w:rsidRDefault="00A50F5A" w:rsidP="00A50F5A">
            <w:pPr>
              <w:jc w:val="center"/>
              <w:rPr>
                <w:b/>
                <w:sz w:val="24"/>
                <w:szCs w:val="24"/>
              </w:rPr>
            </w:pPr>
            <w:r w:rsidRPr="00393D1F">
              <w:rPr>
                <w:b/>
                <w:sz w:val="24"/>
                <w:szCs w:val="24"/>
              </w:rPr>
              <w:t>Rechtsfähigkeit</w:t>
            </w:r>
          </w:p>
          <w:p w:rsidR="00A50F5A" w:rsidRPr="00393D1F" w:rsidRDefault="00A50F5A" w:rsidP="00A50F5A">
            <w:pPr>
              <w:jc w:val="center"/>
              <w:rPr>
                <w:b/>
                <w:sz w:val="24"/>
                <w:szCs w:val="24"/>
              </w:rPr>
            </w:pPr>
          </w:p>
          <w:p w:rsidR="00A50F5A" w:rsidRPr="00393D1F" w:rsidRDefault="00A50F5A" w:rsidP="00A50F5A">
            <w:pPr>
              <w:jc w:val="center"/>
              <w:rPr>
                <w:b/>
                <w:sz w:val="24"/>
                <w:szCs w:val="24"/>
              </w:rPr>
            </w:pPr>
          </w:p>
        </w:tc>
        <w:tc>
          <w:tcPr>
            <w:tcW w:w="3084" w:type="dxa"/>
          </w:tcPr>
          <w:p w:rsidR="00A50F5A" w:rsidRPr="00393D1F" w:rsidRDefault="00A50F5A" w:rsidP="00A50F5A">
            <w:pPr>
              <w:rPr>
                <w:sz w:val="24"/>
                <w:szCs w:val="24"/>
              </w:rPr>
            </w:pPr>
          </w:p>
        </w:tc>
      </w:tr>
      <w:tr w:rsidR="00A50F5A" w:rsidRPr="00393D1F" w:rsidTr="00F31A60">
        <w:tc>
          <w:tcPr>
            <w:tcW w:w="3213" w:type="dxa"/>
          </w:tcPr>
          <w:p w:rsidR="00A50F5A" w:rsidRPr="00393D1F" w:rsidRDefault="00A50F5A" w:rsidP="00A50F5A">
            <w:pPr>
              <w:rPr>
                <w:sz w:val="24"/>
                <w:szCs w:val="24"/>
              </w:rPr>
            </w:pPr>
          </w:p>
        </w:tc>
        <w:tc>
          <w:tcPr>
            <w:tcW w:w="2883" w:type="dxa"/>
          </w:tcPr>
          <w:p w:rsidR="00A50F5A" w:rsidRPr="00393D1F" w:rsidRDefault="00A50F5A" w:rsidP="00A50F5A">
            <w:pPr>
              <w:jc w:val="center"/>
              <w:rPr>
                <w:b/>
                <w:sz w:val="24"/>
                <w:szCs w:val="24"/>
              </w:rPr>
            </w:pPr>
            <w:r w:rsidRPr="00393D1F">
              <w:rPr>
                <w:b/>
                <w:sz w:val="24"/>
                <w:szCs w:val="24"/>
              </w:rPr>
              <w:t>Handlungsfähigkeit</w:t>
            </w:r>
          </w:p>
          <w:p w:rsidR="00A50F5A" w:rsidRPr="00393D1F" w:rsidRDefault="00A50F5A" w:rsidP="00A50F5A">
            <w:pPr>
              <w:jc w:val="center"/>
              <w:rPr>
                <w:b/>
                <w:sz w:val="24"/>
                <w:szCs w:val="24"/>
              </w:rPr>
            </w:pPr>
          </w:p>
          <w:p w:rsidR="00A50F5A" w:rsidRPr="00393D1F" w:rsidRDefault="00A50F5A" w:rsidP="00A50F5A">
            <w:pPr>
              <w:jc w:val="center"/>
              <w:rPr>
                <w:b/>
                <w:sz w:val="24"/>
                <w:szCs w:val="24"/>
              </w:rPr>
            </w:pPr>
          </w:p>
        </w:tc>
        <w:tc>
          <w:tcPr>
            <w:tcW w:w="3084" w:type="dxa"/>
          </w:tcPr>
          <w:p w:rsidR="00F31A60" w:rsidRPr="00393D1F" w:rsidRDefault="00F31A60" w:rsidP="00A50F5A">
            <w:pPr>
              <w:rPr>
                <w:sz w:val="24"/>
                <w:szCs w:val="24"/>
              </w:rPr>
            </w:pPr>
            <w:r w:rsidRPr="00393D1F">
              <w:rPr>
                <w:sz w:val="24"/>
                <w:szCs w:val="24"/>
              </w:rPr>
              <w:t>Durch die Wahl einer bestimmten Organisation</w:t>
            </w:r>
          </w:p>
          <w:p w:rsidR="00F31A60" w:rsidRPr="00393D1F" w:rsidRDefault="00F31A60" w:rsidP="00F31A60">
            <w:pPr>
              <w:pStyle w:val="Listenabsatz"/>
              <w:numPr>
                <w:ilvl w:val="0"/>
                <w:numId w:val="3"/>
              </w:numPr>
              <w:rPr>
                <w:sz w:val="24"/>
                <w:szCs w:val="24"/>
              </w:rPr>
            </w:pPr>
            <w:r w:rsidRPr="00393D1F">
              <w:rPr>
                <w:sz w:val="24"/>
                <w:szCs w:val="24"/>
              </w:rPr>
              <w:t>Verein (Vereinssammlung, Vorstand, Vorstand)</w:t>
            </w:r>
          </w:p>
          <w:p w:rsidR="00F31A60" w:rsidRPr="00393D1F" w:rsidRDefault="00F31A60" w:rsidP="00F31A60">
            <w:pPr>
              <w:pStyle w:val="Listenabsatz"/>
              <w:numPr>
                <w:ilvl w:val="0"/>
                <w:numId w:val="3"/>
              </w:numPr>
              <w:rPr>
                <w:sz w:val="24"/>
                <w:szCs w:val="24"/>
              </w:rPr>
            </w:pPr>
            <w:r w:rsidRPr="00393D1F">
              <w:rPr>
                <w:sz w:val="24"/>
                <w:szCs w:val="24"/>
              </w:rPr>
              <w:t>Aktiengesellschaft (Generalversammlung, Verwaltungsrat, Revisionsstelle)</w:t>
            </w:r>
          </w:p>
          <w:p w:rsidR="00A50F5A" w:rsidRPr="00393D1F" w:rsidRDefault="00F31A60" w:rsidP="00F31A60">
            <w:pPr>
              <w:pStyle w:val="Listenabsatz"/>
              <w:numPr>
                <w:ilvl w:val="0"/>
                <w:numId w:val="3"/>
              </w:numPr>
              <w:rPr>
                <w:sz w:val="24"/>
                <w:szCs w:val="24"/>
              </w:rPr>
            </w:pPr>
            <w:r w:rsidRPr="00393D1F">
              <w:rPr>
                <w:sz w:val="24"/>
                <w:szCs w:val="24"/>
              </w:rPr>
              <w:t>Stiftungen (Stiftungsrat, evtl. Vorstand, Kontrollstelle)</w:t>
            </w:r>
            <w:r w:rsidRPr="00393D1F">
              <w:rPr>
                <w:sz w:val="24"/>
                <w:szCs w:val="24"/>
              </w:rPr>
              <w:br/>
            </w:r>
          </w:p>
        </w:tc>
      </w:tr>
      <w:tr w:rsidR="00A50F5A" w:rsidRPr="00393D1F" w:rsidTr="00F31A60">
        <w:tc>
          <w:tcPr>
            <w:tcW w:w="3213" w:type="dxa"/>
          </w:tcPr>
          <w:p w:rsidR="00A50F5A" w:rsidRPr="00393D1F" w:rsidRDefault="00A50F5A" w:rsidP="00A50F5A">
            <w:pPr>
              <w:rPr>
                <w:sz w:val="24"/>
                <w:szCs w:val="24"/>
              </w:rPr>
            </w:pPr>
          </w:p>
        </w:tc>
        <w:tc>
          <w:tcPr>
            <w:tcW w:w="2883" w:type="dxa"/>
          </w:tcPr>
          <w:p w:rsidR="00A50F5A" w:rsidRPr="00393D1F" w:rsidRDefault="00A50F5A" w:rsidP="00A50F5A">
            <w:pPr>
              <w:jc w:val="center"/>
              <w:rPr>
                <w:b/>
                <w:sz w:val="24"/>
                <w:szCs w:val="24"/>
              </w:rPr>
            </w:pPr>
            <w:r w:rsidRPr="00393D1F">
              <w:rPr>
                <w:b/>
                <w:sz w:val="24"/>
                <w:szCs w:val="24"/>
              </w:rPr>
              <w:t>Haftung</w:t>
            </w:r>
          </w:p>
          <w:p w:rsidR="00A50F5A" w:rsidRPr="00393D1F" w:rsidRDefault="00A50F5A" w:rsidP="00A50F5A">
            <w:pPr>
              <w:jc w:val="center"/>
              <w:rPr>
                <w:b/>
                <w:sz w:val="24"/>
                <w:szCs w:val="24"/>
              </w:rPr>
            </w:pPr>
          </w:p>
          <w:p w:rsidR="00A50F5A" w:rsidRPr="00393D1F" w:rsidRDefault="00A50F5A" w:rsidP="00A50F5A">
            <w:pPr>
              <w:jc w:val="center"/>
              <w:rPr>
                <w:b/>
                <w:sz w:val="24"/>
                <w:szCs w:val="24"/>
              </w:rPr>
            </w:pPr>
          </w:p>
        </w:tc>
        <w:tc>
          <w:tcPr>
            <w:tcW w:w="3084" w:type="dxa"/>
          </w:tcPr>
          <w:p w:rsidR="00A50F5A" w:rsidRPr="00393D1F" w:rsidRDefault="00A50F5A" w:rsidP="00A50F5A">
            <w:pPr>
              <w:rPr>
                <w:sz w:val="24"/>
                <w:szCs w:val="24"/>
              </w:rPr>
            </w:pPr>
          </w:p>
        </w:tc>
      </w:tr>
      <w:tr w:rsidR="00A50F5A" w:rsidRPr="00393D1F" w:rsidTr="00F31A60">
        <w:tc>
          <w:tcPr>
            <w:tcW w:w="3213" w:type="dxa"/>
          </w:tcPr>
          <w:p w:rsidR="00A50F5A" w:rsidRPr="00393D1F" w:rsidRDefault="00B26C57" w:rsidP="00A50F5A">
            <w:pPr>
              <w:rPr>
                <w:sz w:val="24"/>
                <w:szCs w:val="24"/>
              </w:rPr>
            </w:pPr>
            <w:r w:rsidRPr="00393D1F">
              <w:rPr>
                <w:sz w:val="24"/>
                <w:szCs w:val="24"/>
              </w:rPr>
              <w:lastRenderedPageBreak/>
              <w:t>Familienname</w:t>
            </w:r>
          </w:p>
        </w:tc>
        <w:tc>
          <w:tcPr>
            <w:tcW w:w="2883" w:type="dxa"/>
          </w:tcPr>
          <w:p w:rsidR="00A50F5A" w:rsidRPr="00393D1F" w:rsidRDefault="00A50F5A" w:rsidP="00A50F5A">
            <w:pPr>
              <w:jc w:val="center"/>
              <w:rPr>
                <w:b/>
                <w:sz w:val="24"/>
                <w:szCs w:val="24"/>
              </w:rPr>
            </w:pPr>
            <w:r w:rsidRPr="00393D1F">
              <w:rPr>
                <w:b/>
                <w:sz w:val="24"/>
                <w:szCs w:val="24"/>
              </w:rPr>
              <w:t>Bezeichnung</w:t>
            </w:r>
          </w:p>
          <w:p w:rsidR="00B26C57" w:rsidRPr="00393D1F" w:rsidRDefault="00B26C57" w:rsidP="00A50F5A">
            <w:pPr>
              <w:jc w:val="center"/>
              <w:rPr>
                <w:b/>
                <w:sz w:val="24"/>
                <w:szCs w:val="24"/>
              </w:rPr>
            </w:pPr>
          </w:p>
          <w:p w:rsidR="00A50F5A" w:rsidRPr="00393D1F" w:rsidRDefault="00A50F5A" w:rsidP="00A50F5A">
            <w:pPr>
              <w:jc w:val="center"/>
              <w:rPr>
                <w:b/>
                <w:sz w:val="24"/>
                <w:szCs w:val="24"/>
              </w:rPr>
            </w:pPr>
          </w:p>
          <w:p w:rsidR="00A50F5A" w:rsidRPr="00393D1F" w:rsidRDefault="00A50F5A" w:rsidP="00A50F5A">
            <w:pPr>
              <w:jc w:val="center"/>
              <w:rPr>
                <w:b/>
                <w:sz w:val="24"/>
                <w:szCs w:val="24"/>
              </w:rPr>
            </w:pPr>
          </w:p>
        </w:tc>
        <w:tc>
          <w:tcPr>
            <w:tcW w:w="3084" w:type="dxa"/>
          </w:tcPr>
          <w:p w:rsidR="00A50F5A" w:rsidRPr="00393D1F" w:rsidRDefault="00A50F5A" w:rsidP="00A50F5A">
            <w:pPr>
              <w:rPr>
                <w:sz w:val="24"/>
                <w:szCs w:val="24"/>
              </w:rPr>
            </w:pPr>
          </w:p>
        </w:tc>
      </w:tr>
      <w:tr w:rsidR="00A50F5A" w:rsidRPr="00393D1F" w:rsidTr="00F31A60">
        <w:tc>
          <w:tcPr>
            <w:tcW w:w="3213" w:type="dxa"/>
          </w:tcPr>
          <w:p w:rsidR="00A50F5A" w:rsidRPr="00393D1F" w:rsidRDefault="00A50F5A" w:rsidP="00A50F5A">
            <w:pPr>
              <w:rPr>
                <w:sz w:val="24"/>
                <w:szCs w:val="24"/>
              </w:rPr>
            </w:pPr>
          </w:p>
        </w:tc>
        <w:tc>
          <w:tcPr>
            <w:tcW w:w="2883" w:type="dxa"/>
          </w:tcPr>
          <w:p w:rsidR="00A50F5A" w:rsidRPr="00393D1F" w:rsidRDefault="00A50F5A" w:rsidP="00A50F5A">
            <w:pPr>
              <w:jc w:val="center"/>
              <w:rPr>
                <w:b/>
                <w:sz w:val="24"/>
                <w:szCs w:val="24"/>
              </w:rPr>
            </w:pPr>
            <w:r w:rsidRPr="00393D1F">
              <w:rPr>
                <w:b/>
                <w:sz w:val="24"/>
                <w:szCs w:val="24"/>
              </w:rPr>
              <w:t>Ende der Persönlichkeit</w:t>
            </w:r>
          </w:p>
          <w:p w:rsidR="00B26C57" w:rsidRPr="00393D1F" w:rsidRDefault="00B26C57" w:rsidP="00A50F5A">
            <w:pPr>
              <w:jc w:val="center"/>
              <w:rPr>
                <w:b/>
                <w:sz w:val="24"/>
                <w:szCs w:val="24"/>
              </w:rPr>
            </w:pPr>
          </w:p>
          <w:p w:rsidR="00A50F5A" w:rsidRPr="00393D1F" w:rsidRDefault="00A50F5A" w:rsidP="00A50F5A">
            <w:pPr>
              <w:jc w:val="center"/>
              <w:rPr>
                <w:b/>
                <w:sz w:val="24"/>
                <w:szCs w:val="24"/>
              </w:rPr>
            </w:pPr>
          </w:p>
          <w:p w:rsidR="00A50F5A" w:rsidRPr="00393D1F" w:rsidRDefault="00A50F5A" w:rsidP="00A50F5A">
            <w:pPr>
              <w:jc w:val="center"/>
              <w:rPr>
                <w:b/>
                <w:sz w:val="24"/>
                <w:szCs w:val="24"/>
              </w:rPr>
            </w:pPr>
          </w:p>
        </w:tc>
        <w:tc>
          <w:tcPr>
            <w:tcW w:w="3084" w:type="dxa"/>
          </w:tcPr>
          <w:p w:rsidR="00A50F5A" w:rsidRPr="00393D1F" w:rsidRDefault="00B26C57" w:rsidP="00A50F5A">
            <w:pPr>
              <w:rPr>
                <w:sz w:val="24"/>
                <w:szCs w:val="24"/>
              </w:rPr>
            </w:pPr>
            <w:r w:rsidRPr="00393D1F">
              <w:rPr>
                <w:sz w:val="24"/>
                <w:szCs w:val="24"/>
              </w:rPr>
              <w:t>Auflösung</w:t>
            </w:r>
          </w:p>
        </w:tc>
      </w:tr>
    </w:tbl>
    <w:p w:rsidR="00A50F5A" w:rsidRPr="00393D1F" w:rsidRDefault="00A50F5A" w:rsidP="00A50F5A">
      <w:pPr>
        <w:pStyle w:val="Listenabsatz"/>
        <w:ind w:left="360"/>
        <w:rPr>
          <w:sz w:val="24"/>
          <w:szCs w:val="24"/>
        </w:rPr>
      </w:pPr>
    </w:p>
    <w:p w:rsidR="00B26C57" w:rsidRPr="00393D1F" w:rsidRDefault="00B26C57" w:rsidP="00A50F5A">
      <w:pPr>
        <w:pStyle w:val="Listenabsatz"/>
        <w:ind w:left="360"/>
        <w:rPr>
          <w:sz w:val="24"/>
          <w:szCs w:val="24"/>
        </w:rPr>
      </w:pPr>
    </w:p>
    <w:p w:rsidR="00F8628C" w:rsidRPr="00393D1F" w:rsidRDefault="00D4558D" w:rsidP="00F8628C">
      <w:pPr>
        <w:pStyle w:val="Listenabsatz"/>
        <w:ind w:left="0"/>
        <w:rPr>
          <w:sz w:val="24"/>
          <w:szCs w:val="24"/>
        </w:rPr>
      </w:pPr>
      <w:r w:rsidRPr="00393D1F">
        <w:rPr>
          <w:sz w:val="24"/>
          <w:szCs w:val="24"/>
        </w:rPr>
        <w:t>7. Markieren Sie die ric</w:t>
      </w:r>
      <w:r w:rsidR="00CC43F1" w:rsidRPr="00393D1F">
        <w:rPr>
          <w:sz w:val="24"/>
          <w:szCs w:val="24"/>
        </w:rPr>
        <w:t xml:space="preserve">htigen Aussagen mit einem Kreuz </w:t>
      </w:r>
      <w:r w:rsidRPr="00393D1F">
        <w:rPr>
          <w:sz w:val="24"/>
          <w:szCs w:val="24"/>
        </w:rPr>
        <w:t xml:space="preserve"> und korrigieren Sie die falschen Aussagen.</w:t>
      </w:r>
      <w:r w:rsidRPr="00393D1F">
        <w:rPr>
          <w:sz w:val="24"/>
          <w:szCs w:val="24"/>
        </w:rPr>
        <w:br/>
      </w:r>
    </w:p>
    <w:p w:rsidR="00D4558D" w:rsidRPr="00393D1F" w:rsidRDefault="00D4558D" w:rsidP="00CC43F1">
      <w:pPr>
        <w:pStyle w:val="Listenabsatz"/>
        <w:tabs>
          <w:tab w:val="left" w:pos="8505"/>
        </w:tabs>
        <w:ind w:left="0"/>
        <w:rPr>
          <w:sz w:val="24"/>
          <w:szCs w:val="24"/>
        </w:rPr>
      </w:pPr>
      <w:r w:rsidRPr="00393D1F">
        <w:rPr>
          <w:sz w:val="24"/>
          <w:szCs w:val="24"/>
        </w:rPr>
        <w:t>a) Die Juristin und Rechtsanwältin Christine Kronberger</w:t>
      </w:r>
      <w:r w:rsidR="00CC43F1" w:rsidRPr="00393D1F">
        <w:rPr>
          <w:sz w:val="24"/>
          <w:szCs w:val="24"/>
        </w:rPr>
        <w:t xml:space="preserve"> gilt als juristische</w:t>
      </w:r>
      <w:r w:rsidRPr="00393D1F">
        <w:rPr>
          <w:sz w:val="24"/>
          <w:szCs w:val="24"/>
        </w:rPr>
        <w:t xml:space="preserve"> Person</w:t>
      </w:r>
      <w:r w:rsidR="00CC43F1" w:rsidRPr="00393D1F">
        <w:rPr>
          <w:sz w:val="24"/>
          <w:szCs w:val="24"/>
        </w:rPr>
        <w:tab/>
        <w:t>⃝</w:t>
      </w:r>
      <w:r w:rsidR="00CC43F1" w:rsidRPr="00393D1F">
        <w:rPr>
          <w:sz w:val="24"/>
          <w:szCs w:val="24"/>
        </w:rPr>
        <w:br/>
      </w:r>
    </w:p>
    <w:p w:rsidR="00CC43F1" w:rsidRPr="00393D1F" w:rsidRDefault="00CC43F1" w:rsidP="00CC43F1">
      <w:pPr>
        <w:pStyle w:val="Listenabsatz"/>
        <w:tabs>
          <w:tab w:val="left" w:pos="8505"/>
        </w:tabs>
        <w:ind w:left="0"/>
        <w:rPr>
          <w:sz w:val="24"/>
          <w:szCs w:val="24"/>
        </w:rPr>
      </w:pPr>
      <w:r w:rsidRPr="00393D1F">
        <w:rPr>
          <w:sz w:val="24"/>
          <w:szCs w:val="24"/>
        </w:rPr>
        <w:t>b) Eine juristische Person ist nur rechtsfähig.</w:t>
      </w:r>
      <w:r w:rsidRPr="00393D1F">
        <w:rPr>
          <w:sz w:val="24"/>
          <w:szCs w:val="24"/>
        </w:rPr>
        <w:tab/>
        <w:t>⃝</w:t>
      </w:r>
    </w:p>
    <w:p w:rsidR="00CC43F1" w:rsidRPr="00393D1F" w:rsidRDefault="00CC43F1" w:rsidP="00CC43F1">
      <w:pPr>
        <w:pStyle w:val="Listenabsatz"/>
        <w:tabs>
          <w:tab w:val="left" w:pos="8505"/>
        </w:tabs>
        <w:ind w:left="0"/>
        <w:rPr>
          <w:sz w:val="24"/>
          <w:szCs w:val="24"/>
        </w:rPr>
      </w:pPr>
    </w:p>
    <w:p w:rsidR="00CC43F1" w:rsidRPr="00393D1F" w:rsidRDefault="00CC43F1" w:rsidP="00CC43F1">
      <w:pPr>
        <w:pStyle w:val="Listenabsatz"/>
        <w:tabs>
          <w:tab w:val="left" w:pos="8505"/>
        </w:tabs>
        <w:ind w:left="0"/>
        <w:rPr>
          <w:sz w:val="24"/>
          <w:szCs w:val="24"/>
        </w:rPr>
      </w:pPr>
      <w:r w:rsidRPr="00393D1F">
        <w:rPr>
          <w:sz w:val="24"/>
          <w:szCs w:val="24"/>
        </w:rPr>
        <w:t>c) Neben den juristischen Personen des Privatrechts (Vereine, AG usw.) gibt es auch juristische Personen des öffentlichen Rechts (z.B. die Gemeinden, einzelne Kantonalbanken).</w:t>
      </w:r>
      <w:r w:rsidRPr="00393D1F">
        <w:rPr>
          <w:sz w:val="24"/>
          <w:szCs w:val="24"/>
        </w:rPr>
        <w:tab/>
        <w:t>⃝</w:t>
      </w:r>
    </w:p>
    <w:p w:rsidR="00CC43F1" w:rsidRPr="00393D1F" w:rsidRDefault="00CC43F1" w:rsidP="00CC43F1">
      <w:pPr>
        <w:pStyle w:val="Listenabsatz"/>
        <w:tabs>
          <w:tab w:val="left" w:pos="8505"/>
        </w:tabs>
        <w:ind w:left="0"/>
        <w:rPr>
          <w:sz w:val="24"/>
          <w:szCs w:val="24"/>
        </w:rPr>
      </w:pPr>
    </w:p>
    <w:p w:rsidR="00CC43F1" w:rsidRPr="00393D1F" w:rsidRDefault="00CC43F1" w:rsidP="00CC43F1">
      <w:pPr>
        <w:pStyle w:val="Listenabsatz"/>
        <w:tabs>
          <w:tab w:val="left" w:pos="8505"/>
        </w:tabs>
        <w:ind w:left="0"/>
        <w:rPr>
          <w:sz w:val="24"/>
          <w:szCs w:val="24"/>
        </w:rPr>
      </w:pPr>
      <w:r w:rsidRPr="00393D1F">
        <w:rPr>
          <w:sz w:val="24"/>
          <w:szCs w:val="24"/>
        </w:rPr>
        <w:t>d) Jede natürliche Person, die urteilsfähig ist, besitzt die volle Handlungsfähigkeit</w:t>
      </w:r>
      <w:r w:rsidRPr="00393D1F">
        <w:rPr>
          <w:sz w:val="24"/>
          <w:szCs w:val="24"/>
        </w:rPr>
        <w:tab/>
        <w:t>⃝</w:t>
      </w:r>
    </w:p>
    <w:p w:rsidR="008D3BE6" w:rsidRPr="00393D1F" w:rsidRDefault="008D3BE6" w:rsidP="00CC43F1">
      <w:pPr>
        <w:pStyle w:val="Listenabsatz"/>
        <w:tabs>
          <w:tab w:val="left" w:pos="8505"/>
        </w:tabs>
        <w:ind w:left="0"/>
        <w:rPr>
          <w:sz w:val="24"/>
          <w:szCs w:val="24"/>
        </w:rPr>
      </w:pPr>
    </w:p>
    <w:p w:rsidR="008D3BE6" w:rsidRPr="00393D1F" w:rsidRDefault="008D3BE6" w:rsidP="00CC43F1">
      <w:pPr>
        <w:pStyle w:val="Listenabsatz"/>
        <w:tabs>
          <w:tab w:val="left" w:pos="8505"/>
        </w:tabs>
        <w:ind w:left="0"/>
        <w:rPr>
          <w:sz w:val="24"/>
          <w:szCs w:val="24"/>
        </w:rPr>
      </w:pPr>
    </w:p>
    <w:p w:rsidR="00654D9A" w:rsidRDefault="00654D9A" w:rsidP="00CC43F1">
      <w:pPr>
        <w:pStyle w:val="Listenabsatz"/>
        <w:tabs>
          <w:tab w:val="left" w:pos="8505"/>
        </w:tabs>
        <w:ind w:left="0"/>
        <w:rPr>
          <w:sz w:val="24"/>
          <w:szCs w:val="24"/>
        </w:rPr>
      </w:pPr>
      <w:r>
        <w:rPr>
          <w:sz w:val="24"/>
          <w:szCs w:val="24"/>
        </w:rPr>
        <w:t xml:space="preserve">8. Zusammenfassung </w:t>
      </w:r>
    </w:p>
    <w:p w:rsidR="00654D9A" w:rsidRDefault="00654D9A" w:rsidP="00CC43F1">
      <w:pPr>
        <w:pStyle w:val="Listenabsatz"/>
        <w:tabs>
          <w:tab w:val="left" w:pos="8505"/>
        </w:tabs>
        <w:ind w:left="0"/>
        <w:rPr>
          <w:sz w:val="24"/>
          <w:szCs w:val="24"/>
        </w:rPr>
      </w:pPr>
      <w:r>
        <w:rPr>
          <w:noProof/>
          <w:sz w:val="24"/>
          <w:szCs w:val="24"/>
          <w:lang w:val="en-US"/>
        </w:rPr>
        <w:lastRenderedPageBreak/>
        <w:drawing>
          <wp:inline distT="0" distB="0" distL="0" distR="0">
            <wp:extent cx="5760720" cy="5331273"/>
            <wp:effectExtent l="0" t="0" r="0"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5331273"/>
                    </a:xfrm>
                    <a:prstGeom prst="rect">
                      <a:avLst/>
                    </a:prstGeom>
                    <a:noFill/>
                    <a:ln>
                      <a:noFill/>
                    </a:ln>
                  </pic:spPr>
                </pic:pic>
              </a:graphicData>
            </a:graphic>
          </wp:inline>
        </w:drawing>
      </w:r>
    </w:p>
    <w:p w:rsidR="008D3BE6" w:rsidRPr="00393D1F" w:rsidRDefault="00654D9A" w:rsidP="00CC43F1">
      <w:pPr>
        <w:pStyle w:val="Listenabsatz"/>
        <w:tabs>
          <w:tab w:val="left" w:pos="8505"/>
        </w:tabs>
        <w:ind w:left="0"/>
        <w:rPr>
          <w:sz w:val="24"/>
          <w:szCs w:val="24"/>
        </w:rPr>
      </w:pPr>
      <w:r>
        <w:rPr>
          <w:sz w:val="24"/>
          <w:szCs w:val="24"/>
        </w:rPr>
        <w:t xml:space="preserve"> </w:t>
      </w:r>
      <w:r w:rsidR="00FC0BC2" w:rsidRPr="00393D1F">
        <w:rPr>
          <w:sz w:val="24"/>
          <w:szCs w:val="24"/>
        </w:rPr>
        <w:t xml:space="preserve"> </w:t>
      </w:r>
    </w:p>
    <w:sectPr w:rsidR="008D3BE6" w:rsidRPr="00393D1F">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21F3" w:rsidRDefault="00E521F3" w:rsidP="005A2B48">
      <w:pPr>
        <w:spacing w:after="0" w:line="240" w:lineRule="auto"/>
      </w:pPr>
      <w:r>
        <w:separator/>
      </w:r>
    </w:p>
  </w:endnote>
  <w:endnote w:type="continuationSeparator" w:id="0">
    <w:p w:rsidR="00E521F3" w:rsidRDefault="00E521F3" w:rsidP="005A2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1EFE" w:rsidRPr="007504ED" w:rsidRDefault="005B1EFE" w:rsidP="005A2B48">
    <w:pPr>
      <w:pStyle w:val="Fuzeile"/>
      <w:pBdr>
        <w:top w:val="single" w:sz="4" w:space="1" w:color="auto"/>
      </w:pBdr>
      <w:rPr>
        <w:rFonts w:cstheme="minorHAnsi"/>
        <w:sz w:val="18"/>
      </w:rPr>
    </w:pPr>
    <w:r w:rsidRPr="007504ED">
      <w:rPr>
        <w:rFonts w:cstheme="minorHAnsi"/>
        <w:sz w:val="18"/>
      </w:rPr>
      <w:t>B</w:t>
    </w:r>
    <w:r w:rsidR="00555616">
      <w:rPr>
        <w:rFonts w:cstheme="minorHAnsi"/>
        <w:sz w:val="18"/>
      </w:rPr>
      <w:t xml:space="preserve">onaparte Sylvie  </w:t>
    </w:r>
    <w:r w:rsidR="00555616">
      <w:rPr>
        <w:rFonts w:cstheme="minorHAnsi"/>
        <w:sz w:val="18"/>
      </w:rPr>
      <w:tab/>
      <w:t xml:space="preserve"> November 2017</w:t>
    </w:r>
    <w:r w:rsidRPr="007504ED">
      <w:rPr>
        <w:rFonts w:cstheme="minorHAnsi"/>
        <w:sz w:val="18"/>
      </w:rPr>
      <w:tab/>
    </w:r>
    <w:r w:rsidRPr="007504ED">
      <w:rPr>
        <w:rFonts w:cstheme="minorHAnsi"/>
        <w:sz w:val="18"/>
      </w:rPr>
      <w:fldChar w:fldCharType="begin"/>
    </w:r>
    <w:r w:rsidRPr="007504ED">
      <w:rPr>
        <w:rFonts w:cstheme="minorHAnsi"/>
        <w:sz w:val="18"/>
      </w:rPr>
      <w:instrText xml:space="preserve"> PAGE   \* MERGEFORMAT </w:instrText>
    </w:r>
    <w:r w:rsidRPr="007504ED">
      <w:rPr>
        <w:rFonts w:cstheme="minorHAnsi"/>
        <w:sz w:val="18"/>
      </w:rPr>
      <w:fldChar w:fldCharType="separate"/>
    </w:r>
    <w:r w:rsidR="00247215">
      <w:rPr>
        <w:rFonts w:cstheme="minorHAnsi"/>
        <w:noProof/>
        <w:sz w:val="18"/>
      </w:rPr>
      <w:t>6</w:t>
    </w:r>
    <w:r w:rsidRPr="007504ED">
      <w:rPr>
        <w:rFonts w:cstheme="minorHAnsi"/>
        <w:sz w:val="18"/>
      </w:rPr>
      <w:fldChar w:fldCharType="end"/>
    </w:r>
    <w:r w:rsidRPr="007504ED">
      <w:rPr>
        <w:rFonts w:cstheme="minorHAnsi"/>
        <w:sz w:val="18"/>
      </w:rPr>
      <w:t>/</w:t>
    </w:r>
    <w:r w:rsidRPr="007504ED">
      <w:rPr>
        <w:rFonts w:cstheme="minorHAnsi"/>
      </w:rPr>
      <w:fldChar w:fldCharType="begin"/>
    </w:r>
    <w:r w:rsidRPr="007504ED">
      <w:rPr>
        <w:rFonts w:cstheme="minorHAnsi"/>
      </w:rPr>
      <w:instrText xml:space="preserve"> NUMPAGES   \* MERGEFORMAT </w:instrText>
    </w:r>
    <w:r w:rsidRPr="007504ED">
      <w:rPr>
        <w:rFonts w:cstheme="minorHAnsi"/>
      </w:rPr>
      <w:fldChar w:fldCharType="separate"/>
    </w:r>
    <w:r w:rsidR="00247215" w:rsidRPr="00247215">
      <w:rPr>
        <w:rFonts w:cstheme="minorHAnsi"/>
        <w:noProof/>
        <w:sz w:val="18"/>
      </w:rPr>
      <w:t>6</w:t>
    </w:r>
    <w:r w:rsidRPr="007504ED">
      <w:rPr>
        <w:rFonts w:cstheme="minorHAnsi"/>
        <w:noProof/>
        <w:sz w:val="18"/>
      </w:rPr>
      <w:fldChar w:fldCharType="end"/>
    </w:r>
  </w:p>
  <w:p w:rsidR="005B1EFE" w:rsidRDefault="005B1EF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21F3" w:rsidRDefault="00E521F3" w:rsidP="005A2B48">
      <w:pPr>
        <w:spacing w:after="0" w:line="240" w:lineRule="auto"/>
      </w:pPr>
      <w:r>
        <w:separator/>
      </w:r>
    </w:p>
  </w:footnote>
  <w:footnote w:type="continuationSeparator" w:id="0">
    <w:p w:rsidR="00E521F3" w:rsidRDefault="00E521F3" w:rsidP="005A2B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1EFE" w:rsidRPr="000359D1" w:rsidRDefault="005B1EFE" w:rsidP="005A2B48">
    <w:pPr>
      <w:pStyle w:val="Kopfzeile1"/>
      <w:tabs>
        <w:tab w:val="clear" w:pos="9781"/>
        <w:tab w:val="right" w:pos="9072"/>
      </w:tabs>
    </w:pPr>
    <w:r>
      <w:t>BBB</w:t>
    </w:r>
    <w:r w:rsidRPr="000359D1">
      <w:tab/>
    </w:r>
    <w:r>
      <w:t>Wirtschaft und Recht</w:t>
    </w:r>
    <w:r w:rsidRPr="000359D1">
      <w:tab/>
    </w:r>
    <w:r>
      <w:t>4. Lehrjahr</w:t>
    </w:r>
  </w:p>
  <w:p w:rsidR="005B1EFE" w:rsidRDefault="005B1EF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151F79"/>
    <w:multiLevelType w:val="hybridMultilevel"/>
    <w:tmpl w:val="172C3E04"/>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 w15:restartNumberingAfterBreak="0">
    <w:nsid w:val="3AAB6482"/>
    <w:multiLevelType w:val="hybridMultilevel"/>
    <w:tmpl w:val="429EFD66"/>
    <w:lvl w:ilvl="0" w:tplc="08070001">
      <w:start w:val="1"/>
      <w:numFmt w:val="bullet"/>
      <w:lvlText w:val=""/>
      <w:lvlJc w:val="left"/>
      <w:pPr>
        <w:ind w:left="360" w:hanging="360"/>
      </w:pPr>
      <w:rPr>
        <w:rFonts w:ascii="Symbol" w:hAnsi="Symbol"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 w15:restartNumberingAfterBreak="0">
    <w:nsid w:val="74E835BC"/>
    <w:multiLevelType w:val="hybridMultilevel"/>
    <w:tmpl w:val="4E4C2FB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B48"/>
    <w:rsid w:val="00075E0E"/>
    <w:rsid w:val="001F7F32"/>
    <w:rsid w:val="00247215"/>
    <w:rsid w:val="0034742E"/>
    <w:rsid w:val="00393D1F"/>
    <w:rsid w:val="00470500"/>
    <w:rsid w:val="004C40C0"/>
    <w:rsid w:val="004D5775"/>
    <w:rsid w:val="00555616"/>
    <w:rsid w:val="005A2B48"/>
    <w:rsid w:val="005B1EFE"/>
    <w:rsid w:val="005D3E8E"/>
    <w:rsid w:val="005E4920"/>
    <w:rsid w:val="006430F6"/>
    <w:rsid w:val="00654D9A"/>
    <w:rsid w:val="006B00AF"/>
    <w:rsid w:val="00784532"/>
    <w:rsid w:val="00796CC7"/>
    <w:rsid w:val="00804F98"/>
    <w:rsid w:val="00864A0C"/>
    <w:rsid w:val="008D3BE6"/>
    <w:rsid w:val="0090215A"/>
    <w:rsid w:val="009620B1"/>
    <w:rsid w:val="009F56E6"/>
    <w:rsid w:val="00A10A0E"/>
    <w:rsid w:val="00A50F5A"/>
    <w:rsid w:val="00AD7E90"/>
    <w:rsid w:val="00AE7A63"/>
    <w:rsid w:val="00B26C57"/>
    <w:rsid w:val="00B35EC6"/>
    <w:rsid w:val="00BC2E52"/>
    <w:rsid w:val="00C815B8"/>
    <w:rsid w:val="00CA06EC"/>
    <w:rsid w:val="00CA2688"/>
    <w:rsid w:val="00CC43F1"/>
    <w:rsid w:val="00CE5086"/>
    <w:rsid w:val="00D319A6"/>
    <w:rsid w:val="00D4558D"/>
    <w:rsid w:val="00D74B58"/>
    <w:rsid w:val="00DF7E86"/>
    <w:rsid w:val="00E521F3"/>
    <w:rsid w:val="00EE234B"/>
    <w:rsid w:val="00F31A60"/>
    <w:rsid w:val="00F50710"/>
    <w:rsid w:val="00F8628C"/>
    <w:rsid w:val="00FC0BC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E01505A-5823-4587-8B47-FBCFC3134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5A2B48"/>
    <w:pPr>
      <w:spacing w:after="72" w:line="240" w:lineRule="auto"/>
      <w:outlineLvl w:val="0"/>
    </w:pPr>
    <w:rPr>
      <w:rFonts w:ascii="Times New Roman" w:eastAsia="Times New Roman" w:hAnsi="Times New Roman" w:cs="Times New Roman"/>
      <w:caps/>
      <w:color w:val="000000"/>
      <w:kern w:val="36"/>
      <w:sz w:val="38"/>
      <w:szCs w:val="38"/>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A2B48"/>
    <w:rPr>
      <w:rFonts w:ascii="Times New Roman" w:eastAsia="Times New Roman" w:hAnsi="Times New Roman" w:cs="Times New Roman"/>
      <w:caps/>
      <w:color w:val="000000"/>
      <w:kern w:val="36"/>
      <w:sz w:val="38"/>
      <w:szCs w:val="38"/>
      <w:lang w:eastAsia="de-CH"/>
    </w:rPr>
  </w:style>
  <w:style w:type="paragraph" w:styleId="Sprechblasentext">
    <w:name w:val="Balloon Text"/>
    <w:basedOn w:val="Standard"/>
    <w:link w:val="SprechblasentextZchn"/>
    <w:uiPriority w:val="99"/>
    <w:semiHidden/>
    <w:unhideWhenUsed/>
    <w:rsid w:val="005A2B4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A2B48"/>
    <w:rPr>
      <w:rFonts w:ascii="Tahoma" w:hAnsi="Tahoma" w:cs="Tahoma"/>
      <w:sz w:val="16"/>
      <w:szCs w:val="16"/>
    </w:rPr>
  </w:style>
  <w:style w:type="paragraph" w:styleId="Kopfzeile">
    <w:name w:val="header"/>
    <w:basedOn w:val="Standard"/>
    <w:link w:val="KopfzeileZchn"/>
    <w:uiPriority w:val="99"/>
    <w:unhideWhenUsed/>
    <w:rsid w:val="005A2B4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A2B48"/>
  </w:style>
  <w:style w:type="paragraph" w:styleId="Fuzeile">
    <w:name w:val="footer"/>
    <w:basedOn w:val="Standard"/>
    <w:link w:val="FuzeileZchn"/>
    <w:uiPriority w:val="99"/>
    <w:unhideWhenUsed/>
    <w:rsid w:val="005A2B4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A2B48"/>
  </w:style>
  <w:style w:type="paragraph" w:customStyle="1" w:styleId="Kopfzeile1">
    <w:name w:val="Kopfzeile1"/>
    <w:basedOn w:val="Standard"/>
    <w:qFormat/>
    <w:rsid w:val="005A2B48"/>
    <w:pPr>
      <w:pBdr>
        <w:bottom w:val="single" w:sz="4" w:space="1" w:color="auto"/>
      </w:pBdr>
      <w:tabs>
        <w:tab w:val="center" w:pos="4820"/>
        <w:tab w:val="right" w:pos="9781"/>
      </w:tabs>
      <w:spacing w:after="120" w:line="240" w:lineRule="auto"/>
    </w:pPr>
    <w:rPr>
      <w:rFonts w:eastAsiaTheme="minorEastAsia"/>
      <w:lang w:bidi="en-US"/>
    </w:rPr>
  </w:style>
  <w:style w:type="paragraph" w:styleId="Listenabsatz">
    <w:name w:val="List Paragraph"/>
    <w:basedOn w:val="Standard"/>
    <w:uiPriority w:val="34"/>
    <w:qFormat/>
    <w:rsid w:val="00A50F5A"/>
    <w:pPr>
      <w:ind w:left="720"/>
      <w:contextualSpacing/>
    </w:pPr>
  </w:style>
  <w:style w:type="table" w:styleId="Tabellenraster">
    <w:name w:val="Table Grid"/>
    <w:basedOn w:val="NormaleTabelle"/>
    <w:uiPriority w:val="59"/>
    <w:rsid w:val="00A50F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272419">
      <w:bodyDiv w:val="1"/>
      <w:marLeft w:val="0"/>
      <w:marRight w:val="0"/>
      <w:marTop w:val="0"/>
      <w:marBottom w:val="0"/>
      <w:divBdr>
        <w:top w:val="none" w:sz="0" w:space="0" w:color="auto"/>
        <w:left w:val="none" w:sz="0" w:space="0" w:color="auto"/>
        <w:bottom w:val="none" w:sz="0" w:space="0" w:color="auto"/>
        <w:right w:val="none" w:sz="0" w:space="0" w:color="auto"/>
      </w:divBdr>
      <w:divsChild>
        <w:div w:id="1811169936">
          <w:marLeft w:val="0"/>
          <w:marRight w:val="0"/>
          <w:marTop w:val="150"/>
          <w:marBottom w:val="0"/>
          <w:divBdr>
            <w:top w:val="none" w:sz="0" w:space="0" w:color="auto"/>
            <w:left w:val="none" w:sz="0" w:space="0" w:color="auto"/>
            <w:bottom w:val="none" w:sz="0" w:space="0" w:color="auto"/>
            <w:right w:val="none" w:sz="0" w:space="0" w:color="auto"/>
          </w:divBdr>
          <w:divsChild>
            <w:div w:id="887184116">
              <w:marLeft w:val="0"/>
              <w:marRight w:val="0"/>
              <w:marTop w:val="0"/>
              <w:marBottom w:val="0"/>
              <w:divBdr>
                <w:top w:val="none" w:sz="0" w:space="0" w:color="auto"/>
                <w:left w:val="none" w:sz="0" w:space="0" w:color="auto"/>
                <w:bottom w:val="none" w:sz="0" w:space="0" w:color="auto"/>
                <w:right w:val="none" w:sz="0" w:space="0" w:color="auto"/>
              </w:divBdr>
              <w:divsChild>
                <w:div w:id="1440560870">
                  <w:marLeft w:val="0"/>
                  <w:marRight w:val="0"/>
                  <w:marTop w:val="0"/>
                  <w:marBottom w:val="225"/>
                  <w:divBdr>
                    <w:top w:val="none" w:sz="0" w:space="0" w:color="auto"/>
                    <w:left w:val="none" w:sz="0" w:space="0" w:color="auto"/>
                    <w:bottom w:val="none" w:sz="0" w:space="0" w:color="auto"/>
                    <w:right w:val="none" w:sz="0" w:space="0" w:color="auto"/>
                  </w:divBdr>
                  <w:divsChild>
                    <w:div w:id="545486491">
                      <w:marLeft w:val="150"/>
                      <w:marRight w:val="0"/>
                      <w:marTop w:val="0"/>
                      <w:marBottom w:val="0"/>
                      <w:divBdr>
                        <w:top w:val="none" w:sz="0" w:space="0" w:color="auto"/>
                        <w:left w:val="none" w:sz="0" w:space="0" w:color="auto"/>
                        <w:bottom w:val="none" w:sz="0" w:space="0" w:color="auto"/>
                        <w:right w:val="none" w:sz="0" w:space="0" w:color="auto"/>
                      </w:divBdr>
                      <w:divsChild>
                        <w:div w:id="2145074845">
                          <w:marLeft w:val="0"/>
                          <w:marRight w:val="0"/>
                          <w:marTop w:val="0"/>
                          <w:marBottom w:val="150"/>
                          <w:divBdr>
                            <w:top w:val="none" w:sz="0" w:space="0" w:color="auto"/>
                            <w:left w:val="none" w:sz="0" w:space="0" w:color="auto"/>
                            <w:bottom w:val="single" w:sz="6" w:space="8" w:color="D2CDB3"/>
                            <w:right w:val="none" w:sz="0" w:space="0" w:color="auto"/>
                          </w:divBdr>
                          <w:divsChild>
                            <w:div w:id="2042051131">
                              <w:marLeft w:val="0"/>
                              <w:marRight w:val="0"/>
                              <w:marTop w:val="0"/>
                              <w:marBottom w:val="0"/>
                              <w:divBdr>
                                <w:top w:val="none" w:sz="0" w:space="0" w:color="auto"/>
                                <w:left w:val="none" w:sz="0" w:space="0" w:color="auto"/>
                                <w:bottom w:val="none" w:sz="0" w:space="0" w:color="auto"/>
                                <w:right w:val="none" w:sz="0" w:space="0" w:color="auto"/>
                              </w:divBdr>
                              <w:divsChild>
                                <w:div w:id="8607367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1072</Words>
  <Characters>6115</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7173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Sylvie.Bonaparte</dc:creator>
  <cp:lastModifiedBy>Luca Schäfli</cp:lastModifiedBy>
  <cp:revision>7</cp:revision>
  <dcterms:created xsi:type="dcterms:W3CDTF">2017-11-29T12:50:00Z</dcterms:created>
  <dcterms:modified xsi:type="dcterms:W3CDTF">2017-11-29T13:46:00Z</dcterms:modified>
</cp:coreProperties>
</file>