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BD4" w:rsidRDefault="00292BD4" w:rsidP="00292BD4">
      <w:pPr>
        <w:pStyle w:val="berschrift1"/>
      </w:pPr>
      <w:r>
        <w:t>Korrosionsschutz</w:t>
      </w:r>
    </w:p>
    <w:p w:rsidR="00292BD4" w:rsidRDefault="00292BD4" w:rsidP="00292BD4">
      <w:pPr>
        <w:ind w:left="170"/>
      </w:pPr>
      <w:r>
        <w:t>Bauteile können während der Fertigung, im Teilelager oder eingebaut in die Maschine Korrosion erleiden. Durch g</w:t>
      </w:r>
      <w:r>
        <w:t>e</w:t>
      </w:r>
      <w:r>
        <w:t>eignete Schutzmaßnahmen kann die Korrosion verhindert werden.</w:t>
      </w:r>
    </w:p>
    <w:p w:rsidR="00292BD4" w:rsidRDefault="00292BD4" w:rsidP="00292BD4">
      <w:pPr>
        <w:ind w:left="170"/>
      </w:pPr>
    </w:p>
    <w:p w:rsidR="00292BD4" w:rsidRDefault="00292BD4" w:rsidP="00292BD4">
      <w:pPr>
        <w:pStyle w:val="berschrift2"/>
      </w:pPr>
      <w:r>
        <w:t>Auswahl geeigneter Werkstoffe</w:t>
      </w:r>
    </w:p>
    <w:p w:rsidR="00292BD4" w:rsidRDefault="00292BD4" w:rsidP="00292BD4">
      <w:pPr>
        <w:ind w:left="170"/>
      </w:pPr>
      <w:r>
        <w:t>Der beste und billigste Korrosionsschutz für ein Bauteil ist die Auswahl eines geeigneten Werkstoffs, der bei den zu erwartenden Umgebungsbedingungen keine Korrosion erleidet. Dazu ist es erforderlich, das Korrosionsverhalten der Werkstoffe gegenüber den verschiedenen Wirkmedien zu kennen.</w:t>
      </w:r>
    </w:p>
    <w:p w:rsidR="00292BD4" w:rsidRDefault="00292BD4" w:rsidP="00292BD4">
      <w:pPr>
        <w:ind w:left="17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1" type="#_x0000_t75" style="position:absolute;left:0;text-align:left;margin-left:-.05pt;margin-top:11.5pt;width:477.25pt;height:180.4pt;z-index:251656704" o:allowincell="f">
            <v:imagedata r:id="rId7" o:title=""/>
            <w10:wrap type="topAndBottom"/>
          </v:shape>
          <o:OLEObject Type="Embed" ProgID="PageScan.Image" ShapeID="_x0000_s1121" DrawAspect="Content" ObjectID="_1372534704" r:id="rId8"/>
        </w:pict>
      </w:r>
    </w:p>
    <w:p w:rsidR="00292BD4" w:rsidRDefault="00292BD4" w:rsidP="00292BD4">
      <w:pPr>
        <w:ind w:left="170"/>
      </w:pPr>
    </w:p>
    <w:p w:rsidR="00292BD4" w:rsidRDefault="00292BD4" w:rsidP="00292BD4">
      <w:pPr>
        <w:ind w:left="170"/>
      </w:pPr>
      <w:r>
        <w:t>Häufig ist es aus technologischen Gründen, z.B. wegen Festigkeitsanforderungen, oder aus Kostengrün</w:t>
      </w:r>
      <w:r>
        <w:softHyphen/>
        <w:t>den nicht möglich, den Werkstoff auszuwählen, der unter Korrosionsgesichtspunkten am günstigsten wäre. Dann muß man durch korrosionsverhindernde Maßnahmen den vorgegebenen Werkstoff schützen.</w:t>
      </w:r>
    </w:p>
    <w:p w:rsidR="00292BD4" w:rsidRDefault="00292BD4" w:rsidP="00292BD4">
      <w:pPr>
        <w:ind w:left="170"/>
      </w:pPr>
    </w:p>
    <w:p w:rsidR="00292BD4" w:rsidRDefault="00292BD4" w:rsidP="00292BD4">
      <w:pPr>
        <w:ind w:left="170"/>
      </w:pPr>
    </w:p>
    <w:p w:rsidR="00292BD4" w:rsidRDefault="00292BD4" w:rsidP="00292BD4">
      <w:pPr>
        <w:pStyle w:val="berschrift2"/>
      </w:pPr>
      <w:r>
        <w:t>Korrosionsschutzgerechte Konstruktion</w:t>
      </w:r>
    </w:p>
    <w:p w:rsidR="00292BD4" w:rsidRDefault="00292BD4" w:rsidP="00292BD4">
      <w:pPr>
        <w:ind w:left="170"/>
      </w:pPr>
      <w:r>
        <w:t>Die Bauteile und Maschinen sind so zu gestal</w:t>
      </w:r>
      <w:r>
        <w:softHyphen/>
        <w:t>ten, daß keine korros</w:t>
      </w:r>
      <w:r>
        <w:t>i</w:t>
      </w:r>
      <w:r>
        <w:t>onsgefährdeten Stellen vorliegen.</w:t>
      </w:r>
    </w:p>
    <w:p w:rsidR="00292BD4" w:rsidRDefault="00292BD4" w:rsidP="00292BD4">
      <w:pPr>
        <w:ind w:left="170"/>
      </w:pPr>
      <w:r>
        <w:pict>
          <v:shape id="_x0000_s1122" type="#_x0000_t75" style="position:absolute;left:0;text-align:left;margin-left:243.35pt;margin-top:10.2pt;width:233.85pt;height:208.8pt;z-index:251657728">
            <v:imagedata r:id="rId9" o:title=""/>
            <w10:wrap type="square"/>
          </v:shape>
          <o:OLEObject Type="Embed" ProgID="PageScan.Image" ShapeID="_x0000_s1122" DrawAspect="Content" ObjectID="_1372534703" r:id="rId10"/>
        </w:pict>
      </w:r>
    </w:p>
    <w:p w:rsidR="00292BD4" w:rsidRDefault="00292BD4" w:rsidP="00292BD4">
      <w:pPr>
        <w:numPr>
          <w:ilvl w:val="0"/>
          <w:numId w:val="4"/>
        </w:numPr>
        <w:jc w:val="left"/>
      </w:pPr>
      <w:r>
        <w:rPr>
          <w:b/>
        </w:rPr>
        <w:t>Kontaktkorrosionsstellen</w:t>
      </w:r>
      <w:r>
        <w:t xml:space="preserve"> ausschalten durch gleiche Werkstoffe in der Bauteilgruppe oder durch lsolierzw</w:t>
      </w:r>
      <w:r>
        <w:t>i</w:t>
      </w:r>
      <w:r>
        <w:t>schenschichten.</w:t>
      </w:r>
    </w:p>
    <w:p w:rsidR="00292BD4" w:rsidRDefault="00292BD4" w:rsidP="00292BD4">
      <w:pPr>
        <w:numPr>
          <w:ilvl w:val="0"/>
          <w:numId w:val="4"/>
        </w:numPr>
        <w:jc w:val="left"/>
      </w:pPr>
      <w:r>
        <w:rPr>
          <w:b/>
        </w:rPr>
        <w:t>Spalte</w:t>
      </w:r>
      <w:r>
        <w:t xml:space="preserve"> vermeiden durch sachgerecht aus</w:t>
      </w:r>
      <w:r>
        <w:softHyphen/>
        <w:t>geführte Schweißverbindungen, anstelle von Schraubenverbindu</w:t>
      </w:r>
      <w:r>
        <w:t>n</w:t>
      </w:r>
      <w:r>
        <w:t>gen oder Verwen</w:t>
      </w:r>
      <w:r>
        <w:softHyphen/>
        <w:t>dung geschlo</w:t>
      </w:r>
      <w:r>
        <w:t>s</w:t>
      </w:r>
      <w:r>
        <w:t>sener Profile, z.B. Rohre.</w:t>
      </w:r>
    </w:p>
    <w:p w:rsidR="00292BD4" w:rsidRDefault="00292BD4" w:rsidP="00292BD4">
      <w:pPr>
        <w:numPr>
          <w:ilvl w:val="0"/>
          <w:numId w:val="4"/>
        </w:numPr>
        <w:jc w:val="left"/>
      </w:pPr>
      <w:r>
        <w:t xml:space="preserve">Möglichst </w:t>
      </w:r>
      <w:r>
        <w:rPr>
          <w:b/>
        </w:rPr>
        <w:t>glatte Oberflächen</w:t>
      </w:r>
      <w:r>
        <w:t xml:space="preserve"> schaffen, z.B. durch Schle</w:t>
      </w:r>
      <w:r>
        <w:t>i</w:t>
      </w:r>
      <w:r>
        <w:t>fen oder Polieren.</w:t>
      </w:r>
    </w:p>
    <w:p w:rsidR="00292BD4" w:rsidRDefault="00292BD4" w:rsidP="00292BD4">
      <w:pPr>
        <w:numPr>
          <w:ilvl w:val="0"/>
          <w:numId w:val="4"/>
        </w:numPr>
        <w:jc w:val="left"/>
      </w:pPr>
      <w:r>
        <w:rPr>
          <w:b/>
        </w:rPr>
        <w:t>Spannungsspitzen</w:t>
      </w:r>
      <w:r>
        <w:t xml:space="preserve"> im Bauteil ausschließen durch Ve</w:t>
      </w:r>
      <w:r>
        <w:t>r</w:t>
      </w:r>
      <w:r>
        <w:t>meidung von scharfkantigen Kerben oder schroffen Que</w:t>
      </w:r>
      <w:r>
        <w:t>r</w:t>
      </w:r>
      <w:r>
        <w:t>schnittsüber</w:t>
      </w:r>
      <w:r>
        <w:softHyphen/>
        <w:t>gängen.</w:t>
      </w:r>
    </w:p>
    <w:p w:rsidR="00292BD4" w:rsidRDefault="00292BD4" w:rsidP="00292BD4">
      <w:pPr>
        <w:ind w:left="170"/>
      </w:pPr>
    </w:p>
    <w:p w:rsidR="00292BD4" w:rsidRDefault="00292BD4" w:rsidP="00292BD4">
      <w:pPr>
        <w:ind w:left="170"/>
      </w:pPr>
    </w:p>
    <w:p w:rsidR="0055730F" w:rsidRDefault="0055730F" w:rsidP="00292BD4">
      <w:pPr>
        <w:ind w:left="170"/>
      </w:pP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pStyle w:val="berschrift2"/>
      </w:pPr>
      <w:r>
        <w:lastRenderedPageBreak/>
        <w:t>Verminderung der Aggressivität des umgebenden Stoffes</w:t>
      </w:r>
    </w:p>
    <w:p w:rsidR="00292BD4" w:rsidRDefault="00292BD4" w:rsidP="00292BD4">
      <w:pPr>
        <w:ind w:left="170"/>
      </w:pPr>
      <w:r>
        <w:t>In vielen Fällen wirkt der umgebende Stoff nicht insgesamt korrosiv, sondern nur einzelne Stoffbestand</w:t>
      </w:r>
      <w:r>
        <w:softHyphen/>
        <w:t>teile sind a</w:t>
      </w:r>
      <w:r>
        <w:t>g</w:t>
      </w:r>
      <w:r>
        <w:t>gressiv, wie z.B. die Feuchtigkeit in der Luft oder Säureionen im Kühlschmierstoff. Durch Weg</w:t>
      </w:r>
      <w:r>
        <w:softHyphen/>
        <w:t>nahme der korrosiven Stoffe aus dem umgebenden Medium kann die Korrosion wesentlich vermindert oder ganz ausgeschaltet werden. Dies ist teilweise auf einfache Weise möglich.</w:t>
      </w:r>
    </w:p>
    <w:p w:rsidR="00292BD4" w:rsidRDefault="00292BD4" w:rsidP="00292BD4">
      <w:pPr>
        <w:ind w:left="170"/>
      </w:pPr>
    </w:p>
    <w:p w:rsidR="00292BD4" w:rsidRDefault="00292BD4" w:rsidP="00292BD4">
      <w:pPr>
        <w:ind w:left="1304" w:hanging="1134"/>
        <w:rPr>
          <w:i/>
        </w:rPr>
      </w:pPr>
      <w:r>
        <w:rPr>
          <w:b/>
          <w:u w:val="single"/>
        </w:rPr>
        <w:t>Beispiel</w:t>
      </w:r>
      <w:r>
        <w:t xml:space="preserve">: </w:t>
      </w:r>
      <w:r>
        <w:tab/>
      </w:r>
      <w:r>
        <w:rPr>
          <w:i/>
        </w:rPr>
        <w:t xml:space="preserve">Kühlschmierstoffen und Schmierstoffen werden </w:t>
      </w:r>
      <w:r>
        <w:rPr>
          <w:b/>
          <w:i/>
        </w:rPr>
        <w:t>lnhibitoren</w:t>
      </w:r>
      <w:r>
        <w:rPr>
          <w:i/>
        </w:rPr>
        <w:t xml:space="preserve"> beigemischt. Sie binden eingeschleppte aggres</w:t>
      </w:r>
      <w:r>
        <w:rPr>
          <w:i/>
        </w:rPr>
        <w:softHyphen/>
        <w:t>sive Bestandteile, wie z.B. Salz- oder Säureionen, und machen sie damit unschädlich.</w:t>
      </w:r>
    </w:p>
    <w:p w:rsidR="00292BD4" w:rsidRDefault="00292BD4" w:rsidP="00292BD4">
      <w:pPr>
        <w:pStyle w:val="Anrede"/>
        <w:spacing w:before="0" w:after="0"/>
        <w:ind w:left="170"/>
      </w:pPr>
    </w:p>
    <w:p w:rsidR="00292BD4" w:rsidRDefault="00292BD4" w:rsidP="00292BD4">
      <w:pPr>
        <w:ind w:left="170"/>
      </w:pPr>
    </w:p>
    <w:p w:rsidR="00292BD4" w:rsidRDefault="00292BD4" w:rsidP="00292BD4">
      <w:pPr>
        <w:ind w:left="170"/>
      </w:pPr>
    </w:p>
    <w:p w:rsidR="00292BD4" w:rsidRDefault="00292BD4" w:rsidP="00292BD4">
      <w:pPr>
        <w:pStyle w:val="berschrift2"/>
      </w:pPr>
      <w:r>
        <w:t>Korrosionsschutz während und nach der spanenden Fertigung</w:t>
      </w:r>
    </w:p>
    <w:p w:rsidR="00292BD4" w:rsidRDefault="00292BD4" w:rsidP="00292BD4">
      <w:pPr>
        <w:ind w:left="170"/>
      </w:pPr>
      <w:r>
        <w:rPr>
          <w:b/>
        </w:rPr>
        <w:t>Während der spanenden Fertigung</w:t>
      </w:r>
      <w:r>
        <w:t xml:space="preserve"> wird die Korrosion des Werkstücks durch </w:t>
      </w:r>
      <w:r>
        <w:rPr>
          <w:b/>
        </w:rPr>
        <w:t>Inhibitoren</w:t>
      </w:r>
      <w:r>
        <w:t xml:space="preserve"> verhindert, die dem Küh</w:t>
      </w:r>
      <w:r>
        <w:t>l</w:t>
      </w:r>
      <w:r>
        <w:t xml:space="preserve">schmierstoff beigemischt sind. Inhibitoren sind schützend wirkende, </w:t>
      </w:r>
      <w:r>
        <w:rPr>
          <w:b/>
        </w:rPr>
        <w:t>ölige oder salzartige Stoffe</w:t>
      </w:r>
      <w:r>
        <w:t>. Sie bilden einen für das A</w:t>
      </w:r>
      <w:r>
        <w:t>u</w:t>
      </w:r>
      <w:r>
        <w:t>ge unsichtbaren, nur wenige Moleküllagen dicken Schutzflim auf dem Werkstoff.</w:t>
      </w:r>
    </w:p>
    <w:p w:rsidR="00292BD4" w:rsidRDefault="00292BD4" w:rsidP="00292BD4">
      <w:pPr>
        <w:ind w:left="170"/>
      </w:pPr>
    </w:p>
    <w:p w:rsidR="00292BD4" w:rsidRDefault="00292BD4" w:rsidP="00292BD4">
      <w:pPr>
        <w:ind w:left="170"/>
      </w:pPr>
      <w:r>
        <w:rPr>
          <w:b/>
        </w:rPr>
        <w:t>Direkt nach der Fertigung</w:t>
      </w:r>
      <w:r>
        <w:t xml:space="preserve"> muß das mit dem Kühlschmierstoff auf der Werkstückoberfläche haftende Wasser entfernt werden und das Werkstück bis zum nächsten Bearbeitungsschritt geschützt werden. Dies geschieht durch Tauchen in </w:t>
      </w:r>
      <w:r>
        <w:rPr>
          <w:b/>
        </w:rPr>
        <w:t>Korrosionsschutzöl</w:t>
      </w:r>
      <w:r>
        <w:t xml:space="preserve"> mit Inhibitor- und Wasserverdränger-Zusatz.</w:t>
      </w:r>
    </w:p>
    <w:p w:rsidR="00292BD4" w:rsidRDefault="00292BD4" w:rsidP="00292BD4">
      <w:pPr>
        <w:ind w:left="170"/>
      </w:pPr>
    </w:p>
    <w:p w:rsidR="00292BD4" w:rsidRDefault="00292BD4" w:rsidP="00292BD4">
      <w:pPr>
        <w:ind w:left="170"/>
      </w:pPr>
      <w:r>
        <w:rPr>
          <w:b/>
        </w:rPr>
        <w:t>Werkstücke, die nach der Fertigung auf Lager</w:t>
      </w:r>
      <w:r>
        <w:t xml:space="preserve"> gehen, werden durch Tauchen mit einer dünnen Lage aus Klarlack überzogen oder in Korrosionsschutzöl getränktes Spezialpapier eingewickelt.</w:t>
      </w: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pStyle w:val="berschrift2"/>
      </w:pPr>
      <w:r>
        <w:t>Korrosionsschutzschichten auf Eisen-Werkstoffen</w:t>
      </w:r>
    </w:p>
    <w:p w:rsidR="00292BD4" w:rsidRDefault="00292BD4" w:rsidP="00292BD4">
      <w:pPr>
        <w:ind w:left="170"/>
      </w:pPr>
      <w:r>
        <w:t xml:space="preserve">Der </w:t>
      </w:r>
      <w:r>
        <w:rPr>
          <w:b/>
        </w:rPr>
        <w:t xml:space="preserve">passive Korrosionsschutz </w:t>
      </w:r>
      <w:r>
        <w:t xml:space="preserve">durch Aufbringen eines dünnen Films oder einer Schutzschicht auf das Bauteil wird bei </w:t>
      </w:r>
      <w:r>
        <w:rPr>
          <w:b/>
        </w:rPr>
        <w:t>unlegierten</w:t>
      </w:r>
      <w:r>
        <w:t xml:space="preserve"> und </w:t>
      </w:r>
      <w:r>
        <w:rPr>
          <w:b/>
        </w:rPr>
        <w:t>niedrig legierten Stählen</w:t>
      </w:r>
      <w:r>
        <w:t xml:space="preserve"> sowie bei </w:t>
      </w:r>
      <w:r>
        <w:rPr>
          <w:b/>
        </w:rPr>
        <w:t>Eisen-Gußwerkstoffen</w:t>
      </w:r>
      <w:r>
        <w:t xml:space="preserve"> eingesetzt. Je nach der angestre</w:t>
      </w:r>
      <w:r>
        <w:t>b</w:t>
      </w:r>
      <w:r>
        <w:t xml:space="preserve">ten Schutzdauer, den geforderten Eigenschaften der geschützten Werkstoffoberfläche und den angreifenden Stoffen kommen unterschiedliche </w:t>
      </w:r>
      <w:r>
        <w:rPr>
          <w:b/>
        </w:rPr>
        <w:t>Beschichtungen</w:t>
      </w:r>
      <w:r>
        <w:t xml:space="preserve"> zum Einsatz.</w:t>
      </w:r>
    </w:p>
    <w:p w:rsidR="00292BD4" w:rsidRDefault="00292BD4" w:rsidP="00292BD4">
      <w:pPr>
        <w:ind w:left="170"/>
      </w:pPr>
    </w:p>
    <w:p w:rsidR="00292BD4" w:rsidRDefault="00292BD4" w:rsidP="00292BD4">
      <w:pPr>
        <w:pStyle w:val="berschrift3"/>
        <w:ind w:left="170"/>
      </w:pPr>
      <w:r>
        <w:t>Korrosionsschutz blanker Stahlteile</w:t>
      </w:r>
    </w:p>
    <w:p w:rsidR="00292BD4" w:rsidRDefault="00292BD4" w:rsidP="00292BD4">
      <w:pPr>
        <w:ind w:left="170"/>
      </w:pPr>
      <w:r>
        <w:t>Die Oberfläche vieler Bauteile von Maschinen muß blank bleiben, damit sie ihren Zweck erfüllen können, z.B. Glei</w:t>
      </w:r>
      <w:r>
        <w:t>t</w:t>
      </w:r>
      <w:r>
        <w:t>bahnen, Führungen, Spindeln, Zahnräder, Wälzlagerringe, Meßzeuge, Hydraulikkolben. Voraussetzung für die Korr</w:t>
      </w:r>
      <w:r>
        <w:t>o</w:t>
      </w:r>
      <w:r>
        <w:t xml:space="preserve">sionsbeständigkeit dieser Flächen ist eine </w:t>
      </w:r>
      <w:r>
        <w:rPr>
          <w:b/>
        </w:rPr>
        <w:t>geschliffene</w:t>
      </w:r>
      <w:r>
        <w:t xml:space="preserve"> oder </w:t>
      </w:r>
      <w:r>
        <w:rPr>
          <w:b/>
        </w:rPr>
        <w:t>polierte Oberfläche</w:t>
      </w:r>
      <w:r>
        <w:t xml:space="preserve"> und das </w:t>
      </w:r>
      <w:r>
        <w:rPr>
          <w:b/>
        </w:rPr>
        <w:t>Einölen</w:t>
      </w:r>
      <w:r>
        <w:t xml:space="preserve"> oder </w:t>
      </w:r>
      <w:r>
        <w:rPr>
          <w:b/>
        </w:rPr>
        <w:t>Einfetten</w:t>
      </w:r>
      <w:r>
        <w:t xml:space="preserve"> mit einem </w:t>
      </w:r>
      <w:r>
        <w:rPr>
          <w:b/>
        </w:rPr>
        <w:t>Korrosionsschutzöl</w:t>
      </w:r>
      <w:r>
        <w:t xml:space="preserve"> bzw. </w:t>
      </w:r>
      <w:r>
        <w:rPr>
          <w:b/>
        </w:rPr>
        <w:t>Korrosionsschutzfett</w:t>
      </w:r>
      <w:r>
        <w:t>.</w:t>
      </w:r>
    </w:p>
    <w:p w:rsidR="00292BD4" w:rsidRDefault="00292BD4" w:rsidP="00292BD4">
      <w:pPr>
        <w:ind w:left="170"/>
      </w:pPr>
    </w:p>
    <w:p w:rsidR="00292BD4" w:rsidRDefault="00292BD4" w:rsidP="00292BD4">
      <w:pPr>
        <w:pStyle w:val="berschrift3"/>
        <w:ind w:left="170"/>
      </w:pPr>
      <w:r>
        <w:t>Korrosionsschutz durch chemische Oberflächenbehandlung</w:t>
      </w:r>
    </w:p>
    <w:p w:rsidR="00292BD4" w:rsidRDefault="00292BD4" w:rsidP="00292BD4">
      <w:pPr>
        <w:ind w:left="170"/>
      </w:pPr>
      <w:r>
        <w:t xml:space="preserve">Bei diesem Verfahren wird das Werkstück in ein </w:t>
      </w:r>
      <w:r>
        <w:rPr>
          <w:b/>
        </w:rPr>
        <w:t>Behandlungsbad</w:t>
      </w:r>
      <w:r>
        <w:t xml:space="preserve"> ge</w:t>
      </w:r>
      <w:r>
        <w:softHyphen/>
        <w:t>taucht. Auf seiner Oberfläche bildet sich durch chemische Reaktion eine fest mit dem Werkstoff verwachsene, mikroporige Reaktions</w:t>
      </w:r>
      <w:r>
        <w:softHyphen/>
        <w:t xml:space="preserve">schicht von wenigen mm Dicke. Durch anschließendes </w:t>
      </w:r>
      <w:r>
        <w:rPr>
          <w:b/>
        </w:rPr>
        <w:t>Einölen</w:t>
      </w:r>
      <w:r>
        <w:t xml:space="preserve"> mit </w:t>
      </w:r>
      <w:r>
        <w:rPr>
          <w:b/>
        </w:rPr>
        <w:t>Korrosionsschutzöl</w:t>
      </w:r>
      <w:r>
        <w:t xml:space="preserve"> werden die Poren geschlossen und das Bauteil ist mit einem wasserabweisenden Schutzfilm vers</w:t>
      </w:r>
      <w:r>
        <w:t>e</w:t>
      </w:r>
      <w:r>
        <w:t>hen.</w:t>
      </w:r>
    </w:p>
    <w:p w:rsidR="00292BD4" w:rsidRDefault="00292BD4" w:rsidP="00292BD4">
      <w:pPr>
        <w:pStyle w:val="Anrede"/>
        <w:spacing w:before="0" w:after="0"/>
        <w:ind w:left="170"/>
      </w:pPr>
    </w:p>
    <w:p w:rsidR="00292BD4" w:rsidRDefault="00292BD4" w:rsidP="00292BD4">
      <w:pPr>
        <w:ind w:left="170"/>
      </w:pPr>
      <w:r>
        <w:t>Gebräuchliche chemische Oberflächenbehandlungen sind:</w:t>
      </w:r>
    </w:p>
    <w:p w:rsidR="00292BD4" w:rsidRDefault="00292BD4" w:rsidP="00292BD4">
      <w:pPr>
        <w:numPr>
          <w:ilvl w:val="0"/>
          <w:numId w:val="5"/>
        </w:numPr>
        <w:tabs>
          <w:tab w:val="clear" w:pos="360"/>
          <w:tab w:val="num" w:pos="720"/>
        </w:tabs>
        <w:ind w:left="530"/>
        <w:rPr>
          <w:b/>
        </w:rPr>
      </w:pPr>
      <w:r>
        <w:rPr>
          <w:b/>
        </w:rPr>
        <w:t>Phosphatieren</w:t>
      </w:r>
    </w:p>
    <w:p w:rsidR="00292BD4" w:rsidRDefault="00292BD4" w:rsidP="00292BD4">
      <w:pPr>
        <w:numPr>
          <w:ilvl w:val="0"/>
          <w:numId w:val="5"/>
        </w:numPr>
        <w:tabs>
          <w:tab w:val="clear" w:pos="360"/>
          <w:tab w:val="num" w:pos="720"/>
        </w:tabs>
        <w:ind w:left="530"/>
        <w:rPr>
          <w:b/>
        </w:rPr>
      </w:pPr>
      <w:r>
        <w:rPr>
          <w:b/>
        </w:rPr>
        <w:t>Brünieren</w:t>
      </w:r>
    </w:p>
    <w:p w:rsidR="00292BD4" w:rsidRDefault="00292BD4" w:rsidP="00292BD4">
      <w:pPr>
        <w:numPr>
          <w:ilvl w:val="0"/>
          <w:numId w:val="5"/>
        </w:numPr>
        <w:tabs>
          <w:tab w:val="clear" w:pos="360"/>
          <w:tab w:val="num" w:pos="720"/>
        </w:tabs>
        <w:ind w:left="530"/>
      </w:pPr>
      <w:r>
        <w:rPr>
          <w:b/>
        </w:rPr>
        <w:t>Chromatieren</w:t>
      </w:r>
    </w:p>
    <w:p w:rsidR="00292BD4" w:rsidRDefault="00292BD4" w:rsidP="00292BD4">
      <w:pPr>
        <w:ind w:left="170"/>
      </w:pPr>
      <w:r>
        <w:t>Sie bieten für Teile, die in der Werkstatt und im Fertigungsbetrieb verwendet werden, einen ausreichenden Korros</w:t>
      </w:r>
      <w:r>
        <w:t>i</w:t>
      </w:r>
      <w:r>
        <w:t xml:space="preserve">onsschutz. Für einen </w:t>
      </w:r>
      <w:r>
        <w:rPr>
          <w:b/>
        </w:rPr>
        <w:t>dauerhaften Korrosionsschutz im Freien sind sie ungeeig</w:t>
      </w:r>
      <w:r>
        <w:rPr>
          <w:b/>
        </w:rPr>
        <w:softHyphen/>
        <w:t>net</w:t>
      </w:r>
      <w:r>
        <w:t>. Phosphatschichten eignen sich außerdem als Haftgrund und Unterrostungsschutz für Lackierungen.</w:t>
      </w:r>
    </w:p>
    <w:p w:rsidR="00292BD4" w:rsidRDefault="00292BD4" w:rsidP="00292BD4">
      <w:pPr>
        <w:ind w:left="170"/>
      </w:pPr>
    </w:p>
    <w:p w:rsidR="00292BD4" w:rsidRDefault="00292BD4" w:rsidP="00292BD4">
      <w:pPr>
        <w:pStyle w:val="berschrift3"/>
        <w:ind w:left="170"/>
      </w:pPr>
      <w:r>
        <w:lastRenderedPageBreak/>
        <w:t>Korrosionsschutzanstriche</w:t>
      </w:r>
    </w:p>
    <w:p w:rsidR="00292BD4" w:rsidRDefault="00292BD4" w:rsidP="00292BD4">
      <w:pPr>
        <w:ind w:left="170"/>
      </w:pPr>
      <w:r>
        <w:t>Korrosionsschutzanstriche werden z.B. auf Maschinengehäusen, Blechverkleidungen oder Stahltragwer</w:t>
      </w:r>
      <w:r>
        <w:softHyphen/>
        <w:t>ken aufg</w:t>
      </w:r>
      <w:r>
        <w:t>e</w:t>
      </w:r>
      <w:r>
        <w:t>bracht. Sie überziehen das Bauteil mit einer zusammenhängenden Schicht, die es vor dem Kon</w:t>
      </w:r>
      <w:r>
        <w:softHyphen/>
        <w:t>takt mit der Umgebung schützt. Ihre Schutzdauer beträgt meist viele Jahre.</w:t>
      </w:r>
    </w:p>
    <w:p w:rsidR="00292BD4" w:rsidRDefault="00292BD4" w:rsidP="00292BD4">
      <w:pPr>
        <w:ind w:left="170"/>
      </w:pPr>
    </w:p>
    <w:p w:rsidR="00292BD4" w:rsidRDefault="00292BD4" w:rsidP="00292BD4">
      <w:pPr>
        <w:ind w:left="170"/>
      </w:pPr>
      <w:r>
        <w:t xml:space="preserve">Die </w:t>
      </w:r>
      <w:r>
        <w:rPr>
          <w:b/>
        </w:rPr>
        <w:t>Haltbarkeit</w:t>
      </w:r>
      <w:r>
        <w:t xml:space="preserve"> des Korrosionsschutzanstrichs hängt vor allem von der sachgerechten Vorbehandlung der zu b</w:t>
      </w:r>
      <w:r>
        <w:t>e</w:t>
      </w:r>
      <w:r>
        <w:t xml:space="preserve">schichtenden Oberfläche ab. Sie muß absolut </w:t>
      </w:r>
      <w:r>
        <w:rPr>
          <w:b/>
        </w:rPr>
        <w:t>fettfrei</w:t>
      </w:r>
      <w:r>
        <w:t xml:space="preserve"> und </w:t>
      </w:r>
      <w:r>
        <w:rPr>
          <w:b/>
        </w:rPr>
        <w:t>frei von anhaftendem Schmutz und Rost</w:t>
      </w:r>
      <w:r>
        <w:t xml:space="preserve"> sein. Verrostete Bauteile werden z.B. durch Strahlen oder Schleifen entrostet. </w:t>
      </w:r>
      <w:r>
        <w:rPr>
          <w:b/>
        </w:rPr>
        <w:t>Entfettet</w:t>
      </w:r>
      <w:r>
        <w:t xml:space="preserve"> wird durch Waschen in einer Waschlauge. Eine gute Haftung der Lackschicht und ein Schutz gegen Unterrosten wird durch </w:t>
      </w:r>
      <w:r>
        <w:rPr>
          <w:b/>
        </w:rPr>
        <w:t>Phosphatieren</w:t>
      </w:r>
      <w:r>
        <w:t xml:space="preserve"> oder durch einen Anstrich mit </w:t>
      </w:r>
      <w:r>
        <w:rPr>
          <w:b/>
        </w:rPr>
        <w:t>Wash-Primer</w:t>
      </w:r>
      <w:r>
        <w:t xml:space="preserve"> (chromat- und phosphat</w:t>
      </w:r>
      <w:r>
        <w:softHyphen/>
        <w:t>haltige Lösungen) erreicht.</w:t>
      </w:r>
    </w:p>
    <w:p w:rsidR="00292BD4" w:rsidRDefault="00292BD4" w:rsidP="00292BD4">
      <w:pPr>
        <w:ind w:left="170"/>
      </w:pPr>
    </w:p>
    <w:p w:rsidR="00292BD4" w:rsidRDefault="00292BD4" w:rsidP="00292BD4">
      <w:pPr>
        <w:ind w:left="170"/>
      </w:pPr>
      <w:r>
        <w:t>Das Aufbringen des Schutzanstrichs erfolgt durch</w:t>
      </w:r>
    </w:p>
    <w:p w:rsidR="00292BD4" w:rsidRDefault="00292BD4" w:rsidP="00292BD4">
      <w:pPr>
        <w:numPr>
          <w:ilvl w:val="0"/>
          <w:numId w:val="6"/>
        </w:numPr>
        <w:ind w:left="170"/>
        <w:rPr>
          <w:b/>
        </w:rPr>
      </w:pPr>
      <w:r>
        <w:pict>
          <v:shape id="_x0000_s1123" type="#_x0000_t75" style="position:absolute;left:0;text-align:left;margin-left:274.1pt;margin-top:-.1pt;width:206.45pt;height:538.1pt;z-index:251658752" o:allowincell="f">
            <v:imagedata r:id="rId11" o:title=""/>
            <w10:wrap type="square"/>
          </v:shape>
          <o:OLEObject Type="Embed" ProgID="PageScan.Image" ShapeID="_x0000_s1123" DrawAspect="Content" ObjectID="_1372534702" r:id="rId12"/>
        </w:pict>
      </w:r>
      <w:r>
        <w:rPr>
          <w:b/>
        </w:rPr>
        <w:t>Spritzen</w:t>
      </w:r>
    </w:p>
    <w:p w:rsidR="00292BD4" w:rsidRDefault="00292BD4" w:rsidP="00292BD4">
      <w:pPr>
        <w:numPr>
          <w:ilvl w:val="0"/>
          <w:numId w:val="6"/>
        </w:numPr>
        <w:ind w:left="170"/>
        <w:rPr>
          <w:b/>
        </w:rPr>
      </w:pPr>
      <w:r>
        <w:rPr>
          <w:b/>
        </w:rPr>
        <w:t>elektrostatisches Spritzlackieren</w:t>
      </w:r>
    </w:p>
    <w:p w:rsidR="00292BD4" w:rsidRDefault="00292BD4" w:rsidP="00292BD4">
      <w:pPr>
        <w:numPr>
          <w:ilvl w:val="0"/>
          <w:numId w:val="6"/>
        </w:numPr>
        <w:ind w:left="170"/>
      </w:pPr>
      <w:r>
        <w:rPr>
          <w:b/>
        </w:rPr>
        <w:t>Ta</w:t>
      </w:r>
      <w:r>
        <w:rPr>
          <w:b/>
        </w:rPr>
        <w:t>u</w:t>
      </w:r>
      <w:r>
        <w:rPr>
          <w:b/>
        </w:rPr>
        <w:t>chen</w:t>
      </w:r>
    </w:p>
    <w:p w:rsidR="00292BD4" w:rsidRDefault="00292BD4" w:rsidP="00292BD4">
      <w:pPr>
        <w:ind w:left="170"/>
      </w:pPr>
    </w:p>
    <w:p w:rsidR="00292BD4" w:rsidRDefault="00292BD4" w:rsidP="00292BD4">
      <w:pPr>
        <w:ind w:left="170"/>
      </w:pPr>
      <w:r>
        <w:t>Einfache Korrosionsschutzanstriche, z. B. auf Verklei</w:t>
      </w:r>
      <w:r>
        <w:softHyphen/>
        <w:t xml:space="preserve">dungen von Werkzeugmaschinen, bestehen auf dem </w:t>
      </w:r>
      <w:r>
        <w:rPr>
          <w:b/>
        </w:rPr>
        <w:t>phosphatierten</w:t>
      </w:r>
      <w:r>
        <w:t xml:space="preserve"> </w:t>
      </w:r>
      <w:r>
        <w:rPr>
          <w:b/>
        </w:rPr>
        <w:t>Blech</w:t>
      </w:r>
      <w:r>
        <w:t xml:space="preserve"> aus einer </w:t>
      </w:r>
      <w:r>
        <w:rPr>
          <w:b/>
        </w:rPr>
        <w:t>Grundschicht</w:t>
      </w:r>
      <w:r>
        <w:t xml:space="preserve"> und einer </w:t>
      </w:r>
      <w:r>
        <w:rPr>
          <w:b/>
        </w:rPr>
        <w:t>Deckschicht (Bild 1)</w:t>
      </w:r>
      <w:r>
        <w:t>. Die Lacke sind aus einem Bindemittel, z.B. Polyurethanharz und feinkörnigen Pi</w:t>
      </w:r>
      <w:r>
        <w:t>g</w:t>
      </w:r>
      <w:r>
        <w:t>menten gemischt. Aufwendige Korrosionsschutzanstriche, z.B. auf Pkw-Karosserieblech, sind aus bis zu 6 Schichten aufgebaut.</w:t>
      </w: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pStyle w:val="berschrift2"/>
      </w:pPr>
      <w:r>
        <w:t>Metallische Überzüge</w:t>
      </w:r>
    </w:p>
    <w:p w:rsidR="00292BD4" w:rsidRDefault="00292BD4" w:rsidP="00292BD4">
      <w:pPr>
        <w:pStyle w:val="berschrift3"/>
        <w:ind w:left="170"/>
      </w:pPr>
      <w:r>
        <w:t>Feuerverzinken</w:t>
      </w:r>
    </w:p>
    <w:p w:rsidR="00292BD4" w:rsidRDefault="00292BD4" w:rsidP="00292BD4">
      <w:pPr>
        <w:ind w:left="170"/>
      </w:pPr>
      <w:r>
        <w:t>Ein preiswerter und sehr beständi</w:t>
      </w:r>
      <w:r>
        <w:softHyphen/>
        <w:t>ger Korrosionsschutz für Stahlba</w:t>
      </w:r>
      <w:r>
        <w:t>u</w:t>
      </w:r>
      <w:r>
        <w:t>teile gegen atmo</w:t>
      </w:r>
      <w:r>
        <w:softHyphen/>
        <w:t xml:space="preserve">sphärische Korrosion ist das </w:t>
      </w:r>
      <w:r>
        <w:rPr>
          <w:b/>
        </w:rPr>
        <w:t>Verzinken</w:t>
      </w:r>
      <w:r>
        <w:t>. Die eisbl</w:t>
      </w:r>
      <w:r>
        <w:t>u</w:t>
      </w:r>
      <w:r>
        <w:t>menartig aussehende Zinkschicht ist fest mit dem Stahlbauteil ve</w:t>
      </w:r>
      <w:r>
        <w:t>r</w:t>
      </w:r>
      <w:r>
        <w:t xml:space="preserve">wachsen </w:t>
      </w:r>
      <w:r>
        <w:rPr>
          <w:b/>
        </w:rPr>
        <w:t>(Bild 2).</w:t>
      </w:r>
    </w:p>
    <w:p w:rsidR="00292BD4" w:rsidRDefault="00292BD4" w:rsidP="00292BD4">
      <w:pPr>
        <w:ind w:left="170"/>
      </w:pPr>
    </w:p>
    <w:p w:rsidR="00292BD4" w:rsidRDefault="00292BD4" w:rsidP="00292BD4">
      <w:pPr>
        <w:pStyle w:val="berschrift3"/>
        <w:ind w:left="170"/>
      </w:pPr>
      <w:r>
        <w:t>Galvanisieren</w:t>
      </w:r>
    </w:p>
    <w:p w:rsidR="00292BD4" w:rsidRDefault="00292BD4" w:rsidP="00292BD4">
      <w:pPr>
        <w:ind w:left="170"/>
      </w:pPr>
      <w:r>
        <w:t>Galvanisch abgeschiedene Metallüberzüge werden zum Korrosion</w:t>
      </w:r>
      <w:r>
        <w:t>s</w:t>
      </w:r>
      <w:r>
        <w:t>schutz und wegen ihres dekorati</w:t>
      </w:r>
      <w:r>
        <w:softHyphen/>
        <w:t>ven Aussehens z. B. für Pkw-Zierteile eingesetzt. Bevorzugte Schichtmetalle sind Nickel und Chrom sowie Mehrfachschic</w:t>
      </w:r>
      <w:r>
        <w:t>h</w:t>
      </w:r>
      <w:r>
        <w:t xml:space="preserve">ten </w:t>
      </w:r>
      <w:r>
        <w:rPr>
          <w:b/>
        </w:rPr>
        <w:t>(Bild 2).</w:t>
      </w:r>
    </w:p>
    <w:p w:rsidR="00292BD4" w:rsidRDefault="00292BD4" w:rsidP="00292BD4">
      <w:pPr>
        <w:ind w:left="170"/>
      </w:pPr>
    </w:p>
    <w:p w:rsidR="00292BD4" w:rsidRDefault="00292BD4" w:rsidP="00292BD4">
      <w:pPr>
        <w:ind w:left="170"/>
      </w:pPr>
    </w:p>
    <w:p w:rsidR="00292BD4" w:rsidRDefault="00292BD4" w:rsidP="00292BD4">
      <w:pPr>
        <w:ind w:left="170"/>
      </w:pPr>
    </w:p>
    <w:p w:rsidR="00292BD4" w:rsidRDefault="00292BD4" w:rsidP="00292BD4">
      <w:pPr>
        <w:pStyle w:val="berschrift2"/>
      </w:pPr>
      <w:r>
        <w:t>Katodischer Korrosionsschutz</w:t>
      </w:r>
    </w:p>
    <w:p w:rsidR="00292BD4" w:rsidRDefault="00292BD4" w:rsidP="00292BD4">
      <w:pPr>
        <w:pStyle w:val="berschrift3"/>
        <w:ind w:left="170"/>
      </w:pPr>
      <w:r>
        <w:t>Korrosionsschutz mit Opfer</w:t>
      </w:r>
      <w:r>
        <w:softHyphen/>
        <w:t>anoden</w:t>
      </w:r>
    </w:p>
    <w:p w:rsidR="00292BD4" w:rsidRDefault="00292BD4" w:rsidP="00292BD4">
      <w:pPr>
        <w:ind w:left="170"/>
      </w:pPr>
      <w:r>
        <w:t xml:space="preserve">Beim </w:t>
      </w:r>
      <w:r>
        <w:rPr>
          <w:b/>
        </w:rPr>
        <w:t>katodischen Korrosionsschutz mit Opfer</w:t>
      </w:r>
      <w:r>
        <w:rPr>
          <w:b/>
        </w:rPr>
        <w:softHyphen/>
        <w:t>anoden</w:t>
      </w:r>
      <w:r>
        <w:t xml:space="preserve"> wird das zu schützende Bauteil, z. B. ein erdverlegtes Rohr, leitend mit Magnes</w:t>
      </w:r>
      <w:r>
        <w:t>i</w:t>
      </w:r>
      <w:r>
        <w:t>umplatten verbunden. Mit der Bodenfeuchtigkeit entsteht ein galvan</w:t>
      </w:r>
      <w:r>
        <w:t>i</w:t>
      </w:r>
      <w:r>
        <w:t>sches Element, wobei die unedlen Magne</w:t>
      </w:r>
      <w:r>
        <w:softHyphen/>
        <w:t xml:space="preserve">siumplatten (Opferanoden) sich auflösen. Das </w:t>
      </w:r>
      <w:r>
        <w:rPr>
          <w:b/>
        </w:rPr>
        <w:t>Rohr ist Katode</w:t>
      </w:r>
      <w:r>
        <w:t xml:space="preserve"> und damit geschützt.</w:t>
      </w:r>
    </w:p>
    <w:p w:rsidR="00292BD4" w:rsidRDefault="00292BD4" w:rsidP="00292BD4">
      <w:pPr>
        <w:ind w:left="170"/>
      </w:pPr>
    </w:p>
    <w:p w:rsidR="00292BD4" w:rsidRDefault="00292BD4" w:rsidP="00292BD4">
      <w:pPr>
        <w:pStyle w:val="berschrift3"/>
        <w:ind w:left="170"/>
      </w:pPr>
      <w:r>
        <w:lastRenderedPageBreak/>
        <w:t>Korrosionsschutz mit Fremdstromanoden</w:t>
      </w:r>
    </w:p>
    <w:p w:rsidR="00292BD4" w:rsidRDefault="00292BD4" w:rsidP="00292BD4">
      <w:pPr>
        <w:ind w:left="170"/>
      </w:pPr>
      <w:r>
        <w:t xml:space="preserve">Beim </w:t>
      </w:r>
      <w:r>
        <w:rPr>
          <w:b/>
        </w:rPr>
        <w:t>katodischen Korrosionsschutz mit Fremdstromanoden</w:t>
      </w:r>
      <w:r>
        <w:t xml:space="preserve"> ist das </w:t>
      </w:r>
      <w:r>
        <w:rPr>
          <w:b/>
        </w:rPr>
        <w:t>Bauteil als Katode</w:t>
      </w:r>
      <w:r>
        <w:t xml:space="preserve"> an den </w:t>
      </w:r>
      <w:r>
        <w:rPr>
          <w:b/>
        </w:rPr>
        <w:t>negativen Pol</w:t>
      </w:r>
      <w:r>
        <w:t xml:space="preserve"> einer Batterie angeschlossen, wäh</w:t>
      </w:r>
      <w:r>
        <w:softHyphen/>
        <w:t xml:space="preserve">rend </w:t>
      </w:r>
      <w:r>
        <w:rPr>
          <w:b/>
        </w:rPr>
        <w:t>Graphitanoden</w:t>
      </w:r>
      <w:r>
        <w:t xml:space="preserve"> am </w:t>
      </w:r>
      <w:r>
        <w:rPr>
          <w:b/>
        </w:rPr>
        <w:t>positiven Pol</w:t>
      </w:r>
      <w:r>
        <w:t xml:space="preserve"> hängen </w:t>
      </w:r>
      <w:r>
        <w:rPr>
          <w:b/>
        </w:rPr>
        <w:t>(Bild 3, Seite 5).</w:t>
      </w:r>
      <w:r>
        <w:t xml:space="preserve"> Das Bauteil ist dadurch Katode und somit gegen Korrosion g</w:t>
      </w:r>
      <w:r>
        <w:t>e</w:t>
      </w:r>
      <w:r>
        <w:t>schützt.</w:t>
      </w:r>
    </w:p>
    <w:p w:rsidR="00292BD4" w:rsidRDefault="00292BD4" w:rsidP="00292BD4">
      <w:pPr>
        <w:ind w:left="170"/>
      </w:pPr>
    </w:p>
    <w:p w:rsidR="00292BD4" w:rsidRDefault="00292BD4" w:rsidP="00292BD4">
      <w:pPr>
        <w:pStyle w:val="berschrift2"/>
      </w:pPr>
      <w:r>
        <w:t>Korrosionsschutz von Aluminium-Werkstoffen</w:t>
      </w:r>
    </w:p>
    <w:p w:rsidR="00292BD4" w:rsidRDefault="00292BD4" w:rsidP="00292BD4">
      <w:pPr>
        <w:ind w:left="170"/>
      </w:pPr>
      <w:r>
        <w:t>Bei Aluminium-Bauteilen wird die natürliche Kor</w:t>
      </w:r>
      <w:r>
        <w:softHyphen/>
        <w:t xml:space="preserve">rosionsbeständigkeit des Aluminiums durch </w:t>
      </w:r>
      <w:r>
        <w:rPr>
          <w:b/>
        </w:rPr>
        <w:t>anodi</w:t>
      </w:r>
      <w:r>
        <w:rPr>
          <w:b/>
        </w:rPr>
        <w:softHyphen/>
        <w:t>sehe Oxidation</w:t>
      </w:r>
      <w:r>
        <w:t xml:space="preserve"> zusätzlich verbe</w:t>
      </w:r>
      <w:r>
        <w:t>s</w:t>
      </w:r>
      <w:r>
        <w:t>sert.</w:t>
      </w:r>
    </w:p>
    <w:p w:rsidR="00292BD4" w:rsidRDefault="00292BD4" w:rsidP="00292BD4">
      <w:pPr>
        <w:ind w:left="170"/>
      </w:pPr>
    </w:p>
    <w:p w:rsidR="00292BD4" w:rsidRDefault="00292BD4" w:rsidP="00292BD4">
      <w:pPr>
        <w:ind w:left="170"/>
      </w:pPr>
      <w:r>
        <w:t>Dazu wird das Bauteil als Anode in eine Elektroly</w:t>
      </w:r>
      <w:r>
        <w:softHyphen/>
        <w:t>sezelle gehängt. Auf dem Aluminium bildet sich eine harte, korros</w:t>
      </w:r>
      <w:r>
        <w:t>i</w:t>
      </w:r>
      <w:r>
        <w:t>onsbeständige, fest haftende Oxidschicht aus Al</w:t>
      </w:r>
      <w:r>
        <w:rPr>
          <w:vertAlign w:val="subscript"/>
        </w:rPr>
        <w:t>2</w:t>
      </w:r>
      <w:r>
        <w:t>O</w:t>
      </w:r>
      <w:r>
        <w:rPr>
          <w:vertAlign w:val="subscript"/>
        </w:rPr>
        <w:t>3</w:t>
      </w:r>
      <w:r>
        <w:t xml:space="preserve"> </w:t>
      </w:r>
      <w:r>
        <w:rPr>
          <w:b/>
        </w:rPr>
        <w:t>(Bild 4, Seite 5).</w:t>
      </w:r>
      <w:r>
        <w:t xml:space="preserve"> Diese </w:t>
      </w:r>
      <w:r>
        <w:rPr>
          <w:b/>
        </w:rPr>
        <w:t>EIoxalschicht</w:t>
      </w:r>
      <w:r>
        <w:t xml:space="preserve"> ist durchscheinend, so daß das AI-Bau</w:t>
      </w:r>
      <w:r>
        <w:softHyphen/>
        <w:t>teil seinen ursprünglichen Metallglanz behält.</w:t>
      </w:r>
    </w:p>
    <w:p w:rsidR="00292BD4" w:rsidRDefault="00292BD4" w:rsidP="00292BD4"/>
    <w:p w:rsidR="00292BD4" w:rsidRDefault="00292BD4" w:rsidP="00292BD4">
      <w:pPr>
        <w:ind w:left="170"/>
      </w:pPr>
    </w:p>
    <w:sectPr w:rsidR="00292BD4">
      <w:headerReference w:type="even" r:id="rId13"/>
      <w:headerReference w:type="default" r:id="rId14"/>
      <w:footerReference w:type="default" r:id="rId15"/>
      <w:pgSz w:w="11907" w:h="16840" w:code="9"/>
      <w:pgMar w:top="851" w:right="851" w:bottom="851" w:left="1418" w:header="851" w:footer="680" w:gutter="0"/>
      <w:pgBorders>
        <w:top w:val="single" w:sz="8" w:space="0" w:color="auto"/>
        <w:left w:val="single" w:sz="8" w:space="0" w:color="auto"/>
        <w:bottom w:val="single" w:sz="8" w:space="0" w:color="auto"/>
        <w:right w:val="single" w:sz="8" w:space="0"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64F" w:rsidRDefault="00AB364F">
      <w:r>
        <w:separator/>
      </w:r>
    </w:p>
  </w:endnote>
  <w:endnote w:type="continuationSeparator" w:id="0">
    <w:p w:rsidR="00AB364F" w:rsidRDefault="00AB36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25DE" w:rsidRPr="00606FF5" w:rsidRDefault="00606FF5" w:rsidP="00606FF5">
    <w:pPr>
      <w:pStyle w:val="Fuzeile"/>
      <w:tabs>
        <w:tab w:val="clear" w:pos="9072"/>
        <w:tab w:val="right" w:pos="9639"/>
      </w:tabs>
      <w:rPr>
        <w:sz w:val="12"/>
      </w:rPr>
    </w:pPr>
    <w:r>
      <w:rPr>
        <w:rStyle w:val="Seitenzahl"/>
        <w:sz w:val="12"/>
      </w:rPr>
      <w:t xml:space="preserve">Datei: </w:t>
    </w:r>
    <w:r>
      <w:rPr>
        <w:rStyle w:val="Seitenzahl"/>
        <w:snapToGrid w:val="0"/>
        <w:sz w:val="12"/>
      </w:rPr>
      <w:fldChar w:fldCharType="begin"/>
    </w:r>
    <w:r>
      <w:rPr>
        <w:rStyle w:val="Seitenzahl"/>
        <w:snapToGrid w:val="0"/>
        <w:sz w:val="12"/>
      </w:rPr>
      <w:instrText xml:space="preserve"> FILENAME </w:instrText>
    </w:r>
    <w:r>
      <w:rPr>
        <w:rStyle w:val="Seitenzahl"/>
        <w:snapToGrid w:val="0"/>
        <w:sz w:val="12"/>
      </w:rPr>
      <w:fldChar w:fldCharType="separate"/>
    </w:r>
    <w:r w:rsidR="00FE5D43">
      <w:rPr>
        <w:rStyle w:val="Seitenzahl"/>
        <w:noProof/>
        <w:snapToGrid w:val="0"/>
        <w:sz w:val="12"/>
      </w:rPr>
      <w:t>Korrosionschutz.doc</w:t>
    </w:r>
    <w:r>
      <w:rPr>
        <w:rStyle w:val="Seitenzahl"/>
        <w:snapToGrid w:val="0"/>
        <w:sz w:val="12"/>
      </w:rPr>
      <w:fldChar w:fldCharType="end"/>
    </w:r>
    <w:r>
      <w:rPr>
        <w:sz w:val="12"/>
      </w:rPr>
      <w:tab/>
    </w:r>
    <w:r w:rsidR="004025DE">
      <w:rPr>
        <w:sz w:val="12"/>
      </w:rPr>
      <w:t xml:space="preserve">Datum: </w:t>
    </w:r>
    <w:r w:rsidR="004025DE">
      <w:rPr>
        <w:sz w:val="12"/>
      </w:rPr>
      <w:fldChar w:fldCharType="begin"/>
    </w:r>
    <w:r w:rsidR="004025DE">
      <w:rPr>
        <w:sz w:val="12"/>
      </w:rPr>
      <w:instrText xml:space="preserve"> DATE \@ "dd.MM.yy" </w:instrText>
    </w:r>
    <w:r w:rsidR="004025DE">
      <w:rPr>
        <w:sz w:val="12"/>
      </w:rPr>
      <w:fldChar w:fldCharType="separate"/>
    </w:r>
    <w:r w:rsidR="00D90B2D">
      <w:rPr>
        <w:noProof/>
        <w:sz w:val="12"/>
      </w:rPr>
      <w:t>18.07.11</w:t>
    </w:r>
    <w:r w:rsidR="004025DE">
      <w:rPr>
        <w:sz w:val="12"/>
      </w:rPr>
      <w:fldChar w:fldCharType="end"/>
    </w:r>
    <w:r>
      <w:rPr>
        <w:sz w:val="12"/>
      </w:rPr>
      <w:t xml:space="preserve"> / DF</w:t>
    </w:r>
    <w:r>
      <w:rPr>
        <w:sz w:val="12"/>
      </w:rPr>
      <w:tab/>
    </w:r>
    <w:r w:rsidRPr="00606FF5">
      <w:rPr>
        <w:sz w:val="12"/>
      </w:rPr>
      <w:t xml:space="preserve">Seite </w:t>
    </w:r>
    <w:r w:rsidRPr="00606FF5">
      <w:rPr>
        <w:sz w:val="12"/>
      </w:rPr>
      <w:fldChar w:fldCharType="begin"/>
    </w:r>
    <w:r w:rsidRPr="00606FF5">
      <w:rPr>
        <w:sz w:val="12"/>
      </w:rPr>
      <w:instrText xml:space="preserve"> PAGE </w:instrText>
    </w:r>
    <w:r>
      <w:rPr>
        <w:sz w:val="12"/>
      </w:rPr>
      <w:fldChar w:fldCharType="separate"/>
    </w:r>
    <w:r w:rsidR="00D90B2D">
      <w:rPr>
        <w:noProof/>
        <w:sz w:val="12"/>
      </w:rPr>
      <w:t>1</w:t>
    </w:r>
    <w:r w:rsidRPr="00606FF5">
      <w:rPr>
        <w:sz w:val="12"/>
      </w:rPr>
      <w:fldChar w:fldCharType="end"/>
    </w:r>
    <w:r w:rsidRPr="00606FF5">
      <w:rPr>
        <w:sz w:val="12"/>
      </w:rPr>
      <w:t xml:space="preserve"> von </w:t>
    </w:r>
    <w:r w:rsidRPr="00606FF5">
      <w:rPr>
        <w:sz w:val="12"/>
      </w:rPr>
      <w:fldChar w:fldCharType="begin"/>
    </w:r>
    <w:r w:rsidRPr="00606FF5">
      <w:rPr>
        <w:sz w:val="12"/>
      </w:rPr>
      <w:instrText xml:space="preserve"> NUMPAGES </w:instrText>
    </w:r>
    <w:r>
      <w:rPr>
        <w:sz w:val="12"/>
      </w:rPr>
      <w:fldChar w:fldCharType="separate"/>
    </w:r>
    <w:r w:rsidR="00D90B2D">
      <w:rPr>
        <w:noProof/>
        <w:sz w:val="12"/>
      </w:rPr>
      <w:t>4</w:t>
    </w:r>
    <w:r w:rsidRPr="00606FF5">
      <w:rPr>
        <w:sz w:val="1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64F" w:rsidRDefault="00AB364F">
      <w:r>
        <w:separator/>
      </w:r>
    </w:p>
  </w:footnote>
  <w:footnote w:type="continuationSeparator" w:id="0">
    <w:p w:rsidR="00AB364F" w:rsidRDefault="00AB364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tblPr>
    <w:tblGrid>
      <w:gridCol w:w="1134"/>
      <w:gridCol w:w="2268"/>
      <w:gridCol w:w="3261"/>
      <w:gridCol w:w="1559"/>
      <w:gridCol w:w="1417"/>
    </w:tblGrid>
    <w:tr w:rsidR="004025DE">
      <w:tblPrEx>
        <w:tblCellMar>
          <w:top w:w="0" w:type="dxa"/>
          <w:bottom w:w="0" w:type="dxa"/>
        </w:tblCellMar>
      </w:tblPrEx>
      <w:trPr>
        <w:cantSplit/>
        <w:trHeight w:val="320"/>
      </w:trPr>
      <w:tc>
        <w:tcPr>
          <w:tcW w:w="1134" w:type="dxa"/>
          <w:vMerge w:val="restart"/>
          <w:tcBorders>
            <w:top w:val="nil"/>
            <w:left w:val="nil"/>
            <w:bottom w:val="single" w:sz="8" w:space="0" w:color="auto"/>
            <w:right w:val="nil"/>
          </w:tcBorders>
        </w:tcPr>
        <w:p w:rsidR="004025DE" w:rsidRDefault="004025DE">
          <w:pPr>
            <w:pStyle w:val="Kopfzeile"/>
            <w:tabs>
              <w:tab w:val="clear" w:pos="4536"/>
              <w:tab w:val="clear" w:pos="9072"/>
            </w:tabs>
            <w:spacing w:before="120" w:after="40"/>
          </w:pPr>
          <w:r>
            <w:rPr>
              <w:noProof/>
            </w:rPr>
            <w:pict>
              <v:shapetype id="_x0000_t202" coordsize="21600,21600" o:spt="202" path="m,l,21600r21600,l21600,xe">
                <v:stroke joinstyle="miter"/>
                <v:path gradientshapeok="t" o:connecttype="rect"/>
              </v:shapetype>
              <v:shape id="_x0000_s2051" type="#_x0000_t202" style="position:absolute;left:0;text-align:left;margin-left:.95pt;margin-top:.6pt;width:53.7pt;height:38.55pt;z-index:251657728" o:allowincell="f" filled="f" stroked="f">
                <v:textbox style="mso-next-textbox:#_x0000_s2051" inset="1mm,1mm,1mm,1mm">
                  <w:txbxContent>
                    <w:p w:rsidR="004025DE" w:rsidRDefault="00D90B2D">
                      <w:r>
                        <w:rPr>
                          <w:noProof/>
                          <w:lang w:val="de-CH"/>
                        </w:rPr>
                        <w:drawing>
                          <wp:inline distT="0" distB="0" distL="0" distR="0">
                            <wp:extent cx="609600" cy="419100"/>
                            <wp:effectExtent l="19050" t="0" r="0" b="0"/>
                            <wp:docPr id="5" name="Bild 5" descr="b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b1"/>
                                    <pic:cNvPicPr>
                                      <a:picLocks noChangeAspect="1" noChangeArrowheads="1"/>
                                    </pic:cNvPicPr>
                                  </pic:nvPicPr>
                                  <pic:blipFill>
                                    <a:blip r:embed="rId1"/>
                                    <a:srcRect/>
                                    <a:stretch>
                                      <a:fillRect/>
                                    </a:stretch>
                                  </pic:blipFill>
                                  <pic:spPr bwMode="auto">
                                    <a:xfrm>
                                      <a:off x="0" y="0"/>
                                      <a:ext cx="609600" cy="419100"/>
                                    </a:xfrm>
                                    <a:prstGeom prst="rect">
                                      <a:avLst/>
                                    </a:prstGeom>
                                    <a:noFill/>
                                    <a:ln w="9525">
                                      <a:noFill/>
                                      <a:miter lim="800000"/>
                                      <a:headEnd/>
                                      <a:tailEnd/>
                                    </a:ln>
                                  </pic:spPr>
                                </pic:pic>
                              </a:graphicData>
                            </a:graphic>
                          </wp:inline>
                        </w:drawing>
                      </w:r>
                    </w:p>
                  </w:txbxContent>
                </v:textbox>
              </v:shape>
            </w:pict>
          </w:r>
        </w:p>
      </w:tc>
      <w:tc>
        <w:tcPr>
          <w:tcW w:w="2268" w:type="dxa"/>
          <w:tcBorders>
            <w:top w:val="nil"/>
            <w:left w:val="single" w:sz="8" w:space="0" w:color="auto"/>
            <w:bottom w:val="nil"/>
            <w:right w:val="single" w:sz="8" w:space="0" w:color="auto"/>
          </w:tcBorders>
        </w:tcPr>
        <w:p w:rsidR="004025DE" w:rsidRDefault="004025DE">
          <w:pPr>
            <w:pStyle w:val="Kopfzeile"/>
            <w:tabs>
              <w:tab w:val="clear" w:pos="4536"/>
              <w:tab w:val="clear" w:pos="9072"/>
            </w:tabs>
            <w:spacing w:before="120" w:after="40"/>
          </w:pPr>
          <w:r>
            <w:t>Fach:</w:t>
          </w:r>
        </w:p>
      </w:tc>
      <w:tc>
        <w:tcPr>
          <w:tcW w:w="3261" w:type="dxa"/>
          <w:tcBorders>
            <w:top w:val="nil"/>
            <w:left w:val="nil"/>
            <w:bottom w:val="nil"/>
            <w:right w:val="single" w:sz="8" w:space="0" w:color="auto"/>
          </w:tcBorders>
        </w:tcPr>
        <w:p w:rsidR="004025DE" w:rsidRDefault="004025DE">
          <w:pPr>
            <w:pStyle w:val="Kopfzeile"/>
            <w:tabs>
              <w:tab w:val="clear" w:pos="4536"/>
              <w:tab w:val="clear" w:pos="9072"/>
            </w:tabs>
            <w:spacing w:before="120" w:after="40"/>
          </w:pPr>
          <w:r>
            <w:t>Thema:</w:t>
          </w:r>
        </w:p>
      </w:tc>
      <w:tc>
        <w:tcPr>
          <w:tcW w:w="1559" w:type="dxa"/>
          <w:tcBorders>
            <w:top w:val="nil"/>
            <w:left w:val="nil"/>
            <w:bottom w:val="nil"/>
            <w:right w:val="single" w:sz="4" w:space="0" w:color="auto"/>
          </w:tcBorders>
        </w:tcPr>
        <w:p w:rsidR="004025DE" w:rsidRDefault="004025DE">
          <w:pPr>
            <w:pStyle w:val="Kopfzeile"/>
            <w:tabs>
              <w:tab w:val="clear" w:pos="4536"/>
              <w:tab w:val="clear" w:pos="9072"/>
            </w:tabs>
            <w:spacing w:before="120" w:after="40"/>
          </w:pPr>
          <w:r>
            <w:t>Beruf:</w:t>
          </w:r>
        </w:p>
      </w:tc>
      <w:tc>
        <w:tcPr>
          <w:tcW w:w="1417" w:type="dxa"/>
          <w:tcBorders>
            <w:top w:val="nil"/>
            <w:left w:val="single" w:sz="4" w:space="0" w:color="auto"/>
            <w:bottom w:val="nil"/>
            <w:right w:val="nil"/>
          </w:tcBorders>
        </w:tcPr>
        <w:p w:rsidR="004025DE" w:rsidRDefault="004025DE">
          <w:pPr>
            <w:pStyle w:val="Kopfzeile"/>
            <w:tabs>
              <w:tab w:val="clear" w:pos="4536"/>
              <w:tab w:val="clear" w:pos="9072"/>
            </w:tabs>
            <w:spacing w:before="120" w:after="40"/>
          </w:pPr>
        </w:p>
      </w:tc>
    </w:tr>
    <w:tr w:rsidR="004025DE">
      <w:tblPrEx>
        <w:tblCellMar>
          <w:top w:w="0" w:type="dxa"/>
          <w:bottom w:w="0" w:type="dxa"/>
        </w:tblCellMar>
      </w:tblPrEx>
      <w:trPr>
        <w:cantSplit/>
      </w:trPr>
      <w:tc>
        <w:tcPr>
          <w:tcW w:w="1134" w:type="dxa"/>
          <w:vMerge/>
          <w:tcBorders>
            <w:top w:val="single" w:sz="8" w:space="0" w:color="auto"/>
            <w:left w:val="nil"/>
            <w:bottom w:val="single" w:sz="8" w:space="0" w:color="auto"/>
            <w:right w:val="nil"/>
          </w:tcBorders>
        </w:tcPr>
        <w:p w:rsidR="004025DE" w:rsidRDefault="004025DE">
          <w:pPr>
            <w:pStyle w:val="Kopfzeile"/>
            <w:tabs>
              <w:tab w:val="clear" w:pos="4536"/>
              <w:tab w:val="clear" w:pos="9072"/>
            </w:tabs>
            <w:spacing w:before="20" w:after="60"/>
            <w:rPr>
              <w:b/>
            </w:rPr>
          </w:pPr>
        </w:p>
      </w:tc>
      <w:tc>
        <w:tcPr>
          <w:tcW w:w="2268" w:type="dxa"/>
          <w:tcBorders>
            <w:top w:val="nil"/>
            <w:left w:val="single" w:sz="8" w:space="0" w:color="auto"/>
            <w:bottom w:val="single" w:sz="8" w:space="0" w:color="auto"/>
            <w:right w:val="single" w:sz="8" w:space="0" w:color="auto"/>
          </w:tcBorders>
        </w:tcPr>
        <w:p w:rsidR="004025DE" w:rsidRDefault="004025DE">
          <w:pPr>
            <w:pStyle w:val="Kopfzeile"/>
            <w:tabs>
              <w:tab w:val="clear" w:pos="4536"/>
              <w:tab w:val="clear" w:pos="9072"/>
            </w:tabs>
            <w:spacing w:before="20" w:after="60"/>
            <w:rPr>
              <w:b/>
            </w:rPr>
          </w:pPr>
          <w:r>
            <w:rPr>
              <w:b/>
            </w:rPr>
            <w:t>Digitaltechnik</w:t>
          </w:r>
        </w:p>
      </w:tc>
      <w:tc>
        <w:tcPr>
          <w:tcW w:w="3261" w:type="dxa"/>
          <w:tcBorders>
            <w:top w:val="nil"/>
            <w:left w:val="nil"/>
            <w:bottom w:val="single" w:sz="8" w:space="0" w:color="auto"/>
            <w:right w:val="single" w:sz="8" w:space="0" w:color="auto"/>
          </w:tcBorders>
        </w:tcPr>
        <w:p w:rsidR="004025DE" w:rsidRDefault="004025DE">
          <w:pPr>
            <w:pStyle w:val="Kopfzeile"/>
            <w:tabs>
              <w:tab w:val="clear" w:pos="4536"/>
              <w:tab w:val="clear" w:pos="9072"/>
            </w:tabs>
            <w:spacing w:before="20" w:after="60"/>
            <w:rPr>
              <w:b/>
            </w:rPr>
          </w:pPr>
          <w:r>
            <w:rPr>
              <w:b/>
            </w:rPr>
            <w:t>Logische Verknüpfungen</w:t>
          </w:r>
        </w:p>
      </w:tc>
      <w:tc>
        <w:tcPr>
          <w:tcW w:w="1559" w:type="dxa"/>
          <w:tcBorders>
            <w:top w:val="nil"/>
            <w:left w:val="nil"/>
            <w:bottom w:val="single" w:sz="8" w:space="0" w:color="auto"/>
            <w:right w:val="single" w:sz="4" w:space="0" w:color="auto"/>
          </w:tcBorders>
        </w:tcPr>
        <w:p w:rsidR="004025DE" w:rsidRDefault="004025DE">
          <w:pPr>
            <w:pStyle w:val="Kopfzeile"/>
            <w:tabs>
              <w:tab w:val="clear" w:pos="4536"/>
              <w:tab w:val="clear" w:pos="9072"/>
            </w:tabs>
            <w:spacing w:before="20" w:after="60"/>
            <w:rPr>
              <w:snapToGrid w:val="0"/>
            </w:rPr>
          </w:pPr>
          <w:r>
            <w:rPr>
              <w:b/>
            </w:rPr>
            <w:t>EL1</w:t>
          </w:r>
        </w:p>
      </w:tc>
      <w:tc>
        <w:tcPr>
          <w:tcW w:w="1417" w:type="dxa"/>
          <w:tcBorders>
            <w:top w:val="nil"/>
            <w:left w:val="single" w:sz="4" w:space="0" w:color="auto"/>
            <w:bottom w:val="single" w:sz="8" w:space="0" w:color="auto"/>
            <w:right w:val="nil"/>
          </w:tcBorders>
        </w:tcPr>
        <w:p w:rsidR="004025DE" w:rsidRDefault="004025DE">
          <w:pPr>
            <w:pStyle w:val="Kopfzeile"/>
            <w:tabs>
              <w:tab w:val="clear" w:pos="4536"/>
              <w:tab w:val="clear" w:pos="9072"/>
            </w:tabs>
            <w:spacing w:before="20" w:after="60"/>
            <w:jc w:val="right"/>
          </w:pPr>
          <w:r>
            <w:rPr>
              <w:snapToGrid w:val="0"/>
            </w:rPr>
            <w:t xml:space="preserve">Seite </w:t>
          </w:r>
          <w:r>
            <w:rPr>
              <w:snapToGrid w:val="0"/>
            </w:rPr>
            <w:fldChar w:fldCharType="begin"/>
          </w:r>
          <w:r>
            <w:rPr>
              <w:snapToGrid w:val="0"/>
            </w:rPr>
            <w:instrText xml:space="preserve"> PAGE </w:instrText>
          </w:r>
          <w:r>
            <w:rPr>
              <w:snapToGrid w:val="0"/>
            </w:rPr>
            <w:fldChar w:fldCharType="separate"/>
          </w:r>
          <w:r>
            <w:rPr>
              <w:noProof/>
              <w:snapToGrid w:val="0"/>
            </w:rPr>
            <w:t>2</w:t>
          </w:r>
          <w:r>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sidR="00FE5D43">
            <w:rPr>
              <w:noProof/>
              <w:snapToGrid w:val="0"/>
            </w:rPr>
            <w:t>4</w:t>
          </w:r>
          <w:r>
            <w:rPr>
              <w:snapToGrid w:val="0"/>
            </w:rPr>
            <w:fldChar w:fldCharType="end"/>
          </w:r>
        </w:p>
      </w:tc>
    </w:tr>
  </w:tbl>
  <w:p w:rsidR="004025DE" w:rsidRDefault="004025DE">
    <w:pPr>
      <w:pStyle w:val="Kopfzeile"/>
      <w:tabs>
        <w:tab w:val="clear" w:pos="9072"/>
        <w:tab w:val="right" w:pos="15168"/>
      </w:tabs>
      <w:spacing w:line="14" w:lineRule="exact"/>
    </w:pPr>
  </w:p>
  <w:p w:rsidR="004025DE" w:rsidRDefault="004025DE">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tblPr>
    <w:tblGrid>
      <w:gridCol w:w="1134"/>
      <w:gridCol w:w="1843"/>
      <w:gridCol w:w="4961"/>
      <w:gridCol w:w="1701"/>
    </w:tblGrid>
    <w:tr w:rsidR="004025DE">
      <w:tblPrEx>
        <w:tblCellMar>
          <w:top w:w="0" w:type="dxa"/>
          <w:bottom w:w="0" w:type="dxa"/>
        </w:tblCellMar>
      </w:tblPrEx>
      <w:trPr>
        <w:cantSplit/>
        <w:trHeight w:val="320"/>
      </w:trPr>
      <w:tc>
        <w:tcPr>
          <w:tcW w:w="1134" w:type="dxa"/>
          <w:vMerge w:val="restart"/>
          <w:tcBorders>
            <w:top w:val="nil"/>
            <w:left w:val="nil"/>
            <w:bottom w:val="single" w:sz="8" w:space="0" w:color="auto"/>
            <w:right w:val="nil"/>
          </w:tcBorders>
        </w:tcPr>
        <w:p w:rsidR="004025DE" w:rsidRDefault="00D90B2D">
          <w:pPr>
            <w:pStyle w:val="Kopfzeile"/>
            <w:tabs>
              <w:tab w:val="clear" w:pos="4536"/>
              <w:tab w:val="clear" w:pos="9072"/>
            </w:tabs>
            <w:spacing w:before="120" w:after="40"/>
          </w:pPr>
          <w:r>
            <w:rPr>
              <w:noProof/>
              <w:lang w:val="de-CH"/>
            </w:rPr>
            <w:drawing>
              <wp:inline distT="0" distB="0" distL="0" distR="0">
                <wp:extent cx="628650" cy="333375"/>
                <wp:effectExtent l="19050" t="0" r="0" b="0"/>
                <wp:docPr id="1" name="Bild 1" descr="BBB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_Icon"/>
                        <pic:cNvPicPr>
                          <a:picLocks noChangeAspect="1" noChangeArrowheads="1"/>
                        </pic:cNvPicPr>
                      </pic:nvPicPr>
                      <pic:blipFill>
                        <a:blip r:embed="rId1"/>
                        <a:srcRect/>
                        <a:stretch>
                          <a:fillRect/>
                        </a:stretch>
                      </pic:blipFill>
                      <pic:spPr bwMode="auto">
                        <a:xfrm>
                          <a:off x="0" y="0"/>
                          <a:ext cx="628650" cy="333375"/>
                        </a:xfrm>
                        <a:prstGeom prst="rect">
                          <a:avLst/>
                        </a:prstGeom>
                        <a:noFill/>
                        <a:ln w="9525">
                          <a:noFill/>
                          <a:miter lim="800000"/>
                          <a:headEnd/>
                          <a:tailEnd/>
                        </a:ln>
                      </pic:spPr>
                    </pic:pic>
                  </a:graphicData>
                </a:graphic>
              </wp:inline>
            </w:drawing>
          </w:r>
        </w:p>
      </w:tc>
      <w:tc>
        <w:tcPr>
          <w:tcW w:w="1843" w:type="dxa"/>
          <w:tcBorders>
            <w:top w:val="nil"/>
            <w:left w:val="single" w:sz="8" w:space="0" w:color="auto"/>
            <w:bottom w:val="nil"/>
            <w:right w:val="single" w:sz="8" w:space="0" w:color="auto"/>
          </w:tcBorders>
        </w:tcPr>
        <w:p w:rsidR="004025DE" w:rsidRDefault="004025DE">
          <w:pPr>
            <w:pStyle w:val="Kopfzeile"/>
            <w:tabs>
              <w:tab w:val="clear" w:pos="4536"/>
              <w:tab w:val="clear" w:pos="9072"/>
            </w:tabs>
            <w:spacing w:before="120" w:after="40"/>
          </w:pPr>
          <w:r>
            <w:t>Fach:</w:t>
          </w:r>
        </w:p>
      </w:tc>
      <w:tc>
        <w:tcPr>
          <w:tcW w:w="4961" w:type="dxa"/>
          <w:tcBorders>
            <w:top w:val="nil"/>
            <w:left w:val="nil"/>
            <w:bottom w:val="nil"/>
            <w:right w:val="single" w:sz="8" w:space="0" w:color="auto"/>
          </w:tcBorders>
        </w:tcPr>
        <w:p w:rsidR="004025DE" w:rsidRDefault="00DB6EB8">
          <w:pPr>
            <w:pStyle w:val="Kopfzeile"/>
            <w:tabs>
              <w:tab w:val="clear" w:pos="4536"/>
              <w:tab w:val="clear" w:pos="9072"/>
            </w:tabs>
            <w:spacing w:before="120" w:after="40"/>
          </w:pPr>
          <w:r>
            <w:t>Theorie</w:t>
          </w:r>
          <w:r w:rsidR="004025DE">
            <w:t>:</w:t>
          </w:r>
        </w:p>
      </w:tc>
      <w:tc>
        <w:tcPr>
          <w:tcW w:w="1701" w:type="dxa"/>
          <w:tcBorders>
            <w:top w:val="nil"/>
            <w:left w:val="nil"/>
            <w:bottom w:val="nil"/>
            <w:right w:val="single" w:sz="4" w:space="0" w:color="auto"/>
          </w:tcBorders>
        </w:tcPr>
        <w:p w:rsidR="004025DE" w:rsidRDefault="004025DE">
          <w:pPr>
            <w:pStyle w:val="Kopfzeile"/>
            <w:tabs>
              <w:tab w:val="clear" w:pos="4536"/>
              <w:tab w:val="clear" w:pos="9072"/>
            </w:tabs>
            <w:spacing w:before="120" w:after="40"/>
          </w:pPr>
          <w:r>
            <w:t>Beruf:</w:t>
          </w:r>
        </w:p>
      </w:tc>
    </w:tr>
    <w:tr w:rsidR="004025DE">
      <w:tblPrEx>
        <w:tblCellMar>
          <w:top w:w="0" w:type="dxa"/>
          <w:bottom w:w="0" w:type="dxa"/>
        </w:tblCellMar>
      </w:tblPrEx>
      <w:trPr>
        <w:cantSplit/>
      </w:trPr>
      <w:tc>
        <w:tcPr>
          <w:tcW w:w="1134" w:type="dxa"/>
          <w:vMerge/>
          <w:tcBorders>
            <w:top w:val="single" w:sz="8" w:space="0" w:color="auto"/>
            <w:left w:val="nil"/>
            <w:bottom w:val="single" w:sz="8" w:space="0" w:color="auto"/>
            <w:right w:val="nil"/>
          </w:tcBorders>
        </w:tcPr>
        <w:p w:rsidR="004025DE" w:rsidRDefault="004025DE">
          <w:pPr>
            <w:pStyle w:val="Kopfzeile"/>
            <w:tabs>
              <w:tab w:val="clear" w:pos="4536"/>
              <w:tab w:val="clear" w:pos="9072"/>
            </w:tabs>
            <w:spacing w:before="20" w:after="60"/>
            <w:rPr>
              <w:b/>
            </w:rPr>
          </w:pPr>
        </w:p>
      </w:tc>
      <w:tc>
        <w:tcPr>
          <w:tcW w:w="1843" w:type="dxa"/>
          <w:tcBorders>
            <w:top w:val="nil"/>
            <w:left w:val="single" w:sz="8" w:space="0" w:color="auto"/>
            <w:bottom w:val="single" w:sz="8" w:space="0" w:color="auto"/>
            <w:right w:val="single" w:sz="8" w:space="0" w:color="auto"/>
          </w:tcBorders>
        </w:tcPr>
        <w:p w:rsidR="004025DE" w:rsidRDefault="00DB6EB8">
          <w:pPr>
            <w:pStyle w:val="Kopfzeile"/>
            <w:tabs>
              <w:tab w:val="clear" w:pos="4536"/>
              <w:tab w:val="clear" w:pos="9072"/>
            </w:tabs>
            <w:spacing w:before="20" w:after="60"/>
            <w:rPr>
              <w:b/>
            </w:rPr>
          </w:pPr>
          <w:r>
            <w:rPr>
              <w:b/>
            </w:rPr>
            <w:t>Werkstofftechnik</w:t>
          </w:r>
        </w:p>
      </w:tc>
      <w:tc>
        <w:tcPr>
          <w:tcW w:w="4961" w:type="dxa"/>
          <w:tcBorders>
            <w:top w:val="nil"/>
            <w:left w:val="nil"/>
            <w:bottom w:val="single" w:sz="8" w:space="0" w:color="auto"/>
            <w:right w:val="single" w:sz="8" w:space="0" w:color="auto"/>
          </w:tcBorders>
        </w:tcPr>
        <w:p w:rsidR="004025DE" w:rsidRDefault="00DB6EB8">
          <w:pPr>
            <w:pStyle w:val="Kopfzeile"/>
            <w:tabs>
              <w:tab w:val="clear" w:pos="4536"/>
              <w:tab w:val="clear" w:pos="9072"/>
            </w:tabs>
            <w:spacing w:before="20" w:after="60"/>
            <w:rPr>
              <w:b/>
            </w:rPr>
          </w:pPr>
          <w:r>
            <w:rPr>
              <w:b/>
            </w:rPr>
            <w:t>Korrosionsschutz</w:t>
          </w:r>
        </w:p>
      </w:tc>
      <w:tc>
        <w:tcPr>
          <w:tcW w:w="1701" w:type="dxa"/>
          <w:tcBorders>
            <w:top w:val="nil"/>
            <w:left w:val="nil"/>
            <w:bottom w:val="single" w:sz="8" w:space="0" w:color="auto"/>
            <w:right w:val="single" w:sz="4" w:space="0" w:color="auto"/>
          </w:tcBorders>
        </w:tcPr>
        <w:p w:rsidR="004025DE" w:rsidRDefault="004025DE">
          <w:pPr>
            <w:pStyle w:val="Kopfzeile"/>
            <w:tabs>
              <w:tab w:val="clear" w:pos="4536"/>
              <w:tab w:val="clear" w:pos="9072"/>
            </w:tabs>
            <w:spacing w:before="20" w:after="60"/>
            <w:rPr>
              <w:snapToGrid w:val="0"/>
            </w:rPr>
          </w:pPr>
          <w:r>
            <w:rPr>
              <w:b/>
            </w:rPr>
            <w:t>AU</w:t>
          </w:r>
          <w:r w:rsidR="00DB6EB8">
            <w:rPr>
              <w:b/>
            </w:rPr>
            <w:t xml:space="preserve"> 2 Lj</w:t>
          </w:r>
        </w:p>
      </w:tc>
    </w:tr>
  </w:tbl>
  <w:p w:rsidR="004025DE" w:rsidRPr="00606FF5" w:rsidRDefault="004025DE">
    <w:pPr>
      <w:rPr>
        <w:sz w:val="16"/>
        <w:szCs w:val="16"/>
      </w:rPr>
    </w:pPr>
  </w:p>
  <w:p w:rsidR="004025DE" w:rsidRDefault="004025DE">
    <w:pPr>
      <w:pStyle w:val="Kopfzeile"/>
      <w:tabs>
        <w:tab w:val="clear" w:pos="9072"/>
        <w:tab w:val="right" w:pos="15168"/>
      </w:tabs>
      <w:spacing w:line="14" w:lineRule="exac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17F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
    <w:nsid w:val="0F281549"/>
    <w:multiLevelType w:val="hybridMultilevel"/>
    <w:tmpl w:val="7374CD04"/>
    <w:lvl w:ilvl="0" w:tplc="573C0F46">
      <w:start w:val="1"/>
      <w:numFmt w:val="lowerLetter"/>
      <w:lvlText w:val="%1)"/>
      <w:lvlJc w:val="left"/>
      <w:pPr>
        <w:tabs>
          <w:tab w:val="num" w:pos="1069"/>
        </w:tabs>
        <w:ind w:left="1069" w:hanging="360"/>
      </w:pPr>
      <w:rPr>
        <w:rFonts w:hint="default"/>
      </w:rPr>
    </w:lvl>
    <w:lvl w:ilvl="1" w:tplc="04070019" w:tentative="1">
      <w:start w:val="1"/>
      <w:numFmt w:val="lowerLetter"/>
      <w:lvlText w:val="%2."/>
      <w:lvlJc w:val="left"/>
      <w:pPr>
        <w:tabs>
          <w:tab w:val="num" w:pos="1789"/>
        </w:tabs>
        <w:ind w:left="1789" w:hanging="360"/>
      </w:pPr>
    </w:lvl>
    <w:lvl w:ilvl="2" w:tplc="0407001B" w:tentative="1">
      <w:start w:val="1"/>
      <w:numFmt w:val="lowerRoman"/>
      <w:lvlText w:val="%3."/>
      <w:lvlJc w:val="right"/>
      <w:pPr>
        <w:tabs>
          <w:tab w:val="num" w:pos="2509"/>
        </w:tabs>
        <w:ind w:left="2509" w:hanging="180"/>
      </w:pPr>
    </w:lvl>
    <w:lvl w:ilvl="3" w:tplc="0407000F" w:tentative="1">
      <w:start w:val="1"/>
      <w:numFmt w:val="decimal"/>
      <w:lvlText w:val="%4."/>
      <w:lvlJc w:val="left"/>
      <w:pPr>
        <w:tabs>
          <w:tab w:val="num" w:pos="3229"/>
        </w:tabs>
        <w:ind w:left="3229" w:hanging="360"/>
      </w:pPr>
    </w:lvl>
    <w:lvl w:ilvl="4" w:tplc="04070019" w:tentative="1">
      <w:start w:val="1"/>
      <w:numFmt w:val="lowerLetter"/>
      <w:lvlText w:val="%5."/>
      <w:lvlJc w:val="left"/>
      <w:pPr>
        <w:tabs>
          <w:tab w:val="num" w:pos="3949"/>
        </w:tabs>
        <w:ind w:left="3949" w:hanging="360"/>
      </w:pPr>
    </w:lvl>
    <w:lvl w:ilvl="5" w:tplc="0407001B" w:tentative="1">
      <w:start w:val="1"/>
      <w:numFmt w:val="lowerRoman"/>
      <w:lvlText w:val="%6."/>
      <w:lvlJc w:val="right"/>
      <w:pPr>
        <w:tabs>
          <w:tab w:val="num" w:pos="4669"/>
        </w:tabs>
        <w:ind w:left="4669" w:hanging="180"/>
      </w:pPr>
    </w:lvl>
    <w:lvl w:ilvl="6" w:tplc="0407000F" w:tentative="1">
      <w:start w:val="1"/>
      <w:numFmt w:val="decimal"/>
      <w:lvlText w:val="%7."/>
      <w:lvlJc w:val="left"/>
      <w:pPr>
        <w:tabs>
          <w:tab w:val="num" w:pos="5389"/>
        </w:tabs>
        <w:ind w:left="5389" w:hanging="360"/>
      </w:pPr>
    </w:lvl>
    <w:lvl w:ilvl="7" w:tplc="04070019" w:tentative="1">
      <w:start w:val="1"/>
      <w:numFmt w:val="lowerLetter"/>
      <w:lvlText w:val="%8."/>
      <w:lvlJc w:val="left"/>
      <w:pPr>
        <w:tabs>
          <w:tab w:val="num" w:pos="6109"/>
        </w:tabs>
        <w:ind w:left="6109" w:hanging="360"/>
      </w:pPr>
    </w:lvl>
    <w:lvl w:ilvl="8" w:tplc="0407001B" w:tentative="1">
      <w:start w:val="1"/>
      <w:numFmt w:val="lowerRoman"/>
      <w:lvlText w:val="%9."/>
      <w:lvlJc w:val="right"/>
      <w:pPr>
        <w:tabs>
          <w:tab w:val="num" w:pos="6829"/>
        </w:tabs>
        <w:ind w:left="6829" w:hanging="180"/>
      </w:pPr>
    </w:lvl>
  </w:abstractNum>
  <w:abstractNum w:abstractNumId="2">
    <w:nsid w:val="316F2D3E"/>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nsid w:val="46FD0E00"/>
    <w:multiLevelType w:val="hybridMultilevel"/>
    <w:tmpl w:val="A19A249E"/>
    <w:lvl w:ilvl="0" w:tplc="04070001">
      <w:start w:val="1"/>
      <w:numFmt w:val="bullet"/>
      <w:lvlText w:val=""/>
      <w:lvlJc w:val="left"/>
      <w:pPr>
        <w:tabs>
          <w:tab w:val="num" w:pos="530"/>
        </w:tabs>
        <w:ind w:left="530" w:hanging="360"/>
      </w:pPr>
      <w:rPr>
        <w:rFonts w:ascii="Symbol" w:hAnsi="Symbol" w:hint="default"/>
      </w:rPr>
    </w:lvl>
    <w:lvl w:ilvl="1" w:tplc="08070003" w:tentative="1">
      <w:start w:val="1"/>
      <w:numFmt w:val="bullet"/>
      <w:lvlText w:val="o"/>
      <w:lvlJc w:val="left"/>
      <w:pPr>
        <w:tabs>
          <w:tab w:val="num" w:pos="1610"/>
        </w:tabs>
        <w:ind w:left="1610" w:hanging="360"/>
      </w:pPr>
      <w:rPr>
        <w:rFonts w:ascii="Courier New" w:hAnsi="Courier New" w:cs="Courier New" w:hint="default"/>
      </w:rPr>
    </w:lvl>
    <w:lvl w:ilvl="2" w:tplc="08070005" w:tentative="1">
      <w:start w:val="1"/>
      <w:numFmt w:val="bullet"/>
      <w:lvlText w:val=""/>
      <w:lvlJc w:val="left"/>
      <w:pPr>
        <w:tabs>
          <w:tab w:val="num" w:pos="2330"/>
        </w:tabs>
        <w:ind w:left="2330" w:hanging="360"/>
      </w:pPr>
      <w:rPr>
        <w:rFonts w:ascii="Wingdings" w:hAnsi="Wingdings" w:hint="default"/>
      </w:rPr>
    </w:lvl>
    <w:lvl w:ilvl="3" w:tplc="08070001" w:tentative="1">
      <w:start w:val="1"/>
      <w:numFmt w:val="bullet"/>
      <w:lvlText w:val=""/>
      <w:lvlJc w:val="left"/>
      <w:pPr>
        <w:tabs>
          <w:tab w:val="num" w:pos="3050"/>
        </w:tabs>
        <w:ind w:left="3050" w:hanging="360"/>
      </w:pPr>
      <w:rPr>
        <w:rFonts w:ascii="Symbol" w:hAnsi="Symbol" w:hint="default"/>
      </w:rPr>
    </w:lvl>
    <w:lvl w:ilvl="4" w:tplc="08070003" w:tentative="1">
      <w:start w:val="1"/>
      <w:numFmt w:val="bullet"/>
      <w:lvlText w:val="o"/>
      <w:lvlJc w:val="left"/>
      <w:pPr>
        <w:tabs>
          <w:tab w:val="num" w:pos="3770"/>
        </w:tabs>
        <w:ind w:left="3770" w:hanging="360"/>
      </w:pPr>
      <w:rPr>
        <w:rFonts w:ascii="Courier New" w:hAnsi="Courier New" w:cs="Courier New" w:hint="default"/>
      </w:rPr>
    </w:lvl>
    <w:lvl w:ilvl="5" w:tplc="08070005" w:tentative="1">
      <w:start w:val="1"/>
      <w:numFmt w:val="bullet"/>
      <w:lvlText w:val=""/>
      <w:lvlJc w:val="left"/>
      <w:pPr>
        <w:tabs>
          <w:tab w:val="num" w:pos="4490"/>
        </w:tabs>
        <w:ind w:left="4490" w:hanging="360"/>
      </w:pPr>
      <w:rPr>
        <w:rFonts w:ascii="Wingdings" w:hAnsi="Wingdings" w:hint="default"/>
      </w:rPr>
    </w:lvl>
    <w:lvl w:ilvl="6" w:tplc="08070001" w:tentative="1">
      <w:start w:val="1"/>
      <w:numFmt w:val="bullet"/>
      <w:lvlText w:val=""/>
      <w:lvlJc w:val="left"/>
      <w:pPr>
        <w:tabs>
          <w:tab w:val="num" w:pos="5210"/>
        </w:tabs>
        <w:ind w:left="5210" w:hanging="360"/>
      </w:pPr>
      <w:rPr>
        <w:rFonts w:ascii="Symbol" w:hAnsi="Symbol" w:hint="default"/>
      </w:rPr>
    </w:lvl>
    <w:lvl w:ilvl="7" w:tplc="08070003" w:tentative="1">
      <w:start w:val="1"/>
      <w:numFmt w:val="bullet"/>
      <w:lvlText w:val="o"/>
      <w:lvlJc w:val="left"/>
      <w:pPr>
        <w:tabs>
          <w:tab w:val="num" w:pos="5930"/>
        </w:tabs>
        <w:ind w:left="5930" w:hanging="360"/>
      </w:pPr>
      <w:rPr>
        <w:rFonts w:ascii="Courier New" w:hAnsi="Courier New" w:cs="Courier New" w:hint="default"/>
      </w:rPr>
    </w:lvl>
    <w:lvl w:ilvl="8" w:tplc="08070005" w:tentative="1">
      <w:start w:val="1"/>
      <w:numFmt w:val="bullet"/>
      <w:lvlText w:val=""/>
      <w:lvlJc w:val="left"/>
      <w:pPr>
        <w:tabs>
          <w:tab w:val="num" w:pos="6650"/>
        </w:tabs>
        <w:ind w:left="6650" w:hanging="360"/>
      </w:pPr>
      <w:rPr>
        <w:rFonts w:ascii="Wingdings" w:hAnsi="Wingdings" w:hint="default"/>
      </w:rPr>
    </w:lvl>
  </w:abstractNum>
  <w:abstractNum w:abstractNumId="4">
    <w:nsid w:val="53744408"/>
    <w:multiLevelType w:val="singleLevel"/>
    <w:tmpl w:val="690C8D76"/>
    <w:lvl w:ilvl="0">
      <w:start w:val="1"/>
      <w:numFmt w:val="bullet"/>
      <w:lvlText w:val="-"/>
      <w:lvlJc w:val="left"/>
      <w:pPr>
        <w:tabs>
          <w:tab w:val="num" w:pos="360"/>
        </w:tabs>
        <w:ind w:left="360" w:hanging="360"/>
      </w:pPr>
      <w:rPr>
        <w:rFonts w:ascii="Verdana" w:hAnsi="Marlett" w:hint="default"/>
        <w:sz w:val="24"/>
      </w:rPr>
    </w:lvl>
  </w:abstractNum>
  <w:abstractNum w:abstractNumId="5">
    <w:nsid w:val="5D3D2D24"/>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Footer/>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292BD4"/>
    <w:rsid w:val="001E377B"/>
    <w:rsid w:val="00292BD4"/>
    <w:rsid w:val="002A6CBF"/>
    <w:rsid w:val="004025DE"/>
    <w:rsid w:val="00497602"/>
    <w:rsid w:val="0055730F"/>
    <w:rsid w:val="00606FF5"/>
    <w:rsid w:val="006653EF"/>
    <w:rsid w:val="00727A4C"/>
    <w:rsid w:val="0074453B"/>
    <w:rsid w:val="00772C3E"/>
    <w:rsid w:val="007F54DA"/>
    <w:rsid w:val="008A6381"/>
    <w:rsid w:val="00AB364F"/>
    <w:rsid w:val="00B26173"/>
    <w:rsid w:val="00BA1C77"/>
    <w:rsid w:val="00D90B2D"/>
    <w:rsid w:val="00DB6EB8"/>
    <w:rsid w:val="00F43177"/>
    <w:rsid w:val="00FE5D43"/>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292BD4"/>
    <w:pPr>
      <w:jc w:val="both"/>
    </w:pPr>
    <w:rPr>
      <w:rFonts w:ascii="Arial" w:hAnsi="Arial"/>
      <w:lang w:val="de-DE"/>
    </w:rPr>
  </w:style>
  <w:style w:type="paragraph" w:styleId="berschrift1">
    <w:name w:val="heading 1"/>
    <w:basedOn w:val="Standard"/>
    <w:next w:val="Standard"/>
    <w:qFormat/>
    <w:pPr>
      <w:keepNext/>
      <w:spacing w:before="240" w:after="60"/>
      <w:ind w:left="170"/>
      <w:outlineLvl w:val="0"/>
    </w:pPr>
    <w:rPr>
      <w:rFonts w:ascii="Verdana" w:hAnsi="Verdana"/>
      <w:b/>
      <w:kern w:val="28"/>
      <w:sz w:val="28"/>
    </w:rPr>
  </w:style>
  <w:style w:type="paragraph" w:styleId="berschrift2">
    <w:name w:val="heading 2"/>
    <w:basedOn w:val="Standard"/>
    <w:next w:val="Standard"/>
    <w:qFormat/>
    <w:pPr>
      <w:keepNext/>
      <w:spacing w:before="240" w:after="60"/>
      <w:ind w:left="170"/>
      <w:outlineLvl w:val="1"/>
    </w:pPr>
    <w:rPr>
      <w:rFonts w:ascii="Verdana" w:hAnsi="Verdana"/>
      <w:b/>
      <w:i/>
      <w:sz w:val="24"/>
    </w:rPr>
  </w:style>
  <w:style w:type="paragraph" w:styleId="berschrift3">
    <w:name w:val="heading 3"/>
    <w:basedOn w:val="Standard"/>
    <w:next w:val="Standard"/>
    <w:qFormat/>
    <w:pPr>
      <w:keepNext/>
      <w:spacing w:before="240" w:after="60"/>
      <w:outlineLvl w:val="2"/>
    </w:pPr>
    <w:rPr>
      <w:rFonts w:cs="Arial"/>
      <w:b/>
      <w:bCs/>
      <w:sz w:val="26"/>
      <w:szCs w:val="26"/>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paragraph" w:styleId="Textkrper-Zeileneinzug">
    <w:name w:val="Body Text Indent"/>
    <w:basedOn w:val="Standard"/>
    <w:pPr>
      <w:tabs>
        <w:tab w:val="left" w:pos="1560"/>
      </w:tabs>
      <w:spacing w:before="120" w:after="120"/>
      <w:ind w:left="709"/>
    </w:pPr>
    <w:rPr>
      <w:rFonts w:ascii="Verdana" w:hAnsi="Verdana"/>
      <w:lang w:val="de-CH"/>
    </w:rPr>
  </w:style>
  <w:style w:type="paragraph" w:customStyle="1" w:styleId="Hinweiskasten">
    <w:name w:val="Hinweiskasten"/>
    <w:basedOn w:val="Standard"/>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paragraph" w:styleId="Anrede">
    <w:name w:val="Salutation"/>
    <w:basedOn w:val="Standard"/>
    <w:next w:val="Textkrper"/>
    <w:rsid w:val="00292BD4"/>
    <w:pPr>
      <w:spacing w:before="240" w:after="240"/>
    </w:pPr>
  </w:style>
  <w:style w:type="paragraph" w:styleId="Textkrper">
    <w:name w:val="Body Text"/>
    <w:basedOn w:val="Standard"/>
    <w:rsid w:val="00292BD4"/>
    <w:pPr>
      <w:spacing w:after="1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kumente%20und%20Einstellungen\Schule\F&#228;cher\Arbeitsauftrag.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Arbeitsauftrag.dot</Template>
  <TotalTime>0</TotalTime>
  <Pages>4</Pages>
  <Words>1034</Words>
  <Characters>6520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7539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Daniel Füglistaler</dc:creator>
  <cp:lastModifiedBy>vorname.nachname</cp:lastModifiedBy>
  <cp:revision>2</cp:revision>
  <cp:lastPrinted>2008-06-19T08:09:00Z</cp:lastPrinted>
  <dcterms:created xsi:type="dcterms:W3CDTF">2011-07-18T20:52:00Z</dcterms:created>
  <dcterms:modified xsi:type="dcterms:W3CDTF">2011-07-18T20:52:00Z</dcterms:modified>
</cp:coreProperties>
</file>