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Care Access Navigator for Healthline Regional Medical Center(HRMC) — Lab Boundaries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awghl2kkp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20nasqzdl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Boundary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Care Access Navigator project will use synthetic identities,synthetic events, and non-production data only. No real patient information or real electronic Protected Health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Information (ePHI) will be used, stored, or processed. Any patient, employee, vendor, or healthcare-related information used in the project will be fictional and created specifically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the lab environment.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1pivnmmla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 Boundary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Care Access Navigator environment is a controlled educational lab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production healthcare systems will be connected to the lab. No unauthorized penetration testing, scanning, or interaction with third-party systems will be performed. Only services required for the lab will be used.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ao8wurcpm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Identity Provider Boundary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Keycloak will serve as the primary IAM platform for the lab.Only synthetic test users will be created. Production accounts or production identity-provider credentials will not be used.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Administrative accounts will be separated from normal test-user accounts where possible.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ja2fa8yz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Access Boundary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Users will receive access based on their assigned lab role.Least privilege will be followed when assigning permissions. Administrative and privileged access will be limited to activities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required for lab administration. Role assignments and significant access changes will be documented and supported with evidence.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w1zuqkxxj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Evidence Handling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 evidence will be stored inside the designated 06_Evidence folder. Evidence may include screenshots, test results, tickets,approvals, logs, configurations, and access-review records.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Screenshots and exported files must not expose passwords,tokens, private keys, client secrets, or other credentials. Artifacts intended for a public portfolio must be reviewed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sanitized before publication.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