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3864"/>
          <w:sz w:val="52"/>
          <w:szCs w:val="52"/>
        </w:rPr>
        <w:t xml:space="preserve">Care Access Navigator</w:t>
      </w:r>
    </w:p>
    <w:p>
      <w:pPr>
        <w:spacing w:after="240"/>
      </w:pPr>
      <w:r>
        <w:rPr>
          <w:color w:val="2E75B6"/>
          <w:sz w:val="34"/>
          <w:szCs w:val="34"/>
        </w:rPr>
        <w:t xml:space="preserve">Capstone Readiness Audit &amp; October Completion Plan (v2)</w:t>
      </w:r>
    </w:p>
    <w:p>
      <w:pPr>
        <w:spacing w:after="120" w:line="276"/>
        <w:rPr>
          <w:sz w:val="22"/>
          <w:szCs w:val="22"/>
        </w:rPr>
      </w:pPr>
      <w:r>
        <w:rPr>
          <w:sz w:val="22"/>
          <w:szCs w:val="22"/>
        </w:rPr>
        <w:t xml:space="preserve">IAM + GRC Healthcare Cybersecurity Capstone · HealthLine Regional Medical Center (HRMC)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Item</w:t>
            </w:r>
          </w:p>
        </w:tc>
        <w:tc>
          <w:tcPr>
            <w:tcW w:type="dxa" w:w="71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Detail</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Prepared for</w:t>
            </w:r>
          </w:p>
        </w:tc>
        <w:tc>
          <w:tcPr>
            <w:tcW w:type="dxa" w:w="7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Akhila Chennamaneni, Aspiring IAM &amp; GRC Analyst (dae Cybersecurity Program)</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Date</w:t>
            </w:r>
          </w:p>
        </w:tc>
        <w:tc>
          <w:tcPr>
            <w:tcW w:type="dxa" w:w="7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v1: October 13, 2026 · v2: October 14, 2026 (all 7 course rubrics + Downloads/Desktop/Documents checked)</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Scope</w:t>
            </w:r>
          </w:p>
        </w:tc>
        <w:tc>
          <w:tcPr>
            <w:tcW w:type="dxa" w:w="7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Keycloak realm care-access-navigator, Microsoft Entra ID tenant, Azure subscription (rg-cloudsec1-can), all course deliverables (Cyber Threats &amp; Vulnerabilities, Network Security 1, Cloud Security 1, Risk Management 1, Compliance 1, Incident Response 1) and the Monday.com board</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Evidence reviewed</w:t>
            </w:r>
          </w:p>
        </w:tc>
        <w:tc>
          <w:tcPr>
            <w:tcW w:type="dxa" w:w="7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Project Design Documentation v1.1; Monday board export (Akhila_s_Project_Board_1791919517.xlsx); compliance_1/audit-evidence (kcadm + Microsoft Graph + Azure Monitor extracts, 10/13/2026); cloud_security_1 evidence folders; course PDFs; IR 1 build notes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Companion files</w:t>
            </w:r>
          </w:p>
        </w:tc>
        <w:tc>
          <w:tcPr>
            <w:tcW w:type="dxa" w:w="7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Care_Access_Navigator_Rubric_Traceability_Matrix.xlsx (184 requirements) · Project Design Documentation v1.2 · scripts/can_iam.py (+ README, replica test evidence) · tableau_dataset/</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Data</w:t>
            </w:r>
          </w:p>
        </w:tc>
        <w:tc>
          <w:tcPr>
            <w:tcW w:type="dxa" w:w="7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Synthetic only. No real patient data or production systems.</w:t>
            </w:r>
          </w:p>
        </w:tc>
      </w:tr>
    </w:tbl>
    <w:p>
      <w:r>
        <w:br w:type="page"/>
      </w:r>
    </w:p>
    <w:p>
      <w:pPr>
        <w:pStyle w:val="Heading1"/>
      </w:pPr>
      <w:r>
        <w:t xml:space="preserve">1. Executive Summary</w:t>
      </w:r>
    </w:p>
    <w:p>
      <w:pPr>
        <w:spacing w:after="120" w:line="276"/>
      </w:pPr>
      <w:r>
        <w:t xml:space="preserve">Your </w:t>
      </w:r>
      <w:r>
        <w:rPr>
          <w:b/>
          <w:bCs/>
        </w:rPr>
        <w:t xml:space="preserve">course work is far ahead of your capstone build.</w:t>
      </w:r>
      <w:r>
        <w:t xml:space="preserve"> All six courses have rubric deliverables, and Compliance 1 (5 tasks) and Incident Response 1 (6 sections) were both completed on 10/12 and 10/13. The GRC layer (risk register, HIPAA checklist, internal audit, policy, procedure, training plan, KPI tracker) and the Azure security layer (guardrails, alerts, Defender, a tested cloud incident) are strong and evidence-backed.</w:t>
      </w:r>
    </w:p>
    <w:p>
      <w:pPr>
        <w:spacing w:after="120" w:line="276"/>
      </w:pPr>
      <w:r>
        <w:t xml:space="preserve">The gap is in the </w:t>
      </w:r>
      <w:r>
        <w:rPr>
          <w:b/>
          <w:bCs/>
        </w:rPr>
        <w:t xml:space="preserve">identity layer that the whole capstone is named for.</w:t>
      </w:r>
      <w:r>
        <w:t xml:space="preserve"> Your own Compliance 1 audit (CAN-IA-2026-01) found that Keycloak MFA is not enforced, lockout is off, there are no groups, no JML has been executed and no access review has been completed. Weeks 3-5 on the board are still In Progress or Not Started. Those items are the critical path to a credible Week 12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6860"/>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Status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Count</w:t>
            </w:r>
          </w:p>
        </w:tc>
        <w:tc>
          <w:tcPr>
            <w:tcW w:type="dxa" w:w="68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Items (from your checklist, Section 2)</w:t>
            </w:r>
          </w:p>
        </w:tc>
      </w:tr>
      <w:tr>
        <w:trPr>
          <w:cantSplit/>
        </w:trPr>
        <w:tc>
          <w:tcPr>
            <w:tcW w:type="dxa" w:w="1600"/>
            <w:tcBorders>
              <w:top w:val="single" w:color="BFBFBF" w:sz="4"/>
              <w:left w:val="single" w:color="BFBFBF" w:sz="4"/>
              <w:bottom w:val="single" w:color="BFBFBF" w:sz="4"/>
              <w:right w:val="single" w:color="BFBFBF" w:sz="4"/>
            </w:tcBorders>
            <w:shd w:fill="D5EFD9" w:color="auto" w:val="clear"/>
            <w:tcMar>
              <w:top w:type="dxa" w:w="50"/>
              <w:left w:type="dxa" w:w="80"/>
              <w:bottom w:type="dxa" w:w="50"/>
              <w:right w:type="dxa" w:w="80"/>
            </w:tcMar>
          </w:tcPr>
          <w:p>
            <w:pPr>
              <w:spacing w:after="20"/>
            </w:pPr>
            <w:r>
              <w:rPr>
                <w:sz w:val="17"/>
                <w:szCs w:val="17"/>
              </w:rPr>
              <w:t xml:space="preserve">Done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4</w:t>
            </w:r>
          </w:p>
        </w:tc>
        <w:tc>
          <w:tcPr>
            <w:tcW w:type="dxa" w:w="6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Roles defined · Incident playbook · Risk register · Compliance checklist</w:t>
            </w:r>
          </w:p>
        </w:tc>
      </w:tr>
      <w:tr>
        <w:trPr>
          <w:cantSplit/>
        </w:trPr>
        <w:tc>
          <w:tcPr>
            <w:tcW w:type="dxa" w:w="160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7"/>
                <w:szCs w:val="17"/>
              </w:rPr>
              <w:t xml:space="preserve">Partial</w:t>
            </w:r>
          </w:p>
        </w:tc>
        <w:tc>
          <w:tcPr>
            <w:tcW w:type="dxa" w:w="9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11</w:t>
            </w:r>
          </w:p>
        </w:tc>
        <w:tc>
          <w:tcPr>
            <w:tcW w:type="dxa" w:w="68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Users (Entra) · Applications · RBAC (designed, not enforced at sign-in) · Defense in depth · Monitoring · IAM sync · Federation · NIST RMF/ISO audit readiness · Simulated attack · PoD/PoP · Dashboard</w:t>
            </w:r>
          </w:p>
        </w:tc>
      </w:tr>
      <w:tr>
        <w:trPr>
          <w:cantSplit/>
        </w:trPr>
        <w:tc>
          <w:tcPr>
            <w:tcW w:type="dxa" w:w="160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sz w:val="17"/>
                <w:szCs w:val="17"/>
              </w:rPr>
              <w:t xml:space="preserve">Gap / Not started</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5</w:t>
            </w:r>
          </w:p>
        </w:tc>
        <w:tc>
          <w:tcPr>
            <w:tcW w:type="dxa" w:w="6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Keycloak groups · Entra security groups · Application access checks · MFA · JML automation</w:t>
            </w:r>
          </w:p>
        </w:tc>
      </w:tr>
    </w:tbl>
    <w:p>
      <w:pPr>
        <w:spacing w:after="80"/>
      </w:pPr>
    </w:p>
    <w:p>
      <w:pPr>
        <w:spacing w:after="120" w:line="276"/>
      </w:pPr>
      <w:r>
        <w:rPr>
          <w:b/>
          <w:bCs/>
        </w:rPr>
        <w:t xml:space="preserve">Top 5 priorities (in order):</w:t>
      </w:r>
    </w:p>
    <w:p>
      <w:pPr>
        <w:pStyle w:val="ListParagraph"/>
        <w:numPr>
          <w:ilvl w:val="0"/>
          <w:numId w:val="2"/>
        </w:numPr>
        <w:spacing w:after="70"/>
      </w:pPr>
      <w:r>
        <w:t xml:space="preserve">Run </w:t>
      </w:r>
      <w:r>
        <w:rPr>
          <w:rFonts w:ascii="Consolas" w:cs="Consolas" w:eastAsia="Consolas" w:hAnsi="Consolas"/>
          <w:sz w:val="19"/>
          <w:szCs w:val="19"/>
        </w:rPr>
        <w:t xml:space="preserve">can_iam.py harden</w:t>
      </w:r>
      <w:r>
        <w:t xml:space="preserve"> + </w:t>
      </w:r>
      <w:r>
        <w:rPr>
          <w:rFonts w:ascii="Consolas" w:cs="Consolas" w:eastAsia="Consolas" w:hAnsi="Consolas"/>
          <w:sz w:val="19"/>
          <w:szCs w:val="19"/>
        </w:rPr>
        <w:t xml:space="preserve">app-gate</w:t>
      </w:r>
      <w:r>
        <w:t xml:space="preserve"> on your real Keycloak: closes audit findings F-01, F-02 and F-04, creates the 7 RBAC groups and enforces per-app access. About 1 hour, with before/after evidence.</w:t>
      </w:r>
    </w:p>
    <w:p>
      <w:pPr>
        <w:pStyle w:val="ListParagraph"/>
        <w:numPr>
          <w:ilvl w:val="0"/>
          <w:numId w:val="2"/>
        </w:numPr>
        <w:spacing w:after="70"/>
      </w:pPr>
      <w:r>
        <w:t xml:space="preserve">Execute Joiner, Mover and Leaver plus a quarterly access review (</w:t>
      </w:r>
      <w:r>
        <w:rPr>
          <w:rFonts w:ascii="Consolas" w:cs="Consolas" w:eastAsia="Consolas" w:hAnsi="Consolas"/>
          <w:sz w:val="19"/>
          <w:szCs w:val="19"/>
        </w:rPr>
        <w:t xml:space="preserve">joiner</w:t>
      </w:r>
      <w:r>
        <w:t xml:space="preserve">/</w:t>
      </w:r>
      <w:r>
        <w:rPr>
          <w:rFonts w:ascii="Consolas" w:cs="Consolas" w:eastAsia="Consolas" w:hAnsi="Consolas"/>
          <w:sz w:val="19"/>
          <w:szCs w:val="19"/>
        </w:rPr>
        <w:t xml:space="preserve">mover</w:t>
      </w:r>
      <w:r>
        <w:t xml:space="preserve">/</w:t>
      </w:r>
      <w:r>
        <w:rPr>
          <w:rFonts w:ascii="Consolas" w:cs="Consolas" w:eastAsia="Consolas" w:hAnsi="Consolas"/>
          <w:sz w:val="19"/>
          <w:szCs w:val="19"/>
        </w:rPr>
        <w:t xml:space="preserve">leaver</w:t>
      </w:r>
      <w:r>
        <w:t xml:space="preserve">/</w:t>
      </w:r>
      <w:r>
        <w:rPr>
          <w:rFonts w:ascii="Consolas" w:cs="Consolas" w:eastAsia="Consolas" w:hAnsi="Consolas"/>
          <w:sz w:val="19"/>
          <w:szCs w:val="19"/>
        </w:rPr>
        <w:t xml:space="preserve">review</w:t>
      </w:r>
      <w:r>
        <w:t xml:space="preserve">). This closes Week 4 and finding F-05.</w:t>
      </w:r>
    </w:p>
    <w:p>
      <w:pPr>
        <w:pStyle w:val="ListParagraph"/>
        <w:numPr>
          <w:ilvl w:val="0"/>
          <w:numId w:val="2"/>
        </w:numPr>
        <w:spacing w:after="70"/>
      </w:pPr>
      <w:r>
        <w:t xml:space="preserve">Run the identity-layer attack simulation with proof of detection (</w:t>
      </w:r>
      <w:r>
        <w:rPr>
          <w:rFonts w:ascii="Consolas" w:cs="Consolas" w:eastAsia="Consolas" w:hAnsi="Consolas"/>
          <w:sz w:val="19"/>
          <w:szCs w:val="19"/>
        </w:rPr>
        <w:t xml:space="preserve">detect</w:t>
      </w:r>
      <w:r>
        <w:t xml:space="preserve">) and proof of prevention (</w:t>
      </w:r>
      <w:r>
        <w:rPr>
          <w:rFonts w:ascii="Consolas" w:cs="Consolas" w:eastAsia="Consolas" w:hAnsi="Consolas"/>
          <w:sz w:val="19"/>
          <w:szCs w:val="19"/>
        </w:rPr>
        <w:t xml:space="preserve">verify</w:t>
      </w:r>
      <w:r>
        <w:t xml:space="preserve">). This closes Week 6/7 for the capstone itself, not just the IR course.</w:t>
      </w:r>
    </w:p>
    <w:p>
      <w:pPr>
        <w:pStyle w:val="ListParagraph"/>
        <w:numPr>
          <w:ilvl w:val="0"/>
          <w:numId w:val="2"/>
        </w:numPr>
        <w:spacing w:after="70"/>
      </w:pPr>
      <w:r>
        <w:t xml:space="preserve">Fix the Entra side: one test user per role, security groups, MFA through Security defaults. Then decide on log retention (F-03) before the Defender trial ends on 11/07.</w:t>
      </w:r>
    </w:p>
    <w:p>
      <w:pPr>
        <w:pStyle w:val="ListParagraph"/>
        <w:numPr>
          <w:ilvl w:val="0"/>
          <w:numId w:val="2"/>
        </w:numPr>
        <w:spacing w:after="70"/>
      </w:pPr>
      <w:r>
        <w:t xml:space="preserve">Build the Tableau GRC dashboard from the starter dataset (Week 11). Then do the GitHub push, demo, and save IR 1 packages in the local folder.</w:t>
      </w:r>
    </w:p>
    <w:p>
      <w:pPr>
        <w:pBdr>
          <w:top w:val="single" w:color="C9A227" w:sz="8" w:space="4"/>
          <w:bottom w:val="single" w:color="C9A227" w:sz="8" w:space="4"/>
          <w:left w:val="single" w:color="C9A227" w:sz="8" w:space="4"/>
          <w:right w:val="single" w:color="C9A227" w:sz="8" w:space="4"/>
        </w:pBdr>
        <w:shd w:fill="FFF4D6" w:color="auto" w:val="clear"/>
        <w:spacing w:after="200" w:before="120" w:line="276"/>
        <w:ind w:left="144" w:right="144"/>
      </w:pPr>
      <w:r>
        <w:rPr>
          <w:b/>
          <w:bCs/>
        </w:rPr>
        <w:t xml:space="preserve">In plain terms: </w:t>
      </w:r>
      <w:r>
        <w:t xml:space="preserve">the hospital already has good paperwork and a well-guarded cloud. What it still has to prove is that the front door (Keycloak sign-in) checks a second factor, locks out password guessers, only lets each job role into its own apps, and removes people the day they leave. The script provided does all of that and records evidence as it goes. It was tested end-to-end on a copy of your realm today.</w:t>
      </w:r>
    </w:p>
    <w:p>
      <w:pPr>
        <w:pStyle w:val="Heading2"/>
      </w:pPr>
      <w:r>
        <w:t xml:space="preserve">What was tested today (replica of your realm)</w:t>
      </w:r>
    </w:p>
    <w:p>
      <w:pPr>
        <w:spacing w:after="120" w:line="276"/>
      </w:pPr>
      <w:r>
        <w:rPr>
          <w:rFonts w:ascii="Consolas" w:cs="Consolas" w:eastAsia="Consolas" w:hAnsi="Consolas"/>
          <w:sz w:val="19"/>
          <w:szCs w:val="19"/>
        </w:rPr>
        <w:t xml:space="preserve">can_iam.py</w:t>
      </w:r>
      <w:r>
        <w:t xml:space="preserve"> was run against a replica of your realm built from evidence E-AC-01/E-AC-02 (same 7 roles, 4 clients, 7 test users, same weak settings) on Keycloak 26.0.7.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3260"/>
        <w:gridCol w:w="1600"/>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Test</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Before harden</w:t>
            </w:r>
          </w:p>
        </w:tc>
        <w:tc>
          <w:tcPr>
            <w:tcW w:type="dxa" w:w="32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After harden + app-gate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Result</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billing user signs in to billing-app</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LOGGED_IN (no MFA)</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MFA_REQUIRED (OTP setup shown)</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11 wrong passwords on test.vendor1</w:t>
            </w:r>
          </w:p>
        </w:tc>
        <w:tc>
          <w:tcPr>
            <w:tcW w:type="dxa" w:w="18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not locked (0 failures counted)</w:t>
            </w:r>
          </w:p>
        </w:tc>
        <w:tc>
          <w:tcPr>
            <w:tcW w:type="dxa" w:w="32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locked after 10 failures</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HR user opens ehr-simulator</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LOGGED_IN</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DENIED (role not approved for this app)</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clinician opens ehr-simulator / patient-portal</w:t>
            </w:r>
          </w:p>
        </w:tc>
        <w:tc>
          <w:tcPr>
            <w:tcW w:type="dxa" w:w="18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LOGGED_IN</w:t>
            </w:r>
          </w:p>
        </w:tc>
        <w:tc>
          <w:tcPr>
            <w:tcW w:type="dxa" w:w="32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LOGGED_IN (allowed)</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clinician opens billing-app / hr-app</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LOGGED_IN</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DENIED</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Leaver test.nurse1 signs in after termination</w:t>
            </w:r>
          </w:p>
        </w:tc>
        <w:tc>
          <w:tcPr>
            <w:tcW w:type="dxa" w:w="18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n/a</w:t>
            </w:r>
          </w:p>
        </w:tc>
        <w:tc>
          <w:tcPr>
            <w:tcW w:type="dxa" w:w="32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DENIED (account disabled); groups, roles, sessions = 0</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Mover nurse → billing</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n/a</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nurse removed before billing added; sessions killed</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SAML SSO partner-clinic → HRMC</w:t>
            </w:r>
          </w:p>
        </w:tc>
        <w:tc>
          <w:tcPr>
            <w:tcW w:type="dxa" w:w="18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n/a</w:t>
            </w:r>
          </w:p>
        </w:tc>
        <w:tc>
          <w:tcPr>
            <w:tcW w:type="dxa" w:w="32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PASS: signed assertion with Role attribute; federated link created</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Identity detections over Keycloak events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n/a</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5 rules fired: brute force, disabled-account login, locked login, unapproved app, privilege change</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bl>
    <w:p>
      <w:pPr>
        <w:spacing w:after="120" w:line="276"/>
        <w:rPr>
          <w:sz w:val="19"/>
          <w:szCs w:val="19"/>
        </w:rPr>
      </w:pPr>
      <w:r>
        <w:rPr>
          <w:sz w:val="19"/>
          <w:szCs w:val="19"/>
        </w:rPr>
        <w:t xml:space="preserve">Raw output: </w:t>
      </w:r>
      <w:r>
        <w:rPr>
          <w:rFonts w:ascii="Consolas" w:cs="Consolas" w:eastAsia="Consolas" w:hAnsi="Consolas"/>
          <w:sz w:val="18"/>
          <w:szCs w:val="18"/>
        </w:rPr>
        <w:t xml:space="preserve">scripts/replica-test-evidence/test_transcript.txt</w:t>
      </w:r>
      <w:r>
        <w:rPr>
          <w:sz w:val="19"/>
          <w:szCs w:val="19"/>
        </w:rPr>
        <w:t xml:space="preserve"> and hashed evidence files. </w:t>
      </w:r>
      <w:r>
        <w:rPr>
          <w:b/>
          <w:bCs/>
          <w:sz w:val="19"/>
          <w:szCs w:val="19"/>
        </w:rPr>
        <w:t xml:space="preserve">These prove the script works. They are not your evidence.</w:t>
      </w:r>
      <w:r>
        <w:rPr>
          <w:sz w:val="19"/>
          <w:szCs w:val="19"/>
        </w:rPr>
        <w:t xml:space="preserve"> Re-run it on your own lab for the submission screenshots.</w:t>
      </w:r>
    </w:p>
    <w:p>
      <w:r>
        <w:br w:type="page"/>
      </w:r>
    </w:p>
    <w:p>
      <w:pPr>
        <w:pStyle w:val="Heading1"/>
      </w:pPr>
      <w:r>
        <w:t xml:space="preserve">1A. All-Rubric Check: 7 Courses + Capstone (184 requirements)</w:t>
      </w:r>
    </w:p>
    <w:p>
      <w:pPr>
        <w:spacing w:after="120" w:line="276"/>
      </w:pPr>
      <w:r>
        <w:t xml:space="preserve">Every rubric criterion was split into single checkable requirements (e.g. CloudSec C4 becomes 6: users/groups/roles, MFA, custom JSON policy, ABAC, SAML set-up, SAML test) and checked against your course folders, Downloads, Desktop, Documents and your git repo. The full list, with evidence paths and your own status columns, is in </w:t>
      </w:r>
      <w:r>
        <w:rPr>
          <w:b/>
          <w:bCs/>
        </w:rPr>
        <w:t xml:space="preserve">Care_Access_Navigator_Rubric_Traceability_Matrix.xlsx</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0"/>
        <w:gridCol w:w="520"/>
        <w:gridCol w:w="600"/>
        <w:gridCol w:w="640"/>
        <w:gridCol w:w="520"/>
        <w:gridCol w:w="700"/>
        <w:gridCol w:w="760"/>
        <w:gridCol w:w="336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Course</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Items</w:t>
            </w:r>
          </w:p>
        </w:tc>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Met</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Equiv.</w:t>
            </w:r>
          </w:p>
        </w:tc>
        <w:tc>
          <w:tcPr>
            <w:tcW w:type="dxa" w:w="6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Partial</w:t>
            </w:r>
          </w:p>
        </w:tc>
        <w:tc>
          <w:tcPr>
            <w:tcW w:type="dxa" w:w="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Gap</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Tool risk</w:t>
            </w:r>
          </w:p>
        </w:tc>
        <w:tc>
          <w:tcPr>
            <w:tcW w:type="dxa" w:w="7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Not found</w:t>
            </w:r>
          </w:p>
        </w:tc>
        <w:tc>
          <w:tcPr>
            <w:tcW w:type="dxa" w:w="33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Verdict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Cybersecurity Basics 1</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11</w:t>
            </w:r>
          </w:p>
        </w:tc>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3</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0</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1</w:t>
            </w:r>
          </w:p>
        </w:tc>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0</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7</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Graded in June; only the phishing demo is on this computer. Confirm grade.</w:t>
            </w:r>
          </w:p>
        </w:tc>
      </w:tr>
      <w:tr>
        <w:trPr>
          <w:cantSplit/>
        </w:trPr>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Cyber Threats &amp; Vuln. 1</w:t>
            </w:r>
          </w:p>
        </w:tc>
        <w:tc>
          <w:tcPr>
            <w:tcW w:type="dxa" w:w="5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16</w:t>
            </w:r>
          </w:p>
        </w:tc>
        <w:tc>
          <w:tcPr>
            <w:tcW w:type="dxa" w:w="52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5</w:t>
            </w:r>
          </w:p>
        </w:tc>
        <w:tc>
          <w:tcPr>
            <w:tcW w:type="dxa" w:w="6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64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5</w:t>
            </w:r>
          </w:p>
        </w:tc>
        <w:tc>
          <w:tcPr>
            <w:tcW w:type="dxa" w:w="52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7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6</w:t>
            </w:r>
          </w:p>
        </w:tc>
        <w:tc>
          <w:tcPr>
            <w:tcW w:type="dxa" w:w="33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Malware/SET/APT/IoCs solid. Nmap scan, scan-based risks and OpenCTI not evidenced.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Network Security 1</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18</w:t>
            </w:r>
          </w:p>
        </w:tc>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11</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0</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5</w:t>
            </w:r>
          </w:p>
        </w:tc>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0</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0</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Tasks 3-5 were submitted as "planned"; real evidence now exists to backfill.</w:t>
            </w:r>
          </w:p>
        </w:tc>
      </w:tr>
      <w:tr>
        <w:trPr>
          <w:cantSplit/>
        </w:trPr>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Cloud Security 1</w:t>
            </w:r>
          </w:p>
        </w:tc>
        <w:tc>
          <w:tcPr>
            <w:tcW w:type="dxa" w:w="5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27</w:t>
            </w:r>
          </w:p>
        </w:tc>
        <w:tc>
          <w:tcPr>
            <w:tcW w:type="dxa" w:w="52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21</w:t>
            </w:r>
          </w:p>
        </w:tc>
        <w:tc>
          <w:tcPr>
            <w:tcW w:type="dxa" w:w="6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64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1</w:t>
            </w:r>
          </w:p>
        </w:tc>
        <w:tc>
          <w:tcPr>
            <w:tcW w:type="dxa" w:w="52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5</w:t>
            </w:r>
          </w:p>
        </w:tc>
        <w:tc>
          <w:tcPr>
            <w:tcW w:type="dxa" w:w="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7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33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Criterion 4 (IAM) is the weak spot: no groups, MFA, custom JSON policy, ABAC or SAML.</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Risk Management 1</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25</w:t>
            </w:r>
          </w:p>
        </w:tc>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24</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0</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1</w:t>
            </w:r>
          </w:p>
        </w:tc>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0</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0</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Strong. Dashboard designed, not built (closed by the Tableau build).</w:t>
            </w:r>
          </w:p>
        </w:tc>
      </w:tr>
      <w:tr>
        <w:trPr>
          <w:cantSplit/>
        </w:trPr>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Compliance 1</w:t>
            </w:r>
          </w:p>
        </w:tc>
        <w:tc>
          <w:tcPr>
            <w:tcW w:type="dxa" w:w="5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21</w:t>
            </w:r>
          </w:p>
        </w:tc>
        <w:tc>
          <w:tcPr>
            <w:tcW w:type="dxa" w:w="52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21</w:t>
            </w:r>
          </w:p>
        </w:tc>
        <w:tc>
          <w:tcPr>
            <w:tcW w:type="dxa" w:w="6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64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52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7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33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Complete; strengthen by showing remediation progress. Not pushed to GitHub.</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Incident Response 1</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29</w:t>
            </w:r>
          </w:p>
        </w:tc>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15</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4</w:t>
            </w:r>
          </w:p>
        </w:tc>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5</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0</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Content complete; 5 items name Parrot/VirtualBox/Wazuh dashboard. Sections 4-6 missing from computer.</w:t>
            </w:r>
          </w:p>
        </w:tc>
      </w:tr>
      <w:tr>
        <w:trPr>
          <w:cantSplit/>
        </w:trPr>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Capstone (design doc)</w:t>
            </w:r>
          </w:p>
        </w:tc>
        <w:tc>
          <w:tcPr>
            <w:tcW w:type="dxa" w:w="5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37</w:t>
            </w:r>
          </w:p>
        </w:tc>
        <w:tc>
          <w:tcPr>
            <w:tcW w:type="dxa" w:w="52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10</w:t>
            </w:r>
          </w:p>
        </w:tc>
        <w:tc>
          <w:tcPr>
            <w:tcW w:type="dxa" w:w="6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64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10</w:t>
            </w:r>
          </w:p>
        </w:tc>
        <w:tc>
          <w:tcPr>
            <w:tcW w:type="dxa" w:w="52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17</w:t>
            </w:r>
          </w:p>
        </w:tc>
        <w:tc>
          <w:tcPr>
            <w:tcW w:type="dxa" w:w="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7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0</w:t>
            </w:r>
          </w:p>
        </w:tc>
        <w:tc>
          <w:tcPr>
            <w:tcW w:type="dxa" w:w="33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Identity build (Weeks 3-5, 7) and reporting (Weeks 10-12) still to do.</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TOTAL</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184</w:t>
            </w:r>
          </w:p>
        </w:tc>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110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27</w:t>
            </w:r>
          </w:p>
        </w:tc>
        <w:tc>
          <w:tcPr>
            <w:tcW w:type="dxa" w:w="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24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5</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13</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69 open items. Every one is assigned to a build task (B0-B12) below.</w:t>
            </w:r>
          </w:p>
        </w:tc>
      </w:tr>
    </w:tbl>
    <w:p>
      <w:pPr>
        <w:spacing w:after="80"/>
      </w:pPr>
    </w:p>
    <w:p>
      <w:pPr>
        <w:pStyle w:val="Heading2"/>
      </w:pPr>
      <w:r>
        <w:t xml:space="preserve">Findings you might not expect</w:t>
      </w:r>
    </w:p>
    <w:p>
      <w:pPr>
        <w:pStyle w:val="ListParagraph"/>
        <w:numPr>
          <w:ilvl w:val="0"/>
          <w:numId w:val="3"/>
        </w:numPr>
        <w:spacing w:after="60"/>
      </w:pPr>
      <w:r>
        <w:rPr>
          <w:b/>
          <w:bCs/>
        </w:rPr>
        <w:t xml:space="preserve">Cloud Security 1, Criterion 4 asks for things your C4 PDF does not show:</w:t>
      </w:r>
      <w:r>
        <w:t xml:space="preserve"> IAM groups, MFA "in AWS, Azure, or GCP with screenshots", a custom IAM policy in JSON, ABAC using resource tags, and </w:t>
      </w:r>
      <w:r>
        <w:rPr>
          <w:b/>
          <w:bCs/>
        </w:rPr>
        <w:t xml:space="preserve">SAML federation with authentication testing</w:t>
      </w:r>
      <w:r>
        <w:t xml:space="preserve">. Your C4 evidence is OIDC federation plus app roles. If that criterion is already graded Complete, keep it as is; if not, build task B3 + B4 closes all five.</w:t>
      </w:r>
    </w:p>
    <w:p>
      <w:pPr>
        <w:pStyle w:val="ListParagraph"/>
        <w:numPr>
          <w:ilvl w:val="0"/>
          <w:numId w:val="3"/>
        </w:numPr>
        <w:spacing w:after="60"/>
      </w:pPr>
      <w:r>
        <w:rPr>
          <w:b/>
          <w:bCs/>
        </w:rPr>
        <w:t xml:space="preserve">Network Security tasks 3-5 were written as plans</w:t>
      </w:r>
      <w:r>
        <w:t xml:space="preserve"> ("Not started; rule logic drafted"). The rubric says "implementation". You now have real implementations from other courses (NSG rules, Defender, fail2ban, iptables, app gate) that can be packaged as the evidence (B8). Wireless WPA2/3 + WIPS has no lab equivalent, so ask your instructor.</w:t>
      </w:r>
    </w:p>
    <w:p>
      <w:pPr>
        <w:pStyle w:val="ListParagraph"/>
        <w:numPr>
          <w:ilvl w:val="0"/>
          <w:numId w:val="3"/>
        </w:numPr>
        <w:spacing w:after="60"/>
      </w:pPr>
      <w:r>
        <w:rPr>
          <w:b/>
          <w:bCs/>
        </w:rPr>
        <w:t xml:space="preserve">Cyber Threats &amp; Vulnerabilities:</w:t>
      </w:r>
      <w:r>
        <w:t xml:space="preserve"> OpenCTI is documented as "instructor-confirmed for this stage; deployment planned", so it was never deployed. No Nmap scan appears in the three submitted PDFs. Do not reuse the outputs in Downloads/Care_Access_Navigator_Cyber_Threats_Report_REVISED.docx as real evidence. They describe a 10.10.x lab that was never built.</w:t>
      </w:r>
    </w:p>
    <w:p>
      <w:pPr>
        <w:pStyle w:val="ListParagraph"/>
        <w:numPr>
          <w:ilvl w:val="0"/>
          <w:numId w:val="3"/>
        </w:numPr>
        <w:spacing w:after="60"/>
      </w:pPr>
      <w:r>
        <w:rPr>
          <w:b/>
          <w:bCs/>
        </w:rPr>
        <w:t xml:space="preserve">IR 1 Sections 4, 5 and 6 are not anywhere on this computer.</w:t>
      </w:r>
      <w:r>
        <w:t xml:space="preserve"> Sections 1-3 (docx + zip) are in Downloads. Download 4-6 from the chat where they were built, and file all six in </w:t>
      </w:r>
      <w:r>
        <w:rPr>
          <w:rFonts w:ascii="Consolas" w:cs="Consolas" w:eastAsia="Consolas" w:hAnsi="Consolas"/>
          <w:sz w:val="19"/>
          <w:szCs w:val="19"/>
        </w:rPr>
        <w:t xml:space="preserve">incidence response_1/</w:t>
      </w:r>
      <w:r>
        <w:t xml:space="preserve">.</w:t>
      </w:r>
    </w:p>
    <w:p>
      <w:pPr>
        <w:pStyle w:val="ListParagraph"/>
        <w:numPr>
          <w:ilvl w:val="0"/>
          <w:numId w:val="3"/>
        </w:numPr>
        <w:spacing w:after="60"/>
      </w:pPr>
      <w:r>
        <w:rPr>
          <w:b/>
          <w:bCs/>
        </w:rPr>
        <w:t xml:space="preserve">GitHub (origin/main, last push 10/12):</w:t>
      </w:r>
      <w:r>
        <w:t xml:space="preserve"> compliance_1/, capstone_next_steps/, IR 1 and the RBAC matrix are not pushed. Semester_3 evidence/GRC folders are still test.txt placeholders.</w:t>
      </w:r>
    </w:p>
    <w:p>
      <w:pPr>
        <w:pStyle w:val="ListParagraph"/>
        <w:numPr>
          <w:ilvl w:val="0"/>
          <w:numId w:val="3"/>
        </w:numPr>
        <w:spacing w:after="60"/>
      </w:pPr>
      <w:r>
        <w:rPr>
          <w:b/>
          <w:bCs/>
        </w:rPr>
        <w:t xml:space="preserve">Draft RBAC matrix</w:t>
      </w:r>
      <w:r>
        <w:t xml:space="preserve"> is in Downloads (Care_Access_Navigator_RBAC_Matrix.docx) with 3 open questions. Answer them, then move it into the project folder (B2).</w:t>
      </w:r>
    </w:p>
    <w:p>
      <w:pPr>
        <w:pStyle w:val="Heading2"/>
      </w:pPr>
      <w:r>
        <w:t xml:space="preserve">Decision: do you need SAML?</w:t>
      </w:r>
    </w:p>
    <w:p>
      <w:pPr>
        <w:pBdr>
          <w:top w:val="single" w:color="C9A227" w:sz="8" w:space="4"/>
          <w:bottom w:val="single" w:color="C9A227" w:sz="8" w:space="4"/>
          <w:left w:val="single" w:color="C9A227" w:sz="8" w:space="4"/>
          <w:right w:val="single" w:color="C9A227" w:sz="8" w:space="4"/>
        </w:pBdr>
        <w:shd w:fill="FFF4D6" w:color="auto" w:val="clear"/>
        <w:spacing w:after="200" w:before="120" w:line="276"/>
        <w:ind w:left="144" w:right="144"/>
      </w:pPr>
      <w:r>
        <w:rPr>
          <w:b/>
          <w:bCs/>
        </w:rPr>
        <w:t xml:space="preserve">Short answer: </w:t>
      </w:r>
      <w:r>
        <w:t xml:space="preserve">Yes. Your SSO already works through OIDC (Entra ID → Keycloak), so SSO itself is done. But Cloud Security 1 Criterion 4 literally requires "setting up SAML federation with documentation of the complete federation workflow and evidence of successful authentication testing." OIDC and SAML are two different federation protocols. OIDC does not satisfy a requirement that names SAML. SAML is also what most hospital enterprise apps (EHRs, HR systems) still use, so it strengthens the capstone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2160"/>
        <w:gridCol w:w="13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Option</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What it is</w:t>
            </w:r>
          </w:p>
        </w:tc>
        <w:tc>
          <w:tcPr>
            <w:tcW w:type="dxa" w:w="21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Satisfies CloudSec C4?</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Effort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 Entra ID (SAML IdP) → Keycloak (SAML SP)  (recommended)</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Add a second identity provider "entra-saml" in Keycloak, backed by an Entra enterprise app using SAML. Keep OIDC as the primary path.</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Yes. Federation is "in Azure" as the rubric asks.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2-3 hours (§3.4)</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B. Keycloak (SAML IdP) → partner realm (SAML SP)</w:t>
            </w:r>
          </w:p>
        </w:tc>
        <w:tc>
          <w:tcPr>
            <w:tcW w:type="dxa" w:w="3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can_iam.py saml-demo (tested). HRMC trusts an affiliate clinic.</w:t>
            </w:r>
          </w:p>
        </w:tc>
        <w:tc>
          <w:tcPr>
            <w:tcW w:type="dxa" w:w="2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Likely, but the IdP is not Azure. Use it as a fallback if Entra blocks http://localhost.</w:t>
            </w:r>
          </w:p>
        </w:tc>
        <w:tc>
          <w:tcPr>
            <w:tcW w:type="dxa" w:w="1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15 minutes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 Stay OIDC-only</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No change</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Only if your instructor confirms OIDC is acceptable, in writing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t>
            </w:r>
          </w:p>
        </w:tc>
      </w:tr>
    </w:tbl>
    <w:p>
      <w:r>
        <w:br w:type="page"/>
      </w:r>
    </w:p>
    <w:p>
      <w:pPr>
        <w:pStyle w:val="Heading1"/>
      </w:pPr>
      <w:r>
        <w:t xml:space="preserve">2. Key-Items Checklist: Keycloak and Azure / Entra ID</w:t>
      </w:r>
    </w:p>
    <w:p>
      <w:pPr>
        <w:spacing w:after="120" w:line="276"/>
      </w:pPr>
      <w:r>
        <w:t xml:space="preserve">Status uses evidence collected on 10/13/2026, not the board status. Section numbers in the last column point to the step-by-step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500"/>
        <w:gridCol w:w="3700"/>
        <w:gridCol w:w="1080"/>
        <w:gridCol w:w="2700"/>
      </w:tblGrid>
      <w:tr>
        <w:trPr>
          <w:cantSplit/>
          <w:tblHeader/>
        </w:trPr>
        <w:tc>
          <w:tcPr>
            <w:tcW w:type="dxa" w:w="3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6"/>
                <w:szCs w:val="16"/>
              </w:rPr>
              <w:t xml:space="preserve">#</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6"/>
                <w:szCs w:val="16"/>
              </w:rPr>
              <w:t xml:space="preserve">Item</w:t>
            </w:r>
          </w:p>
        </w:tc>
        <w:tc>
          <w:tcPr>
            <w:tcW w:type="dxa" w:w="3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6"/>
                <w:szCs w:val="16"/>
              </w:rPr>
              <w:t xml:space="preserve">What exists (evidence)</w:t>
            </w:r>
          </w:p>
        </w:tc>
        <w:tc>
          <w:tcPr>
            <w:tcW w:type="dxa" w:w="1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6"/>
                <w:szCs w:val="16"/>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6"/>
                <w:szCs w:val="16"/>
              </w:rPr>
              <w:t xml:space="preserve">Missing → fix</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Users</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Keycloak: 7 local test users (one per role) + 3 Entra-federated (E-AC-01). Entra: admin, Test Nurse, Test Billing only (E-AC-02)</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Entra test users for the other 5 roles → §3.5</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2</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Groups (Keycloak)</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None; every role is assigned directly to the user</w:t>
            </w:r>
          </w:p>
        </w:tc>
        <w:tc>
          <w:tcPr>
            <w:tcW w:type="dxa" w:w="108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sz w:val="16"/>
                <w:szCs w:val="16"/>
              </w:rPr>
              <w:t xml:space="preserve">Gap</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7 HRMC- RBAC groups, users migrated → §3.1</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Security groups (Entra)</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None; app roles used instead (assigning groups to an enterprise app needs Entra ID P1/P2; documented in CloudSec C4)</w:t>
            </w:r>
          </w:p>
        </w:tc>
        <w:tc>
          <w:tcPr>
            <w:tcW w:type="dxa" w:w="108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sz w:val="16"/>
                <w:szCs w:val="16"/>
              </w:rPr>
              <w:t xml:space="preserve">Gap</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7 security groups; Azure RBAC to groups is free → §3.5, §3.11</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4</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Roles defined</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7 realm roles; 7 Entra app roles; 7 IdP role mappers, sync FORCE</w:t>
            </w:r>
          </w:p>
        </w:tc>
        <w:tc>
          <w:tcPr>
            <w:tcW w:type="dxa" w:w="1080"/>
            <w:tcBorders>
              <w:top w:val="single" w:color="BFBFBF" w:sz="4"/>
              <w:left w:val="single" w:color="BFBFBF" w:sz="4"/>
              <w:bottom w:val="single" w:color="BFBFBF" w:sz="4"/>
              <w:right w:val="single" w:color="BFBFBF" w:sz="4"/>
            </w:tcBorders>
            <w:shd w:fill="D5EFD9" w:color="auto" w:val="clear"/>
            <w:tcMar>
              <w:top w:type="dxa" w:w="50"/>
              <w:left w:type="dxa" w:w="80"/>
              <w:bottom w:type="dxa" w:w="50"/>
              <w:right w:type="dxa" w:w="80"/>
            </w:tcMar>
          </w:tcPr>
          <w:p>
            <w:pPr>
              <w:spacing w:after="20"/>
            </w:pPr>
            <w:r>
              <w:rPr>
                <w:sz w:val="16"/>
                <w:szCs w:val="16"/>
              </w:rPr>
              <w:t xml:space="preserve">Done</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Applications published</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4 OIDC clients, fullScopeAllowed=false, role scopes per app</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Registrations only, no running front-end. Use app-gate + verify as the access test → §3.2</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6</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Checking access of applications</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Not tested: any realm user can currently sign in to any app</w:t>
            </w:r>
          </w:p>
        </w:tc>
        <w:tc>
          <w:tcPr>
            <w:tcW w:type="dxa" w:w="108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sz w:val="16"/>
                <w:szCs w:val="16"/>
              </w:rPr>
              <w:t xml:space="preserve">Gap</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app-gate + allowed/denied matrix → §3.2</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RBAC implemented</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One role per user; client scopes limit token roles (audit AC-01 PASS)</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Enforce at sign-in (gate) and via groups → §3.1-3.2</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8</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MFA implemented</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Keycloak: flow browser-mfa-privileged exists, bound to nothing (F-01). Entra: MFA status not evidenced</w:t>
            </w:r>
          </w:p>
        </w:tc>
        <w:tc>
          <w:tcPr>
            <w:tcW w:type="dxa" w:w="108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sz w:val="16"/>
                <w:szCs w:val="16"/>
              </w:rPr>
              <w:t xml:space="preserve">Gap</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Role-based OTP (harden); Entra Security defaults → §3.1, §3.5</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Defense in depth for tracking</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Azure: Policy deny guardrails, NSG + Bastion, fail2ban, Defender (Servers P2, Storage, ARM), 7 alerts; Keycloak events on but not collected</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Add identity-layer detections + retention → §3.6, §3.8</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10</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Monitoring for unauthorized access</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50 Azure alerts fired in 30 days incl. INC-20261008-01; Log Analytics workspace removed 10/13 (F-03)</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rFonts w:ascii="Consolas" w:cs="Consolas" w:eastAsia="Consolas" w:hAnsi="Consolas"/>
                <w:sz w:val="15"/>
                <w:szCs w:val="15"/>
              </w:rPr>
              <w:t xml:space="preserve">detect</w:t>
            </w:r>
            <w:r>
              <w:rPr>
                <w:sz w:val="16"/>
                <w:szCs w:val="16"/>
              </w:rPr>
              <w:t xml:space="preserve"> for Keycloak; restore log store → §3.6, §3.8</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11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JML automation scripts</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None in any folder; Week 4 "Not Started"</w:t>
            </w:r>
          </w:p>
        </w:tc>
        <w:tc>
          <w:tcPr>
            <w:tcW w:type="dxa" w:w="108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sz w:val="16"/>
                <w:szCs w:val="16"/>
              </w:rPr>
              <w:t xml:space="preserve">Not started</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Consolas" w:cs="Consolas" w:eastAsia="Consolas" w:hAnsi="Consolas"/>
                <w:sz w:val="15"/>
                <w:szCs w:val="15"/>
              </w:rPr>
              <w:t xml:space="preserve">joiner</w:t>
            </w:r>
            <w:r>
              <w:rPr>
                <w:sz w:val="16"/>
                <w:szCs w:val="16"/>
              </w:rPr>
              <w:t xml:space="preserve">/</w:t>
            </w:r>
            <w:r>
              <w:rPr>
                <w:rFonts w:ascii="Consolas" w:cs="Consolas" w:eastAsia="Consolas" w:hAnsi="Consolas"/>
                <w:sz w:val="15"/>
                <w:szCs w:val="15"/>
              </w:rPr>
              <w:t xml:space="preserve">mover</w:t>
            </w:r>
            <w:r>
              <w:rPr>
                <w:sz w:val="16"/>
                <w:szCs w:val="16"/>
              </w:rPr>
              <w:t xml:space="preserve">/</w:t>
            </w:r>
            <w:r>
              <w:rPr>
                <w:rFonts w:ascii="Consolas" w:cs="Consolas" w:eastAsia="Consolas" w:hAnsi="Consolas"/>
                <w:sz w:val="15"/>
                <w:szCs w:val="15"/>
              </w:rPr>
              <w:t xml:space="preserve">leaver</w:t>
            </w:r>
            <w:r>
              <w:rPr>
                <w:sz w:val="16"/>
                <w:szCs w:val="16"/>
              </w:rPr>
              <w:t xml:space="preserve"> → §3.3</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12</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Incident playbook</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Cloud IR-Playbook.md (tested 10/08), IR 1 playbook (Section 5)</w:t>
            </w:r>
          </w:p>
        </w:tc>
        <w:tc>
          <w:tcPr>
            <w:tcW w:type="dxa" w:w="1080"/>
            <w:tcBorders>
              <w:top w:val="single" w:color="BFBFBF" w:sz="4"/>
              <w:left w:val="single" w:color="BFBFBF" w:sz="4"/>
              <w:bottom w:val="single" w:color="BFBFBF" w:sz="4"/>
              <w:right w:val="single" w:color="BFBFBF" w:sz="4"/>
            </w:tcBorders>
            <w:shd w:fill="D5EFD9" w:color="auto" w:val="clear"/>
            <w:tcMar>
              <w:top w:type="dxa" w:w="50"/>
              <w:left w:type="dxa" w:w="80"/>
              <w:bottom w:type="dxa" w:w="50"/>
              <w:right w:type="dxa" w:w="80"/>
            </w:tcMar>
          </w:tcPr>
          <w:p>
            <w:pPr>
              <w:spacing w:after="20"/>
            </w:pPr>
            <w:r>
              <w:rPr>
                <w:sz w:val="16"/>
                <w:szCs w:val="16"/>
              </w:rPr>
              <w:t xml:space="preserve">Done</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Add an identity-compromise runbook → §3.7</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13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Sync between IAMs</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Entra → Keycloak just-in-time: role claims re-synced on each login (FORCE). No SCIM; disabling a user in Entra does not disable the Keycloak shadow account</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Leaver must disable both sides; document the limitation → §3.3, §3.5</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14</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Federation (SAML, SSO)</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OIDC SSO Keycloak↔Entra working (CloudSec C4). SAML not demonstrated</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SAML required by CloudSec C4 → §3.4</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15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Risk register</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R01-R05 scored inherent/residual, NIST RMF, treatment owners (RiskMgmt C1-C6); 5-risk cloud register (CloudSec C1)</w:t>
            </w:r>
          </w:p>
        </w:tc>
        <w:tc>
          <w:tcPr>
            <w:tcW w:type="dxa" w:w="1080"/>
            <w:tcBorders>
              <w:top w:val="single" w:color="BFBFBF" w:sz="4"/>
              <w:left w:val="single" w:color="BFBFBF" w:sz="4"/>
              <w:bottom w:val="single" w:color="BFBFBF" w:sz="4"/>
              <w:right w:val="single" w:color="BFBFBF" w:sz="4"/>
            </w:tcBorders>
            <w:shd w:fill="D5EFD9" w:color="auto" w:val="clear"/>
            <w:tcMar>
              <w:top w:type="dxa" w:w="50"/>
              <w:left w:type="dxa" w:w="80"/>
              <w:bottom w:type="dxa" w:w="50"/>
              <w:right w:type="dxa" w:w="80"/>
            </w:tcMar>
          </w:tcPr>
          <w:p>
            <w:pPr>
              <w:spacing w:after="20"/>
            </w:pPr>
            <w:r>
              <w:rPr>
                <w:sz w:val="16"/>
                <w:szCs w:val="16"/>
              </w:rPr>
              <w:t xml:space="preserve">Done</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Update residual scores after fixes (Week 10)</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16</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Compliance checklist</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HIPAA checklist, 22 safeguards (CloudSec C5 .xlsx); Compliance 1 tracker (KPIs, remediation, evidence, retention, document register)</w:t>
            </w:r>
          </w:p>
        </w:tc>
        <w:tc>
          <w:tcPr>
            <w:tcW w:type="dxa" w:w="1080"/>
            <w:tcBorders>
              <w:top w:val="single" w:color="BFBFBF" w:sz="4"/>
              <w:left w:val="single" w:color="BFBFBF" w:sz="4"/>
              <w:bottom w:val="single" w:color="BFBFBF" w:sz="4"/>
              <w:right w:val="single" w:color="BFBFBF" w:sz="4"/>
            </w:tcBorders>
            <w:shd w:fill="D5EFD9" w:color="auto" w:val="clear"/>
            <w:tcMar>
              <w:top w:type="dxa" w:w="50"/>
              <w:left w:type="dxa" w:w="80"/>
              <w:bottom w:type="dxa" w:w="50"/>
              <w:right w:type="dxa" w:w="80"/>
            </w:tcMar>
          </w:tcPr>
          <w:p>
            <w:pPr>
              <w:spacing w:after="20"/>
            </w:pPr>
            <w:r>
              <w:rPr>
                <w:sz w:val="16"/>
                <w:szCs w:val="16"/>
              </w:rPr>
              <w:t xml:space="preserve">Done</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17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NIST RMF / ISO 27001 audit-ready</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RMF adopted; internal audit with hashed evidence; ISO 27001 cited in RiskMgmt C4/C6</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Statement of Applicability + POA&amp;M + authorization memo → §3.9</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18</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Simulated attack</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Cloud: rogue NSG, key listing, SSH brute force, EICAR. IR lab: brute force, priv-esc, rogue account. CTV: SET phishing</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Identity-layer (Keycloak) attack → §3.7</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19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Proof of detection / prevention</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Cloud: alerts fired + policy-deny re-test (10/12). Identity layer: none</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PoD/PoP matrix → §3.7</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20</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Dashboard (Tableau / GRC)</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Azure Workbook "CAN Security Operations Dashboard"; Excel compliance dashboard. Tableau: none (Week 11)</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Starter dataset provided → §3.10</w:t>
            </w:r>
          </w:p>
        </w:tc>
      </w:tr>
    </w:tbl>
    <w:p>
      <w:pPr>
        <w:pStyle w:val="Heading2"/>
      </w:pPr>
      <w:r>
        <w:t xml:space="preserve">Other findings from the review</w:t>
      </w:r>
    </w:p>
    <w:p>
      <w:pPr>
        <w:pStyle w:val="ListParagraph"/>
        <w:numPr>
          <w:ilvl w:val="0"/>
          <w:numId w:val="3"/>
        </w:numPr>
        <w:spacing w:after="60"/>
      </w:pPr>
      <w:r>
        <w:rPr>
          <w:b/>
          <w:bCs/>
        </w:rPr>
        <w:t xml:space="preserve">IR 1 packages:</w:t>
      </w:r>
      <w:r>
        <w:t xml:space="preserve"> </w:t>
      </w:r>
      <w:r>
        <w:rPr>
          <w:rFonts w:ascii="Consolas" w:cs="Consolas" w:eastAsia="Consolas" w:hAnsi="Consolas"/>
          <w:sz w:val="19"/>
          <w:szCs w:val="19"/>
        </w:rPr>
        <w:t xml:space="preserve">incidence response_1/</w:t>
      </w:r>
      <w:r>
        <w:t xml:space="preserve"> is empty. Sections 1-3 are in Downloads, but Sections 4-6 are not on your computer at all. Download them from the IR 1 chat and file all six.</w:t>
      </w:r>
    </w:p>
    <w:p>
      <w:pPr>
        <w:pStyle w:val="ListParagraph"/>
        <w:numPr>
          <w:ilvl w:val="0"/>
          <w:numId w:val="3"/>
        </w:numPr>
        <w:spacing w:after="60"/>
      </w:pPr>
      <w:r>
        <w:rPr>
          <w:b/>
          <w:bCs/>
        </w:rPr>
        <w:t xml:space="preserve">IR 1 rubric fit (Section 4).</w:t>
      </w:r>
      <w:r>
        <w:t xml:space="preserve"> The rubric names Parrot OS on VirtualBox with a Wazuh dashboard and live macOS logs. Your evidence uses an equivalent lab. Get written instructor acceptance now, not in Week 12.</w:t>
      </w:r>
    </w:p>
    <w:p>
      <w:pPr>
        <w:pStyle w:val="ListParagraph"/>
        <w:numPr>
          <w:ilvl w:val="0"/>
          <w:numId w:val="3"/>
        </w:numPr>
        <w:spacing w:after="60"/>
      </w:pPr>
      <w:r>
        <w:rPr>
          <w:b/>
          <w:bCs/>
        </w:rPr>
        <w:t xml:space="preserve">GitHub skeleton is empty.</w:t>
      </w:r>
      <w:r>
        <w:t xml:space="preserve"> </w:t>
      </w:r>
      <w:r>
        <w:rPr>
          <w:rFonts w:ascii="Consolas" w:cs="Consolas" w:eastAsia="Consolas" w:hAnsi="Consolas"/>
          <w:sz w:val="19"/>
          <w:szCs w:val="19"/>
        </w:rPr>
        <w:t xml:space="preserve">semester_3/Care_Access_Navigator/</w:t>
      </w:r>
      <w:r>
        <w:t xml:space="preserve"> has only </w:t>
      </w:r>
      <w:r>
        <w:rPr>
          <w:rFonts w:ascii="Consolas" w:cs="Consolas" w:eastAsia="Consolas" w:hAnsi="Consolas"/>
          <w:sz w:val="19"/>
          <w:szCs w:val="19"/>
        </w:rPr>
        <w:t xml:space="preserve">test.txt</w:t>
      </w:r>
      <w:r>
        <w:t xml:space="preserve"> placeholders in Evidence, GRC, IAM Lab, Scripts and Reporting, and no realm export. Your instructor asked on 8/18 for documentation pushed to GitHub.</w:t>
      </w:r>
    </w:p>
    <w:p>
      <w:pPr>
        <w:pStyle w:val="ListParagraph"/>
        <w:numPr>
          <w:ilvl w:val="0"/>
          <w:numId w:val="3"/>
        </w:numPr>
        <w:spacing w:after="60"/>
      </w:pPr>
      <w:r>
        <w:rPr>
          <w:b/>
          <w:bCs/>
        </w:rPr>
        <w:t xml:space="preserve">Defender trial ends 2026-11-07</w:t>
      </w:r>
      <w:r>
        <w:t xml:space="preserve"> (CloudSec C6). Return plans to Free after capturing Week 12 demo evidence and before that date.</w:t>
      </w:r>
    </w:p>
    <w:p>
      <w:pPr>
        <w:pStyle w:val="ListParagraph"/>
        <w:numPr>
          <w:ilvl w:val="0"/>
          <w:numId w:val="3"/>
        </w:numPr>
        <w:spacing w:after="60"/>
      </w:pPr>
      <w:r>
        <w:rPr>
          <w:b/>
          <w:bCs/>
        </w:rPr>
        <w:t xml:space="preserve">Re-verify cleanup items:</w:t>
      </w:r>
      <w:r>
        <w:t xml:space="preserve"> ACR admin credentials (temporarily enabled for the Mac build) should be disabled again, and the Defender for Containers "Partial" status should be re-checked.</w:t>
      </w:r>
    </w:p>
    <w:p>
      <w:pPr>
        <w:pStyle w:val="ListParagraph"/>
        <w:numPr>
          <w:ilvl w:val="0"/>
          <w:numId w:val="3"/>
        </w:numPr>
        <w:spacing w:after="60"/>
      </w:pPr>
      <w:r>
        <w:rPr>
          <w:b/>
          <w:bCs/>
        </w:rPr>
        <w:t xml:space="preserve">Board hygiene:</w:t>
      </w:r>
      <w:r>
        <w:t xml:space="preserve"> Week 2 Day 3-4 and Week 3 Day 1 show Done with timelines of 9/22-9/25. Week 4 is Not Started. Week 9 Day 1 subitems (policy, training plan, ethical rationale) are delivered in Compliance 1 but still show "Working on it". Section 5 has the update list.</w:t>
      </w:r>
    </w:p>
    <w:p>
      <w:pPr>
        <w:pStyle w:val="ListParagraph"/>
        <w:numPr>
          <w:ilvl w:val="0"/>
          <w:numId w:val="3"/>
        </w:numPr>
        <w:spacing w:after="60"/>
      </w:pPr>
      <w:r>
        <w:rPr>
          <w:b/>
          <w:bCs/>
        </w:rPr>
        <w:t xml:space="preserve">Design features not yet evidenced:</w:t>
      </w:r>
      <w:r>
        <w:t xml:space="preserve"> access-request/approval workflow (Week 3 Day 3) and break-glass emergency access (Key Features). Both are covered in §3.3 and §3.7.</w:t>
      </w:r>
    </w:p>
    <w:p>
      <w:pPr>
        <w:pStyle w:val="ListParagraph"/>
        <w:numPr>
          <w:ilvl w:val="0"/>
          <w:numId w:val="3"/>
        </w:numPr>
        <w:spacing w:after="60"/>
      </w:pPr>
      <w:r>
        <w:rPr>
          <w:b/>
          <w:bCs/>
        </w:rPr>
        <w:t xml:space="preserve">Naming:</w:t>
      </w:r>
      <w:r>
        <w:t xml:space="preserve"> you wrote "ISO 30001". The information-security management standard is </w:t>
      </w:r>
      <w:r>
        <w:rPr>
          <w:b/>
          <w:bCs/>
        </w:rPr>
        <w:t xml:space="preserve">ISO/IEC 27001:2022</w:t>
      </w:r>
      <w:r>
        <w:t xml:space="preserve"> (ISO 30301 is a records-management standard). This roadmap uses 27001.</w:t>
      </w:r>
    </w:p>
    <w:p>
      <w:r>
        <w:br w:type="page"/>
      </w:r>
    </w:p>
    <w:p>
      <w:pPr>
        <w:pStyle w:val="Heading1"/>
      </w:pPr>
      <w:r>
        <w:t xml:space="preserve">3. How to Close Each Gap (Step by Step)</w:t>
      </w:r>
    </w:p>
    <w:p>
      <w:pPr>
        <w:spacing w:after="120" w:line="276"/>
      </w:pPr>
      <w:r>
        <w:t xml:space="preserve">Do these on your Mac, in the order shown. Each block ends with a </w:t>
      </w:r>
      <w:r>
        <w:rPr>
          <w:b/>
          <w:bCs/>
        </w:rPr>
        <w:t xml:space="preserve">checkpoint</w:t>
      </w:r>
      <w:r>
        <w:t xml:space="preserve">: stop, screenshot, and only then move on. Name screenshots </w:t>
      </w:r>
      <w:r>
        <w:rPr>
          <w:rFonts w:ascii="Consolas" w:cs="Consolas" w:eastAsia="Consolas" w:hAnsi="Consolas"/>
          <w:sz w:val="19"/>
          <w:szCs w:val="19"/>
        </w:rPr>
        <w:t xml:space="preserve">EVID-Week&lt;X&gt;-Day&lt;Y&gt;-###</w:t>
      </w:r>
      <w:r>
        <w:t xml:space="preserve"> as usual.</w:t>
      </w:r>
    </w:p>
    <w:p>
      <w:pPr>
        <w:pStyle w:val="Heading2"/>
      </w:pPr>
      <w:r>
        <w:t xml:space="preserve">3.0 One-time setup (10 minutes)</w:t>
      </w:r>
    </w:p>
    <w:p>
      <w:pPr>
        <w:pStyle w:val="ListParagraph"/>
        <w:numPr>
          <w:ilvl w:val="0"/>
          <w:numId w:val="4"/>
        </w:numPr>
        <w:spacing w:after="70"/>
      </w:pPr>
      <w:r>
        <w:t xml:space="preserve">Copy the folder </w:t>
      </w:r>
      <w:r>
        <w:rPr>
          <w:rFonts w:ascii="Consolas" w:cs="Consolas" w:eastAsia="Consolas" w:hAnsi="Consolas"/>
          <w:sz w:val="19"/>
          <w:szCs w:val="19"/>
        </w:rPr>
        <w:t xml:space="preserve">capstone_next_steps</w:t>
      </w:r>
      <w:r>
        <w:t xml:space="preserve"> into </w:t>
      </w:r>
      <w:r>
        <w:rPr>
          <w:rFonts w:ascii="Consolas" w:cs="Consolas" w:eastAsia="Consolas" w:hAnsi="Consolas"/>
          <w:sz w:val="19"/>
          <w:szCs w:val="19"/>
        </w:rPr>
        <w:t xml:space="preserve">dae_6mon_coh2_AC</w:t>
      </w:r>
      <w:r>
        <w:t xml:space="preserve"> (already done if you are reading this from your Desktop folder).</w:t>
      </w:r>
    </w:p>
    <w:p>
      <w:pPr>
        <w:pStyle w:val="ListParagraph"/>
        <w:numPr>
          <w:ilvl w:val="0"/>
          <w:numId w:val="4"/>
        </w:numPr>
        <w:spacing w:after="70"/>
      </w:pPr>
      <w:r>
        <w:t xml:space="preserve">Start the lab in </w:t>
      </w:r>
      <w:r>
        <w:rPr>
          <w:b/>
          <w:bCs/>
        </w:rPr>
        <w:t xml:space="preserve">Terminal</w:t>
      </w:r>
      <w:r>
        <w:t xml:space="preserve">:</w:t>
      </w:r>
    </w:p>
    <w:p>
      <w:pPr>
        <w:shd w:fill="F2F2F2" w:color="auto" w:val="clear"/>
        <w:spacing w:after="100"/>
        <w:ind w:left="360"/>
      </w:pPr>
      <w:r>
        <w:rPr>
          <w:rFonts w:ascii="Consolas" w:cs="Consolas" w:eastAsia="Consolas" w:hAnsi="Consolas"/>
          <w:sz w:val="17"/>
          <w:szCs w:val="17"/>
        </w:rPr>
        <w:t xml:space="preserve">cd ~/Desktop/dae_6mon_coh2_AC/care-access-navigator-iam-lab &amp;&amp; docker compose up -d</w:t>
      </w:r>
    </w:p>
    <w:p>
      <w:pPr>
        <w:pStyle w:val="ListParagraph"/>
        <w:numPr>
          <w:ilvl w:val="0"/>
          <w:numId w:val="4"/>
        </w:numPr>
        <w:spacing w:after="70"/>
      </w:pPr>
      <w:r>
        <w:t xml:space="preserve">Back up the realm first. This is your rollback point. Go to </w:t>
      </w:r>
      <w:r>
        <w:rPr>
          <w:b/>
          <w:bCs/>
        </w:rPr>
        <w:t xml:space="preserve">Admin console → care-access-navigator → Realm settings → Action (top right) → Partial export</w:t>
      </w:r>
      <w:r>
        <w:t xml:space="preserve">, include groups/roles and clients, and save to </w:t>
      </w:r>
      <w:r>
        <w:rPr>
          <w:rFonts w:ascii="Consolas" w:cs="Consolas" w:eastAsia="Consolas" w:hAnsi="Consolas"/>
          <w:sz w:val="19"/>
          <w:szCs w:val="19"/>
        </w:rPr>
        <w:t xml:space="preserve">semester_3/Care_Access_Navigator/03_IAM_Lab/01_Keycloak/02_Realm_Exports/</w:t>
      </w:r>
      <w:r>
        <w:t xml:space="preserve">.</w:t>
      </w:r>
    </w:p>
    <w:p>
      <w:pPr>
        <w:pStyle w:val="ListParagraph"/>
        <w:numPr>
          <w:ilvl w:val="0"/>
          <w:numId w:val="4"/>
        </w:numPr>
        <w:spacing w:after="70"/>
      </w:pPr>
      <w:r>
        <w:t xml:space="preserve">Load your admin credentials for this Terminal window only (values from your </w:t>
      </w:r>
      <w:r>
        <w:rPr>
          <w:rFonts w:ascii="Consolas" w:cs="Consolas" w:eastAsia="Consolas" w:hAnsi="Consolas"/>
          <w:sz w:val="19"/>
          <w:szCs w:val="19"/>
        </w:rPr>
        <w:t xml:space="preserve">.env</w:t>
      </w:r>
      <w:r>
        <w:t xml:space="preserve">):</w:t>
      </w:r>
    </w:p>
    <w:p>
      <w:pPr>
        <w:shd w:fill="F2F2F2" w:color="auto" w:val="clear"/>
        <w:spacing w:after="100"/>
        <w:ind w:left="360"/>
      </w:pPr>
      <w:r>
        <w:rPr>
          <w:rFonts w:ascii="Consolas" w:cs="Consolas" w:eastAsia="Consolas" w:hAnsi="Consolas"/>
          <w:sz w:val="17"/>
          <w:szCs w:val="17"/>
        </w:rPr>
        <w:t xml:space="preserve">cd ~/Desktop/dae_6mon_coh2_AC/capstone_next_steps/scripts</w:t>
      </w:r>
      <w:r>
        <w:rPr>
          <w:rFonts w:ascii="Consolas" w:cs="Consolas" w:eastAsia="Consolas" w:hAnsi="Consolas"/>
          <w:sz w:val="17"/>
          <w:szCs w:val="17"/>
        </w:rPr>
        <w:br/>
        <w:t xml:space="preserve">export KC_ADMIN='&lt;KC_ADMIN_USERNAME&gt;'  KC_ADMIN_PW='&lt;KC_ADMIN_PASSWORD&gt;'  CAN_EVIDENCE=./evidence</w:t>
      </w:r>
    </w:p>
    <w:p>
      <w:pPr>
        <w:shd w:fill="DEEAF6" w:color="auto" w:val="clear"/>
        <w:spacing w:after="140" w:before="60"/>
        <w:ind w:left="360"/>
      </w:pPr>
      <w:r>
        <w:rPr>
          <w:b/>
          <w:bCs/>
          <w:color w:val="1F3864"/>
        </w:rPr>
        <w:t xml:space="preserve">Checkpoint: </w:t>
      </w:r>
      <w:r>
        <w:rPr>
          <w:rFonts w:ascii="Consolas" w:cs="Consolas" w:eastAsia="Consolas" w:hAnsi="Consolas"/>
          <w:sz w:val="19"/>
          <w:szCs w:val="19"/>
        </w:rPr>
        <w:t xml:space="preserve">python3 can_iam.py --help</w:t>
      </w:r>
      <w:r>
        <w:t xml:space="preserve"> lists 9 commands. If you see "Set KC_ADMIN", step 4 was skipped.</w:t>
      </w:r>
    </w:p>
    <w:p>
      <w:pPr>
        <w:pStyle w:val="Heading2"/>
      </w:pPr>
      <w:r>
        <w:t xml:space="preserve">3.1 Harden Keycloak: MFA, lockout, password policy, RBAC groups</w:t>
      </w:r>
    </w:p>
    <w:p>
      <w:pPr>
        <w:spacing w:after="120" w:line="276"/>
      </w:pPr>
      <w:r>
        <w:rPr>
          <w:b/>
          <w:bCs/>
        </w:rPr>
        <w:t xml:space="preserve">Why:</w:t>
      </w:r>
      <w:r>
        <w:t xml:space="preserve"> closes audit findings F-01 (MFA), F-02 (lockout), F-04 (12 characters, history 4) and creates groups, so access is granted by job function instead of person by person. </w:t>
      </w:r>
      <w:r>
        <w:rPr>
          <w:b/>
          <w:bCs/>
        </w:rPr>
        <w:t xml:space="preserve">Board:</w:t>
      </w:r>
      <w:r>
        <w:t xml:space="preserve"> Week 3 Day 2/4, Week 5 Day 1/2/4.</w:t>
      </w:r>
    </w:p>
    <w:p>
      <w:pPr>
        <w:pStyle w:val="ListParagraph"/>
        <w:numPr>
          <w:ilvl w:val="0"/>
          <w:numId w:val="5"/>
        </w:numPr>
        <w:spacing w:after="70"/>
      </w:pPr>
      <w:r>
        <w:t xml:space="preserve">Capture the </w:t>
      </w:r>
      <w:r>
        <w:rPr>
          <w:b/>
          <w:bCs/>
        </w:rPr>
        <w:t xml:space="preserve">before</w:t>
      </w:r>
      <w:r>
        <w:t xml:space="preserve"> state. It proves the gap was real:</w:t>
      </w:r>
    </w:p>
    <w:p>
      <w:pPr>
        <w:shd w:fill="F2F2F2" w:color="auto" w:val="clear"/>
        <w:spacing w:after="100"/>
        <w:ind w:left="360"/>
      </w:pPr>
      <w:r>
        <w:rPr>
          <w:rFonts w:ascii="Consolas" w:cs="Consolas" w:eastAsia="Consolas" w:hAnsi="Consolas"/>
          <w:sz w:val="17"/>
          <w:szCs w:val="17"/>
        </w:rPr>
        <w:t xml:space="preserve">python3 can_iam.py review --review-id AR-BASELINE</w:t>
      </w:r>
      <w:r>
        <w:rPr>
          <w:rFonts w:ascii="Consolas" w:cs="Consolas" w:eastAsia="Consolas" w:hAnsi="Consolas"/>
          <w:sz w:val="17"/>
          <w:szCs w:val="17"/>
        </w:rPr>
        <w:br/>
        <w:t xml:space="preserve">python3 can_iam.py verify --username test.billing1 --password '&lt;pw&gt;' --clients billing-app --lockout-user test.vendor1 --unlock</w:t>
      </w:r>
    </w:p>
    <w:p>
      <w:pPr>
        <w:pStyle w:val="ListParagraph"/>
        <w:numPr>
          <w:ilvl w:val="0"/>
          <w:numId w:val="5"/>
        </w:numPr>
        <w:spacing w:after="70"/>
      </w:pPr>
      <w:r>
        <w:t xml:space="preserve">Expect </w:t>
      </w:r>
      <w:r>
        <w:rPr>
          <w:rFonts w:ascii="Consolas" w:cs="Consolas" w:eastAsia="Consolas" w:hAnsi="Consolas"/>
          <w:sz w:val="19"/>
          <w:szCs w:val="19"/>
        </w:rPr>
        <w:t xml:space="preserve">LOGGED_IN</w:t>
      </w:r>
      <w:r>
        <w:t xml:space="preserve"> (no MFA) and </w:t>
      </w:r>
      <w:r>
        <w:rPr>
          <w:rFonts w:ascii="Consolas" w:cs="Consolas" w:eastAsia="Consolas" w:hAnsi="Consolas"/>
          <w:sz w:val="19"/>
          <w:szCs w:val="19"/>
        </w:rPr>
        <w:t xml:space="preserve">FAIL (not locked)</w:t>
      </w:r>
      <w:r>
        <w:t xml:space="preserve">. Screenshot.</w:t>
      </w:r>
    </w:p>
    <w:p>
      <w:pPr>
        <w:pStyle w:val="ListParagraph"/>
        <w:numPr>
          <w:ilvl w:val="0"/>
          <w:numId w:val="5"/>
        </w:numPr>
        <w:spacing w:after="70"/>
      </w:pPr>
      <w:r>
        <w:t xml:space="preserve">Apply the fixes and move users into groups:</w:t>
      </w:r>
    </w:p>
    <w:p>
      <w:pPr>
        <w:shd w:fill="F2F2F2" w:color="auto" w:val="clear"/>
        <w:spacing w:after="100"/>
        <w:ind w:left="360"/>
      </w:pPr>
      <w:r>
        <w:rPr>
          <w:rFonts w:ascii="Consolas" w:cs="Consolas" w:eastAsia="Consolas" w:hAnsi="Consolas"/>
          <w:sz w:val="17"/>
          <w:szCs w:val="17"/>
        </w:rPr>
        <w:t xml:space="preserve">python3 can_iam.py harden --migrate</w:t>
      </w:r>
    </w:p>
    <w:p>
      <w:pPr>
        <w:pStyle w:val="ListParagraph"/>
        <w:numPr>
          <w:ilvl w:val="0"/>
          <w:numId w:val="5"/>
        </w:numPr>
        <w:spacing w:after="70"/>
      </w:pPr>
      <w:r>
        <w:t xml:space="preserve">In the admin console, check </w:t>
      </w:r>
      <w:r>
        <w:rPr>
          <w:b/>
          <w:bCs/>
        </w:rPr>
        <w:t xml:space="preserve">Groups</w:t>
      </w:r>
      <w:r>
        <w:t xml:space="preserve"> (7 HRMC- groups), </w:t>
      </w:r>
      <w:r>
        <w:rPr>
          <w:b/>
          <w:bCs/>
        </w:rPr>
        <w:t xml:space="preserve">Authentication → browser-mfa-privileged</w:t>
      </w:r>
      <w:r>
        <w:t xml:space="preserve"> (Condition - user role = mfa-required, OTP Form = Required) and </w:t>
      </w:r>
      <w:r>
        <w:rPr>
          <w:b/>
          <w:bCs/>
        </w:rPr>
        <w:t xml:space="preserve">Realm settings → Security defenses → Brute force detection</w:t>
      </w:r>
      <w:r>
        <w:t xml:space="preserve">. Screenshot each.</w:t>
      </w:r>
    </w:p>
    <w:p>
      <w:pPr>
        <w:shd w:fill="DEEAF6" w:color="auto" w:val="clear"/>
        <w:spacing w:after="140" w:before="60"/>
        <w:ind w:left="360"/>
      </w:pPr>
      <w:r>
        <w:rPr>
          <w:b/>
          <w:bCs/>
          <w:color w:val="1F3864"/>
        </w:rPr>
        <w:t xml:space="preserve">Checkpoint: </w:t>
      </w:r>
      <w:r>
        <w:t xml:space="preserve">the realm now uses browser-mfa-privileged as its browser flow. Billing, IT-Support and Security-Analyst users must use OTP. Everyone else signs in as before.</w:t>
      </w:r>
    </w:p>
    <w:p>
      <w:pPr>
        <w:pBdr>
          <w:top w:val="single" w:color="C9A227" w:sz="8" w:space="4"/>
          <w:bottom w:val="single" w:color="C9A227" w:sz="8" w:space="4"/>
          <w:left w:val="single" w:color="C9A227" w:sz="8" w:space="4"/>
          <w:right w:val="single" w:color="C9A227" w:sz="8" w:space="4"/>
        </w:pBdr>
        <w:shd w:fill="FFF4D6" w:color="auto" w:val="clear"/>
        <w:spacing w:after="200" w:before="120" w:line="276"/>
        <w:ind w:left="144" w:right="144"/>
      </w:pPr>
      <w:r>
        <w:rPr>
          <w:b/>
          <w:bCs/>
        </w:rPr>
        <w:t xml:space="preserve">In plain terms: </w:t>
      </w:r>
      <w:r>
        <w:t xml:space="preserve">MFA is attached to the person's job (anyone in a privileged group) rather than to one app. That way an IT-Support admin can't skip MFA by signing in through a different app. Entra-federated users sign in at Microsoft, so their MFA is set in Entra (§3.5).</w:t>
      </w:r>
    </w:p>
    <w:p>
      <w:pPr>
        <w:pStyle w:val="Heading2"/>
      </w:pPr>
      <w:r>
        <w:t xml:space="preserve">3.2 Application access checks (allowed / denied matrix)</w:t>
      </w:r>
    </w:p>
    <w:p>
      <w:pPr>
        <w:spacing w:after="120" w:line="276"/>
      </w:pPr>
      <w:r>
        <w:rPr>
          <w:b/>
          <w:bCs/>
        </w:rPr>
        <w:t xml:space="preserve">Why:</w:t>
      </w:r>
      <w:r>
        <w:t xml:space="preserve"> by default Keycloak lets any user of the realm sign in to any app, and the client scope only trims the token. The gate stops a Billing clerk from opening the EHR at all. This is your "checking access of applications" evidence. </w:t>
      </w:r>
      <w:r>
        <w:rPr>
          <w:b/>
          <w:bCs/>
        </w:rPr>
        <w:t xml:space="preserve">Board:</w:t>
      </w:r>
      <w:r>
        <w:t xml:space="preserve"> Week 3 Day 4.</w:t>
      </w:r>
    </w:p>
    <w:p>
      <w:pPr>
        <w:shd w:fill="F2F2F2" w:color="auto" w:val="clear"/>
        <w:spacing w:after="100"/>
        <w:ind w:left="360"/>
      </w:pPr>
      <w:r>
        <w:rPr>
          <w:rFonts w:ascii="Consolas" w:cs="Consolas" w:eastAsia="Consolas" w:hAnsi="Consolas"/>
          <w:sz w:val="17"/>
          <w:szCs w:val="17"/>
        </w:rPr>
        <w:t xml:space="preserve">python3 can_iam.py app-gate</w:t>
      </w:r>
      <w:r>
        <w:rPr>
          <w:rFonts w:ascii="Consolas" w:cs="Consolas" w:eastAsia="Consolas" w:hAnsi="Consolas"/>
          <w:sz w:val="17"/>
          <w:szCs w:val="17"/>
        </w:rPr>
        <w:br/>
        <w:t xml:space="preserve">python3 can_iam.py verify --username test.clinician1 --password '&lt;pw&gt;' --clients ehr-simulator patient-portal billing-app hr-app</w:t>
      </w:r>
      <w:r>
        <w:rPr>
          <w:rFonts w:ascii="Consolas" w:cs="Consolas" w:eastAsia="Consolas" w:hAnsi="Consolas"/>
          <w:sz w:val="17"/>
          <w:szCs w:val="17"/>
        </w:rPr>
        <w:br/>
        <w:t xml:space="preserve">python3 can_iam.py verify --username test.hr1 --password '&lt;pw&gt;' --clients hr-app ehr-simulator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850"/>
        <w:gridCol w:w="1850"/>
        <w:gridCol w:w="1850"/>
        <w:gridCol w:w="1850"/>
      </w:tblGrid>
      <w:tr>
        <w:trPr>
          <w:cantSplit/>
          <w:tblHeader/>
        </w:trPr>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Role \ App</w:t>
            </w:r>
          </w:p>
        </w:tc>
        <w:tc>
          <w:tcPr>
            <w:tcW w:type="dxa" w:w="1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ehr-simulator</w:t>
            </w:r>
          </w:p>
        </w:tc>
        <w:tc>
          <w:tcPr>
            <w:tcW w:type="dxa" w:w="1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patient-portal</w:t>
            </w:r>
          </w:p>
        </w:tc>
        <w:tc>
          <w:tcPr>
            <w:tcW w:type="dxa" w:w="1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billing-app</w:t>
            </w:r>
          </w:p>
        </w:tc>
        <w:tc>
          <w:tcPr>
            <w:tcW w:type="dxa" w:w="1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hr-app</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Clinician</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Allow</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Allow</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r>
      <w:tr>
        <w:trPr>
          <w:cantSplit/>
        </w:trPr>
        <w:tc>
          <w:tcPr>
            <w:tcW w:type="dxa" w:w="19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Nurse</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Allow</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Allow</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Billing</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Allow + MFA</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r>
      <w:tr>
        <w:trPr>
          <w:cantSplit/>
        </w:trPr>
        <w:tc>
          <w:tcPr>
            <w:tcW w:type="dxa" w:w="19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HR</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Allow</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IT-Support</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Allow + MFA</w:t>
            </w:r>
          </w:p>
        </w:tc>
      </w:tr>
      <w:tr>
        <w:trPr>
          <w:cantSplit/>
        </w:trPr>
        <w:tc>
          <w:tcPr>
            <w:tcW w:type="dxa" w:w="19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Security-Analyst</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 (SIEM/console only)</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Vendor</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 (time-boxed per request)</w:t>
            </w:r>
          </w:p>
        </w:tc>
      </w:tr>
    </w:tbl>
    <w:p>
      <w:pPr>
        <w:shd w:fill="DEEAF6" w:color="auto" w:val="clear"/>
        <w:spacing w:after="140" w:before="60"/>
        <w:ind w:left="360"/>
      </w:pPr>
      <w:r>
        <w:rPr>
          <w:b/>
          <w:bCs/>
          <w:color w:val="1F3864"/>
        </w:rPr>
        <w:t xml:space="preserve">Checkpoint: </w:t>
      </w:r>
      <w:r>
        <w:t xml:space="preserve">the Terminal shows LOGGED_IN for allowed cells and "DENIED (role not approved for this app)" for denied ones. Paste the output into your RBAC test-results table. If the expected matrix differs from your RBAC design, edit </w:t>
      </w:r>
      <w:r>
        <w:rPr>
          <w:rFonts w:ascii="Consolas" w:cs="Consolas" w:eastAsia="Consolas" w:hAnsi="Consolas"/>
          <w:sz w:val="19"/>
          <w:szCs w:val="19"/>
        </w:rPr>
        <w:t xml:space="preserve">APP_ACCESS</w:t>
      </w:r>
      <w:r>
        <w:t xml:space="preserve"> at the top of the script first.</w:t>
      </w:r>
    </w:p>
    <w:p>
      <w:pPr>
        <w:pStyle w:val="Heading2"/>
      </w:pPr>
      <w:r>
        <w:t xml:space="preserve">3.3 Joiner / Mover / Leaver automation + access request</w:t>
      </w:r>
    </w:p>
    <w:p>
      <w:pPr>
        <w:spacing w:after="120" w:line="276"/>
      </w:pPr>
      <w:r>
        <w:rPr>
          <w:b/>
          <w:bCs/>
        </w:rPr>
        <w:t xml:space="preserve">Why:</w:t>
      </w:r>
      <w:r>
        <w:t xml:space="preserve"> Week 4 and risks R01/R02. Every action writes a before/after record to </w:t>
      </w:r>
      <w:r>
        <w:rPr>
          <w:rFonts w:ascii="Consolas" w:cs="Consolas" w:eastAsia="Consolas" w:hAnsi="Consolas"/>
          <w:sz w:val="19"/>
          <w:szCs w:val="19"/>
        </w:rPr>
        <w:t xml:space="preserve">evidence/can_iam_audit_log.jsonl</w:t>
      </w:r>
      <w:r>
        <w:t xml:space="preserve"> with ticket number and approver. That is your approval-and-provisioning evidence trail.</w:t>
      </w:r>
    </w:p>
    <w:p>
      <w:pPr>
        <w:pStyle w:val="ListParagraph"/>
        <w:numPr>
          <w:ilvl w:val="0"/>
          <w:numId w:val="6"/>
        </w:numPr>
        <w:spacing w:after="70"/>
      </w:pPr>
      <w:r>
        <w:rPr>
          <w:b/>
          <w:bCs/>
        </w:rPr>
        <w:t xml:space="preserve">Access request (Week 3 Day 3):</w:t>
      </w:r>
      <w:r>
        <w:t xml:space="preserve"> create a Monday.com form "HRMC Access Request" (fields: requester, role, department, manager, business justification, end date for vendors). Each submission becomes the ticket (REQ-2026-xxxx) used below. The manager approval is a Status column change. This is the access-request workflow in practice.</w:t>
      </w:r>
    </w:p>
    <w:p>
      <w:pPr>
        <w:pStyle w:val="ListParagraph"/>
        <w:numPr>
          <w:ilvl w:val="0"/>
          <w:numId w:val="6"/>
        </w:numPr>
        <w:spacing w:after="70"/>
      </w:pPr>
      <w:r>
        <w:rPr>
          <w:b/>
          <w:bCs/>
        </w:rPr>
        <w:t xml:space="preserve">Joiner:</w:t>
      </w:r>
    </w:p>
    <w:p>
      <w:pPr>
        <w:shd w:fill="F2F2F2" w:color="auto" w:val="clear"/>
        <w:spacing w:after="100"/>
        <w:ind w:left="360"/>
      </w:pPr>
      <w:r>
        <w:rPr>
          <w:rFonts w:ascii="Consolas" w:cs="Consolas" w:eastAsia="Consolas" w:hAnsi="Consolas"/>
          <w:sz w:val="17"/>
          <w:szCs w:val="17"/>
        </w:rPr>
        <w:t xml:space="preserve">python3 can_iam.py joiner --username test.nurse2 --first Maya --last Rivera --email test.nurse2@hrmc.example \</w:t>
      </w:r>
      <w:r>
        <w:rPr>
          <w:rFonts w:ascii="Consolas" w:cs="Consolas" w:eastAsia="Consolas" w:hAnsi="Consolas"/>
          <w:sz w:val="17"/>
          <w:szCs w:val="17"/>
        </w:rPr>
        <w:br/>
        <w:t xml:space="preserve">  --role nurse --department "Med-Surg 4W" --manager nurse.manager1 --ticket REQ-2026-0101 --temp-password 'Temp!Onboard2026'</w:t>
      </w:r>
    </w:p>
    <w:p>
      <w:pPr>
        <w:pStyle w:val="ListParagraph"/>
        <w:numPr>
          <w:ilvl w:val="0"/>
          <w:numId w:val="6"/>
        </w:numPr>
        <w:spacing w:after="70"/>
      </w:pPr>
      <w:r>
        <w:rPr>
          <w:b/>
          <w:bCs/>
        </w:rPr>
        <w:t xml:space="preserve">Mover</w:t>
      </w:r>
      <w:r>
        <w:t xml:space="preserve"> (old access is removed before new access is added, so nothing accumulates):</w:t>
      </w:r>
    </w:p>
    <w:p>
      <w:pPr>
        <w:shd w:fill="F2F2F2" w:color="auto" w:val="clear"/>
        <w:spacing w:after="100"/>
        <w:ind w:left="360"/>
      </w:pPr>
      <w:r>
        <w:rPr>
          <w:rFonts w:ascii="Consolas" w:cs="Consolas" w:eastAsia="Consolas" w:hAnsi="Consolas"/>
          <w:sz w:val="17"/>
          <w:szCs w:val="17"/>
        </w:rPr>
        <w:t xml:space="preserve">python3 can_iam.py mover --username test.nurse2 --new-role billing --department "Patient Financial Services" --manager billing.manager1 --ticket CHG-2026-0201</w:t>
      </w:r>
    </w:p>
    <w:p>
      <w:pPr>
        <w:pStyle w:val="ListParagraph"/>
        <w:numPr>
          <w:ilvl w:val="0"/>
          <w:numId w:val="6"/>
        </w:numPr>
        <w:spacing w:after="70"/>
      </w:pPr>
      <w:r>
        <w:rPr>
          <w:b/>
          <w:bCs/>
        </w:rPr>
        <w:t xml:space="preserve">Leaver</w:t>
      </w:r>
      <w:r>
        <w:t xml:space="preserve"> (disable → kill sessions → strip groups/roles → prove login is refused):</w:t>
      </w:r>
    </w:p>
    <w:p>
      <w:pPr>
        <w:shd w:fill="F2F2F2" w:color="auto" w:val="clear"/>
        <w:spacing w:after="100"/>
        <w:ind w:left="360"/>
      </w:pPr>
      <w:r>
        <w:rPr>
          <w:rFonts w:ascii="Consolas" w:cs="Consolas" w:eastAsia="Consolas" w:hAnsi="Consolas"/>
          <w:sz w:val="17"/>
          <w:szCs w:val="17"/>
        </w:rPr>
        <w:t xml:space="preserve">python3 can_iam.py leaver --username test.nurse1 --manager nurse.manager1 --ticket TERM-2026-0301 --password '&lt;old pw&gt;'</w:t>
      </w:r>
    </w:p>
    <w:p>
      <w:pPr>
        <w:pStyle w:val="ListParagraph"/>
        <w:numPr>
          <w:ilvl w:val="0"/>
          <w:numId w:val="6"/>
        </w:numPr>
        <w:spacing w:after="70"/>
      </w:pPr>
      <w:r>
        <w:rPr>
          <w:b/>
          <w:bCs/>
        </w:rPr>
        <w:t xml:space="preserve">Federated leaver:</w:t>
      </w:r>
      <w:r>
        <w:t xml:space="preserve"> for an </w:t>
      </w:r>
      <w:r>
        <w:rPr>
          <w:rFonts w:ascii="Consolas" w:cs="Consolas" w:eastAsia="Consolas" w:hAnsi="Consolas"/>
          <w:sz w:val="19"/>
          <w:szCs w:val="19"/>
        </w:rPr>
        <w:t xml:space="preserve">entra-id.*</w:t>
      </w:r>
      <w:r>
        <w:t xml:space="preserve"> user, also block sign-in in Entra (</w:t>
      </w:r>
      <w:r>
        <w:rPr>
          <w:b/>
          <w:bCs/>
        </w:rPr>
        <w:t xml:space="preserve">Users → user → Edit properties → Account enabled off</w:t>
      </w:r>
      <w:r>
        <w:t xml:space="preserve">) and run </w:t>
      </w:r>
      <w:r>
        <w:rPr>
          <w:rFonts w:ascii="Consolas" w:cs="Consolas" w:eastAsia="Consolas" w:hAnsi="Consolas"/>
          <w:sz w:val="19"/>
          <w:szCs w:val="19"/>
        </w:rPr>
        <w:t xml:space="preserve">leaver</w:t>
      </w:r>
      <w:r>
        <w:t xml:space="preserve"> in Keycloak. Disabling only in Entra leaves the Keycloak shadow account and any live session active. Document this as your IAM-sync control.</w:t>
      </w:r>
    </w:p>
    <w:p>
      <w:pPr>
        <w:pStyle w:val="ListParagraph"/>
        <w:numPr>
          <w:ilvl w:val="0"/>
          <w:numId w:val="6"/>
        </w:numPr>
        <w:spacing w:after="70"/>
      </w:pPr>
      <w:r>
        <w:rPr>
          <w:b/>
          <w:bCs/>
        </w:rPr>
        <w:t xml:space="preserve">Vendor joiner</w:t>
      </w:r>
      <w:r>
        <w:t xml:space="preserve"> must include </w:t>
      </w:r>
      <w:r>
        <w:rPr>
          <w:rFonts w:ascii="Consolas" w:cs="Consolas" w:eastAsia="Consolas" w:hAnsi="Consolas"/>
          <w:sz w:val="19"/>
          <w:szCs w:val="19"/>
        </w:rPr>
        <w:t xml:space="preserve">--end-date YYYY-MM-DD</w:t>
      </w:r>
      <w:r>
        <w:t xml:space="preserve">. The script refuses vendors without one (R05).</w:t>
      </w:r>
    </w:p>
    <w:p>
      <w:pPr>
        <w:shd w:fill="DEEAF6" w:color="auto" w:val="clear"/>
        <w:spacing w:after="140" w:before="60"/>
        <w:ind w:left="360"/>
      </w:pPr>
      <w:r>
        <w:rPr>
          <w:b/>
          <w:bCs/>
          <w:color w:val="1F3864"/>
        </w:rPr>
        <w:t xml:space="preserve">Checkpoint: </w:t>
      </w:r>
      <w:r>
        <w:t xml:space="preserve">the audit log has JOINER, MOVER (removed/added lists) and LEAVER with verification "PASS". Screenshot the Keycloak user page before/after each step.</w:t>
      </w:r>
    </w:p>
    <w:p>
      <w:pPr>
        <w:pStyle w:val="Heading2"/>
      </w:pPr>
      <w:r>
        <w:t xml:space="preserve">3.4 SAML federation: Entra ID → Keycloak (required by CloudSec C4)</w:t>
      </w:r>
    </w:p>
    <w:p>
      <w:pPr>
        <w:spacing w:after="120" w:line="276"/>
      </w:pPr>
      <w:r>
        <w:rPr>
          <w:b/>
          <w:bCs/>
        </w:rPr>
        <w:t xml:space="preserve">Why:</w:t>
      </w:r>
      <w:r>
        <w:t xml:space="preserve"> see the decision in §1A. You keep OIDC and add SAML as a second, independent sign-in path, so you can show both protocols side by side in the demo.</w:t>
      </w:r>
    </w:p>
    <w:p>
      <w:pPr>
        <w:pStyle w:val="ListParagraph"/>
        <w:numPr>
          <w:ilvl w:val="0"/>
          <w:numId w:val="7"/>
        </w:numPr>
        <w:spacing w:after="70"/>
      </w:pPr>
      <w:r>
        <w:rPr>
          <w:b/>
          <w:bCs/>
        </w:rPr>
        <w:t xml:space="preserve">Keycloak:</w:t>
      </w:r>
      <w:r>
        <w:t xml:space="preserve"> go to </w:t>
      </w:r>
      <w:r>
        <w:rPr>
          <w:b/>
          <w:bCs/>
        </w:rPr>
        <w:t xml:space="preserve">care-access-navigator → Identity providers → Add provider → SAML v2.0</w:t>
      </w:r>
      <w:r>
        <w:t xml:space="preserve">, set the alias to </w:t>
      </w:r>
      <w:r>
        <w:rPr>
          <w:rFonts w:ascii="Consolas" w:cs="Consolas" w:eastAsia="Consolas" w:hAnsi="Consolas"/>
          <w:sz w:val="19"/>
          <w:szCs w:val="19"/>
        </w:rPr>
        <w:t xml:space="preserve">entra-saml</w:t>
      </w:r>
      <w:r>
        <w:t xml:space="preserve"> and the display name to "Sign in with Entra ID (SAML)". Copy the </w:t>
      </w:r>
      <w:r>
        <w:rPr>
          <w:b/>
          <w:bCs/>
        </w:rPr>
        <w:t xml:space="preserve">Service provider entity ID</w:t>
      </w:r>
      <w:r>
        <w:t xml:space="preserve"> and the </w:t>
      </w:r>
      <w:r>
        <w:rPr>
          <w:b/>
          <w:bCs/>
        </w:rPr>
        <w:t xml:space="preserve">Redirect URI</w:t>
      </w:r>
      <w:r>
        <w:t xml:space="preserve"> shown at the top (</w:t>
      </w:r>
      <w:r>
        <w:rPr>
          <w:rFonts w:ascii="Consolas" w:cs="Consolas" w:eastAsia="Consolas" w:hAnsi="Consolas"/>
          <w:sz w:val="19"/>
          <w:szCs w:val="19"/>
        </w:rPr>
        <w:t xml:space="preserve">http://localhost:8080/realms/care-access-navigator/broker/entra-saml/endpoint</w:t>
      </w:r>
      <w:r>
        <w:t xml:space="preserve">). Leave this tab open.</w:t>
      </w:r>
    </w:p>
    <w:p>
      <w:pPr>
        <w:pStyle w:val="ListParagraph"/>
        <w:numPr>
          <w:ilvl w:val="0"/>
          <w:numId w:val="7"/>
        </w:numPr>
        <w:spacing w:after="70"/>
      </w:pPr>
      <w:r>
        <w:rPr>
          <w:b/>
          <w:bCs/>
        </w:rPr>
        <w:t xml:space="preserve">Entra admin center:</w:t>
      </w:r>
      <w:r>
        <w:t xml:space="preserve"> go to </w:t>
      </w:r>
      <w:r>
        <w:rPr>
          <w:b/>
          <w:bCs/>
        </w:rPr>
        <w:t xml:space="preserve">Enterprise applications → New application → Create your own application</w:t>
      </w:r>
      <w:r>
        <w:t xml:space="preserve">. Name it </w:t>
      </w:r>
      <w:r>
        <w:rPr>
          <w:rFonts w:ascii="Consolas" w:cs="Consolas" w:eastAsia="Consolas" w:hAnsi="Consolas"/>
          <w:sz w:val="19"/>
          <w:szCs w:val="19"/>
        </w:rPr>
        <w:t xml:space="preserve">care-access-navigator-saml</w:t>
      </w:r>
      <w:r>
        <w:t xml:space="preserve"> and choose "Integrate any other application you don't find in the gallery".</w:t>
      </w:r>
    </w:p>
    <w:p>
      <w:pPr>
        <w:pStyle w:val="ListParagraph"/>
        <w:numPr>
          <w:ilvl w:val="0"/>
          <w:numId w:val="7"/>
        </w:numPr>
        <w:spacing w:after="70"/>
      </w:pPr>
      <w:r>
        <w:t xml:space="preserve">Go to </w:t>
      </w:r>
      <w:r>
        <w:rPr>
          <w:b/>
          <w:bCs/>
        </w:rPr>
        <w:t xml:space="preserve">Single sign-on → SAML → Basic SAML Configuration</w:t>
      </w:r>
      <w:r>
        <w:t xml:space="preserve">. Set </w:t>
      </w:r>
      <w:r>
        <w:rPr>
          <w:b/>
          <w:bCs/>
        </w:rPr>
        <w:t xml:space="preserve">Identifier (Entity ID)</w:t>
      </w:r>
      <w:r>
        <w:t xml:space="preserve"> to the Keycloak SP entity ID and </w:t>
      </w:r>
      <w:r>
        <w:rPr>
          <w:b/>
          <w:bCs/>
        </w:rPr>
        <w:t xml:space="preserve">Reply URL (ACS)</w:t>
      </w:r>
      <w:r>
        <w:t xml:space="preserve"> to the Keycloak Redirect URI. Save. If Entra refuses http://localhost, stop and use Option B (</w:t>
      </w:r>
      <w:r>
        <w:rPr>
          <w:rFonts w:ascii="Consolas" w:cs="Consolas" w:eastAsia="Consolas" w:hAnsi="Consolas"/>
          <w:sz w:val="19"/>
          <w:szCs w:val="19"/>
        </w:rPr>
        <w:t xml:space="preserve">can_iam.py saml-demo</w:t>
      </w:r>
      <w:r>
        <w:t xml:space="preserve">) or put Keycloak behind HTTPS, which also closes audit finding F-06.</w:t>
      </w:r>
    </w:p>
    <w:p>
      <w:pPr>
        <w:pStyle w:val="ListParagraph"/>
        <w:numPr>
          <w:ilvl w:val="0"/>
          <w:numId w:val="7"/>
        </w:numPr>
        <w:spacing w:after="70"/>
      </w:pPr>
      <w:r>
        <w:rPr>
          <w:b/>
          <w:bCs/>
        </w:rPr>
        <w:t xml:space="preserve">Attributes &amp; Claims:</w:t>
      </w:r>
      <w:r>
        <w:t xml:space="preserve"> keep the email/name claims and </w:t>
      </w:r>
      <w:r>
        <w:rPr>
          <w:b/>
          <w:bCs/>
        </w:rPr>
        <w:t xml:space="preserve">add a claim</w:t>
      </w:r>
      <w:r>
        <w:t xml:space="preserve"> named </w:t>
      </w:r>
      <w:r>
        <w:rPr>
          <w:rFonts w:ascii="Consolas" w:cs="Consolas" w:eastAsia="Consolas" w:hAnsi="Consolas"/>
          <w:sz w:val="19"/>
          <w:szCs w:val="19"/>
        </w:rPr>
        <w:t xml:space="preserve">role</w:t>
      </w:r>
      <w:r>
        <w:t xml:space="preserve"> with source attribute </w:t>
      </w:r>
      <w:r>
        <w:rPr>
          <w:rFonts w:ascii="Consolas" w:cs="Consolas" w:eastAsia="Consolas" w:hAnsi="Consolas"/>
          <w:sz w:val="19"/>
          <w:szCs w:val="19"/>
        </w:rPr>
        <w:t xml:space="preserve">user.assignedroles</w:t>
      </w:r>
      <w:r>
        <w:t xml:space="preserve">. Under </w:t>
      </w:r>
      <w:r>
        <w:rPr>
          <w:b/>
          <w:bCs/>
        </w:rPr>
        <w:t xml:space="preserve">Users and groups</w:t>
      </w:r>
      <w:r>
        <w:t xml:space="preserve">, assign Test Nurse → Nurse and Test Billing → Billing. Reuse the same app roles by creating them under </w:t>
      </w:r>
      <w:r>
        <w:rPr>
          <w:b/>
          <w:bCs/>
        </w:rPr>
        <w:t xml:space="preserve">App registrations → care-access-navigator-saml → App roles</w:t>
      </w:r>
      <w:r>
        <w:t xml:space="preserve">.</w:t>
      </w:r>
    </w:p>
    <w:p>
      <w:pPr>
        <w:pStyle w:val="ListParagraph"/>
        <w:numPr>
          <w:ilvl w:val="0"/>
          <w:numId w:val="7"/>
        </w:numPr>
        <w:spacing w:after="70"/>
      </w:pPr>
      <w:r>
        <w:t xml:space="preserve">Copy the </w:t>
      </w:r>
      <w:r>
        <w:rPr>
          <w:b/>
          <w:bCs/>
        </w:rPr>
        <w:t xml:space="preserve">App Federation Metadata Url</w:t>
      </w:r>
      <w:r>
        <w:t xml:space="preserve"> from the SAML Certificates box. In Keycloak, paste it into </w:t>
      </w:r>
      <w:r>
        <w:rPr>
          <w:b/>
          <w:bCs/>
        </w:rPr>
        <w:t xml:space="preserve">SAML entity descriptor</w:t>
      </w:r>
      <w:r>
        <w:t xml:space="preserve"> (it fills in the SSO URL and signing certificate). Turn on </w:t>
      </w:r>
      <w:r>
        <w:rPr>
          <w:b/>
          <w:bCs/>
        </w:rPr>
        <w:t xml:space="preserve">Validate signatures</w:t>
      </w:r>
      <w:r>
        <w:t xml:space="preserve">, set </w:t>
      </w:r>
      <w:r>
        <w:rPr>
          <w:b/>
          <w:bCs/>
        </w:rPr>
        <w:t xml:space="preserve">Principal type</w:t>
      </w:r>
      <w:r>
        <w:t xml:space="preserve"> to Subject NameID, and Save.</w:t>
      </w:r>
    </w:p>
    <w:p>
      <w:pPr>
        <w:pStyle w:val="ListParagraph"/>
        <w:numPr>
          <w:ilvl w:val="0"/>
          <w:numId w:val="7"/>
        </w:numPr>
        <w:spacing w:after="70"/>
      </w:pPr>
      <w:r>
        <w:rPr>
          <w:b/>
          <w:bCs/>
        </w:rPr>
        <w:t xml:space="preserve">Keycloak mappers</w:t>
      </w:r>
      <w:r>
        <w:t xml:space="preserve"> (entra-saml → Mappers → Add mapper): Attribute Importer for email, then one </w:t>
      </w:r>
      <w:r>
        <w:rPr>
          <w:b/>
          <w:bCs/>
        </w:rPr>
        <w:t xml:space="preserve">SAML Attribute to Role</w:t>
      </w:r>
      <w:r>
        <w:t xml:space="preserve"> mapper per role (attribute </w:t>
      </w:r>
      <w:r>
        <w:rPr>
          <w:rFonts w:ascii="Consolas" w:cs="Consolas" w:eastAsia="Consolas" w:hAnsi="Consolas"/>
          <w:sz w:val="19"/>
          <w:szCs w:val="19"/>
        </w:rPr>
        <w:t xml:space="preserve">role</w:t>
      </w:r>
      <w:r>
        <w:t xml:space="preserve">, value </w:t>
      </w:r>
      <w:r>
        <w:rPr>
          <w:rFonts w:ascii="Consolas" w:cs="Consolas" w:eastAsia="Consolas" w:hAnsi="Consolas"/>
          <w:sz w:val="19"/>
          <w:szCs w:val="19"/>
        </w:rPr>
        <w:t xml:space="preserve">Nurse</w:t>
      </w:r>
      <w:r>
        <w:t xml:space="preserve"> → realm role nurse, and so on). Sync mode FORCE, same as your OIDC mappers.</w:t>
      </w:r>
    </w:p>
    <w:p>
      <w:pPr>
        <w:pStyle w:val="ListParagraph"/>
        <w:numPr>
          <w:ilvl w:val="0"/>
          <w:numId w:val="7"/>
        </w:numPr>
        <w:spacing w:after="70"/>
      </w:pPr>
      <w:r>
        <w:rPr>
          <w:b/>
          <w:bCs/>
        </w:rPr>
        <w:t xml:space="preserve">Test:</w:t>
      </w:r>
      <w:r>
        <w:t xml:space="preserve"> in a private browser window, open </w:t>
      </w:r>
      <w:r>
        <w:rPr>
          <w:rFonts w:ascii="Consolas" w:cs="Consolas" w:eastAsia="Consolas" w:hAnsi="Consolas"/>
          <w:sz w:val="19"/>
          <w:szCs w:val="19"/>
        </w:rPr>
        <w:t xml:space="preserve">http://localhost:8080/realms/care-access-navigator/account</w:t>
      </w:r>
      <w:r>
        <w:t xml:space="preserve">, click </w:t>
      </w:r>
      <w:r>
        <w:rPr>
          <w:b/>
          <w:bCs/>
        </w:rPr>
        <w:t xml:space="preserve">Sign in with Entra ID (SAML)</w:t>
      </w:r>
      <w:r>
        <w:t xml:space="preserve">, and sign in as Test Nurse. Capture: (1) the Keycloak user with an </w:t>
      </w:r>
      <w:r>
        <w:rPr>
          <w:rFonts w:ascii="Consolas" w:cs="Consolas" w:eastAsia="Consolas" w:hAnsi="Consolas"/>
          <w:sz w:val="19"/>
          <w:szCs w:val="19"/>
        </w:rPr>
        <w:t xml:space="preserve">entra-saml</w:t>
      </w:r>
      <w:r>
        <w:t xml:space="preserve"> identity-provider link and the role </w:t>
      </w:r>
      <w:r>
        <w:rPr>
          <w:rFonts w:ascii="Consolas" w:cs="Consolas" w:eastAsia="Consolas" w:hAnsi="Consolas"/>
          <w:sz w:val="19"/>
          <w:szCs w:val="19"/>
        </w:rPr>
        <w:t xml:space="preserve">nurse</w:t>
      </w:r>
      <w:r>
        <w:t xml:space="preserve">; (2) the Keycloak LOGIN event showing identity_provider = entra-saml; (3) Entra </w:t>
      </w:r>
      <w:r>
        <w:rPr>
          <w:b/>
          <w:bCs/>
        </w:rPr>
        <w:t xml:space="preserve">Sign-in logs</w:t>
      </w:r>
      <w:r>
        <w:t xml:space="preserve"> for the app; (4) optional: the SAML response captured with the SAML-tracer browser extension.</w:t>
      </w:r>
    </w:p>
    <w:p>
      <w:pPr>
        <w:shd w:fill="DEEAF6" w:color="auto" w:val="clear"/>
        <w:spacing w:after="140" w:before="60"/>
        <w:ind w:left="360"/>
      </w:pPr>
      <w:r>
        <w:rPr>
          <w:b/>
          <w:bCs/>
          <w:color w:val="1F3864"/>
        </w:rPr>
        <w:t xml:space="preserve">Checkpoint: </w:t>
      </w:r>
      <w:r>
        <w:t xml:space="preserve">the federation workflow diagram (Browser → Keycloak AuthnRequest → Entra → signed SAMLResponse → Keycloak → app), plus the four screenshots, is the complete CloudSec C4 SAML evidence. Fallback / extra evidence: </w:t>
      </w:r>
      <w:r>
        <w:rPr>
          <w:rFonts w:ascii="Consolas" w:cs="Consolas" w:eastAsia="Consolas" w:hAnsi="Consolas"/>
          <w:sz w:val="19"/>
          <w:szCs w:val="19"/>
        </w:rPr>
        <w:t xml:space="preserve">python3 can_iam.py saml-demo</w:t>
      </w:r>
      <w:r>
        <w:t xml:space="preserve"> (tested, PASS).</w:t>
      </w:r>
    </w:p>
    <w:p>
      <w:pPr>
        <w:pStyle w:val="Heading2"/>
      </w:pPr>
      <w:r>
        <w:t xml:space="preserve">3.5 Microsoft Entra ID: users, security groups, MFA</w:t>
      </w:r>
    </w:p>
    <w:p>
      <w:pPr>
        <w:pStyle w:val="ListParagraph"/>
        <w:numPr>
          <w:ilvl w:val="0"/>
          <w:numId w:val="8"/>
        </w:numPr>
        <w:spacing w:after="70"/>
      </w:pPr>
      <w:r>
        <w:rPr>
          <w:b/>
          <w:bCs/>
        </w:rPr>
        <w:t xml:space="preserve">Users:</w:t>
      </w:r>
      <w:r>
        <w:t xml:space="preserve"> go to entra.microsoft.com → </w:t>
      </w:r>
      <w:r>
        <w:rPr>
          <w:b/>
          <w:bCs/>
        </w:rPr>
        <w:t xml:space="preserve">Identity → Users → All users → New user → Create new user</w:t>
      </w:r>
      <w:r>
        <w:t xml:space="preserve">. Create the 5 missing test users (Test Clinician, Test HR, Test IT-Support, Test Security-Analyst, Test Vendor).</w:t>
      </w:r>
    </w:p>
    <w:p>
      <w:pPr>
        <w:pStyle w:val="ListParagraph"/>
        <w:numPr>
          <w:ilvl w:val="0"/>
          <w:numId w:val="8"/>
        </w:numPr>
        <w:spacing w:after="70"/>
      </w:pPr>
      <w:r>
        <w:rPr>
          <w:b/>
          <w:bCs/>
        </w:rPr>
        <w:t xml:space="preserve">App roles:</w:t>
      </w:r>
      <w:r>
        <w:t xml:space="preserve"> go to </w:t>
      </w:r>
      <w:r>
        <w:rPr>
          <w:b/>
          <w:bCs/>
        </w:rPr>
        <w:t xml:space="preserve">Enterprise applications → care-access-navigator-keycloak-broker → Users and groups → Add user/group</w:t>
      </w:r>
      <w:r>
        <w:t xml:space="preserve">, pick each user and its matching app role. Sign in once with each user through Keycloak to show the role mapper working.</w:t>
      </w:r>
    </w:p>
    <w:p>
      <w:pPr>
        <w:pStyle w:val="ListParagraph"/>
        <w:numPr>
          <w:ilvl w:val="0"/>
          <w:numId w:val="8"/>
        </w:numPr>
        <w:spacing w:after="70"/>
      </w:pPr>
      <w:r>
        <w:rPr>
          <w:b/>
          <w:bCs/>
        </w:rPr>
        <w:t xml:space="preserve">Security groups:</w:t>
      </w:r>
      <w:r>
        <w:t xml:space="preserve"> go to </w:t>
      </w:r>
      <w:r>
        <w:rPr>
          <w:b/>
          <w:bCs/>
        </w:rPr>
        <w:t xml:space="preserve">Identity → Groups → All groups → New group</w:t>
      </w:r>
      <w:r>
        <w:t xml:space="preserve"> (type Security, membership Assigned). Create </w:t>
      </w:r>
      <w:r>
        <w:rPr>
          <w:rFonts w:ascii="Consolas" w:cs="Consolas" w:eastAsia="Consolas" w:hAnsi="Consolas"/>
          <w:sz w:val="19"/>
          <w:szCs w:val="19"/>
        </w:rPr>
        <w:t xml:space="preserve">SG-HRMC-&lt;Role&gt;</w:t>
      </w:r>
      <w:r>
        <w:t xml:space="preserve"> for all 7 roles and add the matching user. On the Free tier these are for directory governance and access reviews. Assigning groups to the app needs Entra ID P1/P2, which explains why app roles were used.</w:t>
      </w:r>
    </w:p>
    <w:p>
      <w:pPr>
        <w:pStyle w:val="ListParagraph"/>
        <w:numPr>
          <w:ilvl w:val="0"/>
          <w:numId w:val="8"/>
        </w:numPr>
        <w:spacing w:after="70"/>
      </w:pPr>
      <w:r>
        <w:rPr>
          <w:b/>
          <w:bCs/>
        </w:rPr>
        <w:t xml:space="preserve">MFA:</w:t>
      </w:r>
      <w:r>
        <w:t xml:space="preserve"> go to </w:t>
      </w:r>
      <w:r>
        <w:rPr>
          <w:b/>
          <w:bCs/>
        </w:rPr>
        <w:t xml:space="preserve">Identity → Overview → Properties → Manage security defaults → Enabled</w:t>
      </w:r>
      <w:r>
        <w:t xml:space="preserve"> (free; it cannot be on if Conditional Access policies exist). Test users will be asked to register Microsoft Authenticator. Screenshot the registration prompt as evidence.</w:t>
      </w:r>
    </w:p>
    <w:p>
      <w:pPr>
        <w:pStyle w:val="ListParagraph"/>
        <w:numPr>
          <w:ilvl w:val="0"/>
          <w:numId w:val="8"/>
        </w:numPr>
        <w:spacing w:after="70"/>
      </w:pPr>
      <w:r>
        <w:rPr>
          <w:b/>
          <w:bCs/>
        </w:rPr>
        <w:t xml:space="preserve">Optional:</w:t>
      </w:r>
      <w:r>
        <w:t xml:space="preserve"> an Entra ID P2 trial adds group-based app assignment, Conditional Access and Access Reviews. Check the current trial terms and set a reminder to cancel before it bills.</w:t>
      </w:r>
    </w:p>
    <w:p>
      <w:pPr>
        <w:shd w:fill="DEEAF6" w:color="auto" w:val="clear"/>
        <w:spacing w:after="140" w:before="60"/>
        <w:ind w:left="360"/>
      </w:pPr>
      <w:r>
        <w:rPr>
          <w:b/>
          <w:bCs/>
          <w:color w:val="1F3864"/>
        </w:rPr>
        <w:t xml:space="preserve">Checkpoint: </w:t>
      </w:r>
      <w:r>
        <w:t xml:space="preserve">7 Entra users × 7 app roles × 7 security groups, plus a Security defaults screenshot.</w:t>
      </w:r>
    </w:p>
    <w:p>
      <w:pPr>
        <w:pStyle w:val="Heading2"/>
      </w:pPr>
      <w:r>
        <w:t xml:space="preserve">3.6 Monitoring unauthorized access (identity layer)</w:t>
      </w:r>
    </w:p>
    <w:p>
      <w:pPr>
        <w:shd w:fill="F2F2F2" w:color="auto" w:val="clear"/>
        <w:spacing w:after="100"/>
        <w:ind w:left="360"/>
      </w:pPr>
      <w:r>
        <w:rPr>
          <w:rFonts w:ascii="Consolas" w:cs="Consolas" w:eastAsia="Consolas" w:hAnsi="Consolas"/>
          <w:sz w:val="17"/>
          <w:szCs w:val="17"/>
        </w:rPr>
        <w:t xml:space="preserve">python3 can_iam.py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60"/>
        <w:gridCol w:w="1100"/>
        <w:gridCol w:w="270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Rule</w:t>
            </w:r>
          </w:p>
        </w:tc>
        <w:tc>
          <w:tcPr>
            <w:tcW w:type="dxa" w:w="3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Fires when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Severity</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Maps to</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CAN-ID-001 brute force</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 5 failed logins for one user in 10 min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High</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R03 · HIPAA §164.308(a)(5)(ii)(C) · ATT&amp;CK T1110</w:t>
            </w:r>
          </w:p>
        </w:tc>
      </w:tr>
      <w:tr>
        <w:trPr>
          <w:cantSplit/>
        </w:trPr>
        <w:tc>
          <w:tcPr>
            <w:tcW w:type="dxa" w:w="2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CAN-ID-002 disabled-account login</w:t>
            </w:r>
          </w:p>
        </w:tc>
        <w:tc>
          <w:tcPr>
            <w:tcW w:type="dxa" w:w="3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login attempt by a disabled (leaver) account</w:t>
            </w:r>
          </w:p>
        </w:tc>
        <w:tc>
          <w:tcPr>
            <w:tcW w:type="dxa" w:w="11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High</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R02 · §164.308(a)(3)(ii)(C)</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CAN-ID-003 login while locked out</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attempt during temporary lockout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Medium</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R03</w:t>
            </w:r>
          </w:p>
        </w:tc>
      </w:tr>
      <w:tr>
        <w:trPr>
          <w:cantSplit/>
        </w:trPr>
        <w:tc>
          <w:tcPr>
            <w:tcW w:type="dxa" w:w="2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CAN-ID-004 unauthorized app access</w:t>
            </w:r>
          </w:p>
        </w:tc>
        <w:tc>
          <w:tcPr>
            <w:tcW w:type="dxa" w:w="3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user denied by the app gate</w:t>
            </w:r>
          </w:p>
        </w:tc>
        <w:tc>
          <w:tcPr>
            <w:tcW w:type="dxa" w:w="11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Medium</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R01 · §164.312(a)(1)</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CAN-ID-005 privilege change</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role/group added or removed on a user (High if privileged group)</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Medium/High</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R04 · PCI 10.2.1.5 · ATT&amp;CK T1098</w:t>
            </w:r>
          </w:p>
        </w:tc>
      </w:tr>
    </w:tbl>
    <w:p>
      <w:pPr>
        <w:spacing w:after="120" w:line="276"/>
      </w:pPr>
      <w:r>
        <w:t xml:space="preserve">Output goes to </w:t>
      </w:r>
      <w:r>
        <w:rPr>
          <w:rFonts w:ascii="Consolas" w:cs="Consolas" w:eastAsia="Consolas" w:hAnsi="Consolas"/>
          <w:sz w:val="19"/>
          <w:szCs w:val="19"/>
        </w:rPr>
        <w:t xml:space="preserve">identity_detections.csv</w:t>
      </w:r>
      <w:r>
        <w:t xml:space="preserve"> and </w:t>
      </w:r>
      <w:r>
        <w:rPr>
          <w:rFonts w:ascii="Consolas" w:cs="Consolas" w:eastAsia="Consolas" w:hAnsi="Consolas"/>
          <w:sz w:val="19"/>
          <w:szCs w:val="19"/>
        </w:rPr>
        <w:t xml:space="preserve">keycloak_login_events.csv</w:t>
      </w:r>
      <w:r>
        <w:t xml:space="preserve">. These are the inputs for Tableau, and optionally for Wazuh or Log Analytics. </w:t>
      </w:r>
      <w:r>
        <w:rPr>
          <w:rFonts w:ascii="Consolas" w:cs="Consolas" w:eastAsia="Consolas" w:hAnsi="Consolas"/>
          <w:sz w:val="19"/>
          <w:szCs w:val="19"/>
        </w:rPr>
        <w:t xml:space="preserve">harden</w:t>
      </w:r>
      <w:r>
        <w:t xml:space="preserve"> sets 90-day event retention in Keycloak.</w:t>
      </w:r>
    </w:p>
    <w:p>
      <w:pPr>
        <w:pStyle w:val="Heading2"/>
      </w:pPr>
      <w:r>
        <w:t xml:space="preserve">3.7 Identity-layer attack simulation: proof of detection &amp; prevention</w:t>
      </w:r>
    </w:p>
    <w:p>
      <w:pPr>
        <w:spacing w:after="120" w:line="276"/>
      </w:pPr>
      <w:r>
        <w:t xml:space="preserve">This is the capstone's own Week 7 "suspicious ePHI access incident", run in the Keycloak environment so it is not confused with the IR 1 lab. Open incident </w:t>
      </w:r>
      <w:r>
        <w:rPr>
          <w:b/>
          <w:bCs/>
        </w:rPr>
        <w:t xml:space="preserve">INC-20261020-01</w:t>
      </w:r>
      <w:r>
        <w:t xml:space="preserve"> in Monday and run these steps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2600"/>
        <w:gridCol w:w="3060"/>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Attacker action (simulated)</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Proof of detection</w:t>
            </w:r>
          </w:p>
        </w:tc>
        <w:tc>
          <w:tcPr>
            <w:tcW w:type="dxa" w:w="3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Proof of prevention</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1</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Password spray: 11 wrong passwords on test.vendor1</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CAN-ID-001 High</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Account locked after 10 (verify --lockout-user)</w:t>
            </w:r>
          </w:p>
        </w:tc>
      </w:tr>
      <w:tr>
        <w:trPr>
          <w:cantSplit/>
        </w:trPr>
        <w:tc>
          <w:tcPr>
            <w:tcW w:type="dxa" w:w="4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2</w:t>
            </w:r>
          </w:p>
        </w:tc>
        <w:tc>
          <w:tcPr>
            <w:tcW w:type="dxa" w:w="3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Stolen vendor password used on ehr-simulator (ePHI)</w:t>
            </w:r>
          </w:p>
        </w:tc>
        <w:tc>
          <w:tcPr>
            <w:tcW w:type="dxa" w:w="26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CAN-ID-004</w:t>
            </w:r>
          </w:p>
        </w:tc>
        <w:tc>
          <w:tcPr>
            <w:tcW w:type="dxa" w:w="3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DENIED (role not approved)</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3</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Terminated nurse tries to sign in</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CAN-ID-002 High</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DENIED (account disabled)</w:t>
            </w:r>
          </w:p>
        </w:tc>
      </w:tr>
      <w:tr>
        <w:trPr>
          <w:cantSplit/>
        </w:trPr>
        <w:tc>
          <w:tcPr>
            <w:tcW w:type="dxa" w:w="4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4</w:t>
            </w:r>
          </w:p>
        </w:tc>
        <w:tc>
          <w:tcPr>
            <w:tcW w:type="dxa" w:w="3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Insider adds test.vendor1 to HRMC-Billing (privilege escalation)</w:t>
            </w:r>
          </w:p>
        </w:tc>
        <w:tc>
          <w:tcPr>
            <w:tcW w:type="dxa" w:w="26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CAN-ID-005 High</w:t>
            </w:r>
          </w:p>
        </w:tc>
        <w:tc>
          <w:tcPr>
            <w:tcW w:type="dxa" w:w="3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Billing now requires OTP; reverse with mover/leaver; access review flags it</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5</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Vendor past end date still enabled</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review flag ACCESS_PAST_END_DATE (High)</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Leaver run within SLA</w:t>
            </w:r>
          </w:p>
        </w:tc>
      </w:tr>
      <w:tr>
        <w:trPr>
          <w:cantSplit/>
        </w:trPr>
        <w:tc>
          <w:tcPr>
            <w:tcW w:type="dxa" w:w="4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6</w:t>
            </w:r>
          </w:p>
        </w:tc>
        <w:tc>
          <w:tcPr>
            <w:tcW w:type="dxa" w:w="3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Break-glass account used</w:t>
            </w:r>
          </w:p>
        </w:tc>
        <w:tc>
          <w:tcPr>
            <w:tcW w:type="dxa" w:w="26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CAN-ID-005 / LOGIN by break-glass user</w:t>
            </w:r>
          </w:p>
        </w:tc>
        <w:tc>
          <w:tcPr>
            <w:tcW w:type="dxa" w:w="3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Sealed credential, single use, rotated after (document)</w:t>
            </w:r>
          </w:p>
        </w:tc>
      </w:tr>
    </w:tbl>
    <w:p>
      <w:pPr>
        <w:spacing w:after="120" w:line="276"/>
      </w:pPr>
      <w:r>
        <w:rPr>
          <w:b/>
          <w:bCs/>
        </w:rPr>
        <w:t xml:space="preserve">Runbook:</w:t>
      </w:r>
      <w:r>
        <w:t xml:space="preserve"> follow your IR-Playbook.md phases (Identify → Contain → Investigate → Eradicate → Recover → Lessons learned). Containment for an identity is </w:t>
      </w:r>
      <w:r>
        <w:rPr>
          <w:rFonts w:ascii="Consolas" w:cs="Consolas" w:eastAsia="Consolas" w:hAnsi="Consolas"/>
          <w:sz w:val="19"/>
          <w:szCs w:val="19"/>
        </w:rPr>
        <w:t xml:space="preserve">leaver</w:t>
      </w:r>
      <w:r>
        <w:t xml:space="preserve"> (or disable + logout). Root cause and lessons learned go to Week 7 Day 4. Reuse the RCA structure you already wrote in IR 1 Section 6.</w:t>
      </w:r>
    </w:p>
    <w:p>
      <w:pPr>
        <w:spacing w:after="120" w:line="276"/>
      </w:pPr>
      <w:r>
        <w:rPr>
          <w:b/>
          <w:bCs/>
        </w:rPr>
        <w:t xml:space="preserve">Break-glass:</w:t>
      </w:r>
      <w:r>
        <w:t xml:space="preserve"> create </w:t>
      </w:r>
      <w:r>
        <w:rPr>
          <w:rFonts w:ascii="Consolas" w:cs="Consolas" w:eastAsia="Consolas" w:hAnsi="Consolas"/>
          <w:sz w:val="19"/>
          <w:szCs w:val="19"/>
        </w:rPr>
        <w:t xml:space="preserve">bg-admin-01</w:t>
      </w:r>
      <w:r>
        <w:t xml:space="preserve"> in the master realm with a 24-character password stored offline ("sealed envelope"). Do not assign MFA, so it works if OTP breaks. Alert on every use, and rotate the password after each use. Record it in the exception register as an approved exception with compensating controls.</w:t>
      </w:r>
    </w:p>
    <w:p>
      <w:pPr>
        <w:pStyle w:val="Heading2"/>
      </w:pPr>
      <w:r>
        <w:t xml:space="preserve">3.8 Log retention and defense in depth (F-03)</w:t>
      </w:r>
    </w:p>
    <w:p>
      <w:pPr>
        <w:pStyle w:val="ListParagraph"/>
        <w:numPr>
          <w:ilvl w:val="0"/>
          <w:numId w:val="9"/>
        </w:numPr>
        <w:spacing w:after="70"/>
      </w:pPr>
      <w:r>
        <w:t xml:space="preserve">Recreate a Log Analytics workspace with a </w:t>
      </w:r>
      <w:r>
        <w:rPr>
          <w:b/>
          <w:bCs/>
        </w:rPr>
        <w:t xml:space="preserve">0.15 GB/day cap</w:t>
      </w:r>
      <w:r>
        <w:t xml:space="preserve"> (same as before) for querying. Point the subscription Activity Log diagnostic setting at it.</w:t>
      </w:r>
    </w:p>
    <w:p>
      <w:pPr>
        <w:pStyle w:val="ListParagraph"/>
        <w:numPr>
          <w:ilvl w:val="0"/>
          <w:numId w:val="9"/>
        </w:numPr>
        <w:spacing w:after="70"/>
      </w:pPr>
      <w:r>
        <w:t xml:space="preserve">For 12-month retention at low cost, add a second destination on the same diagnostic setting: </w:t>
      </w:r>
      <w:r>
        <w:rPr>
          <w:b/>
          <w:bCs/>
        </w:rPr>
        <w:t xml:space="preserve">archive to storage account</w:t>
      </w:r>
      <w:r>
        <w:t xml:space="preserve"> </w:t>
      </w:r>
      <w:r>
        <w:rPr>
          <w:rFonts w:ascii="Consolas" w:cs="Consolas" w:eastAsia="Consolas" w:hAnsi="Consolas"/>
          <w:sz w:val="19"/>
          <w:szCs w:val="19"/>
        </w:rPr>
        <w:t xml:space="preserve">cloudsecevidencecan</w:t>
      </w:r>
      <w:r>
        <w:t xml:space="preserve">, with a lifecycle rule to delete after 365 days.</w:t>
      </w:r>
    </w:p>
    <w:p>
      <w:pPr>
        <w:pStyle w:val="ListParagraph"/>
        <w:numPr>
          <w:ilvl w:val="0"/>
          <w:numId w:val="9"/>
        </w:numPr>
        <w:spacing w:after="70"/>
      </w:pPr>
      <w:r>
        <w:t xml:space="preserve">Upload </w:t>
      </w:r>
      <w:r>
        <w:rPr>
          <w:rFonts w:ascii="Consolas" w:cs="Consolas" w:eastAsia="Consolas" w:hAnsi="Consolas"/>
          <w:sz w:val="19"/>
          <w:szCs w:val="19"/>
        </w:rPr>
        <w:t xml:space="preserve">identity_detections.csv</w:t>
      </w:r>
      <w:r>
        <w:t xml:space="preserve"> and </w:t>
      </w:r>
      <w:r>
        <w:rPr>
          <w:rFonts w:ascii="Consolas" w:cs="Consolas" w:eastAsia="Consolas" w:hAnsi="Consolas"/>
          <w:sz w:val="19"/>
          <w:szCs w:val="19"/>
        </w:rPr>
        <w:t xml:space="preserve">keycloak_login_events.csv</w:t>
      </w:r>
      <w:r>
        <w:t xml:space="preserve"> to the same storage container weekly. That gives one evidence store for cloud and identity logs.</w:t>
      </w:r>
    </w:p>
    <w:p>
      <w:pPr>
        <w:pStyle w:val="ListParagraph"/>
        <w:numPr>
          <w:ilvl w:val="0"/>
          <w:numId w:val="9"/>
        </w:numPr>
        <w:spacing w:after="70"/>
      </w:pPr>
      <w:r>
        <w:t xml:space="preserve">Draw the layers as a one-page defense-in-depth diagram for Week 12: Policy (deny) → Network (NSG/Bastion) → Host (fail2ban, hardening) → Identity (MFA, lockout, app gate, JML) → Data (TLS 1.2, storage no-public) → Detect (Defender, Azure alerts, CAN-ID rules) → Respond (playbooks).</w:t>
      </w:r>
    </w:p>
    <w:p>
      <w:pPr>
        <w:pBdr>
          <w:top w:val="single" w:color="C9A227" w:sz="8" w:space="4"/>
          <w:bottom w:val="single" w:color="C9A227" w:sz="8" w:space="4"/>
          <w:left w:val="single" w:color="C9A227" w:sz="8" w:space="4"/>
          <w:right w:val="single" w:color="C9A227" w:sz="8" w:space="4"/>
        </w:pBdr>
        <w:shd w:fill="FFF4D6" w:color="auto" w:val="clear"/>
        <w:spacing w:after="200" w:before="120" w:line="276"/>
        <w:ind w:left="144" w:right="144"/>
      </w:pPr>
      <w:r>
        <w:rPr>
          <w:b/>
          <w:bCs/>
        </w:rPr>
        <w:t xml:space="preserve">Cost flag: </w:t>
      </w:r>
      <w:r>
        <w:t xml:space="preserve">check the Log Analytics and storage costs in the Azure pricing calculator before you turn them on. The aim is to keep both within a few dollars a month, as your earlier setup did.</w:t>
      </w:r>
    </w:p>
    <w:p>
      <w:pPr>
        <w:pStyle w:val="Heading2"/>
      </w:pPr>
      <w:r>
        <w:t xml:space="preserve">3.9 Audit readiness: NIST RMF + ISO/IEC 27001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60"/>
        <w:gridCol w:w="39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Artifact</w:t>
            </w:r>
          </w:p>
        </w:tc>
        <w:tc>
          <w:tcPr>
            <w:tcW w:type="dxa" w:w="31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Why an auditor asks for it</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Build from</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Statement of Applicability (SoA)</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ISO 27001 clause 6.1.3: which Annex A controls apply, why, and their status</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Your control inventory. Key controls: A.5.15 access control, A.5.16 identity management, A.5.17 authentication information, A.5.18 access rights, A.8.2 privileged access, A.8.5 secure authentication, A.8.15 logging, A.8.16 monitoring, A.5.24-5.28 incident management</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POA&amp;M (plan of action &amp; milestones)</w:t>
            </w:r>
          </w:p>
        </w:tc>
        <w:tc>
          <w:tcPr>
            <w:tcW w:type="dxa" w:w="3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RMF Assess → Authorize: every open weakness with owner and date</w:t>
            </w:r>
          </w:p>
        </w:tc>
        <w:tc>
          <w:tcPr>
            <w:tcW w:type="dxa" w:w="39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Compliance 1 remediation plan F-01-F-06 + IR 1 substitution + exceptions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System Security Plan (lite)</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RMF Implement: how each selected control is implemented</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Design doc v1.2 §6 + this report §3 + CloudSec C2/C4</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Authorization memo</w:t>
            </w:r>
          </w:p>
        </w:tc>
        <w:tc>
          <w:tcPr>
            <w:tcW w:type="dxa" w:w="3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RMF Authorize: risk owner accepts residual risk</w:t>
            </w:r>
          </w:p>
        </w:tc>
        <w:tc>
          <w:tcPr>
            <w:tcW w:type="dxa" w:w="39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One page signed by the "Security Officer" role, referencing R01-R05 residual scores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Continuous monitoring plan</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RMF Monitor</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KPI monitor (Compliance 1 tracker) + CAN-ID rules + quarterly access review</w:t>
            </w:r>
          </w:p>
        </w:tc>
      </w:tr>
    </w:tbl>
    <w:p>
      <w:pPr>
        <w:spacing w:after="120" w:line="276"/>
      </w:pPr>
      <w:r>
        <w:t xml:space="preserve">Add these as new sheets in </w:t>
      </w:r>
      <w:r>
        <w:rPr>
          <w:rFonts w:ascii="Consolas" w:cs="Consolas" w:eastAsia="Consolas" w:hAnsi="Consolas"/>
          <w:sz w:val="19"/>
          <w:szCs w:val="19"/>
        </w:rPr>
        <w:t xml:space="preserve">Care_Access_Navigator_Compliance1_Tracker.xlsx</w:t>
      </w:r>
      <w:r>
        <w:t xml:space="preserve"> (SoA, POA&amp;M) so everything audit-related lives in one workbook. </w:t>
      </w:r>
      <w:r>
        <w:rPr>
          <w:b/>
          <w:bCs/>
        </w:rPr>
        <w:t xml:space="preserve">Board:</w:t>
      </w:r>
      <w:r>
        <w:t xml:space="preserve"> Week 9 Day 4, Week 10 Day 3-4.</w:t>
      </w:r>
    </w:p>
    <w:p>
      <w:pPr>
        <w:pStyle w:val="Heading2"/>
      </w:pPr>
      <w:r>
        <w:t xml:space="preserve">3.10 GRC dashboard in Tableau (Week 11)</w:t>
      </w:r>
    </w:p>
    <w:p>
      <w:pPr>
        <w:pStyle w:val="ListParagraph"/>
        <w:numPr>
          <w:ilvl w:val="0"/>
          <w:numId w:val="10"/>
        </w:numPr>
        <w:spacing w:after="70"/>
      </w:pPr>
      <w:r>
        <w:t xml:space="preserve">Install </w:t>
      </w:r>
      <w:r>
        <w:rPr>
          <w:b/>
          <w:bCs/>
        </w:rPr>
        <w:t xml:space="preserve">Tableau Public</w:t>
      </w:r>
      <w:r>
        <w:t xml:space="preserve"> (free). It publishes workbooks publicly, which is fine for synthetic data only.</w:t>
      </w:r>
    </w:p>
    <w:p>
      <w:pPr>
        <w:pStyle w:val="ListParagraph"/>
        <w:numPr>
          <w:ilvl w:val="0"/>
          <w:numId w:val="10"/>
        </w:numPr>
        <w:spacing w:after="70"/>
      </w:pPr>
      <w:r>
        <w:t xml:space="preserve">Connect to the CSVs in </w:t>
      </w:r>
      <w:r>
        <w:rPr>
          <w:rFonts w:ascii="Consolas" w:cs="Consolas" w:eastAsia="Consolas" w:hAnsi="Consolas"/>
          <w:sz w:val="19"/>
          <w:szCs w:val="19"/>
        </w:rPr>
        <w:t xml:space="preserve">capstone_next_steps/tableau_dataset/</w:t>
      </w:r>
      <w:r>
        <w:t xml:space="preserve">: risks, audit_findings, control_tests, azure_alerts_30d, incidents and kpi_definitions. Swap in the access-review and detection CSVs from your own runs.</w:t>
      </w:r>
    </w:p>
    <w:p>
      <w:pPr>
        <w:pStyle w:val="ListParagraph"/>
        <w:numPr>
          <w:ilvl w:val="0"/>
          <w:numId w:val="10"/>
        </w:numPr>
        <w:spacing w:after="70"/>
      </w:pPr>
      <w:r>
        <w:t xml:space="preserve">Build 6 sheets: risk heat map (inherent vs residual), findings by rating with target-date Gantt, control pass rate (currently 8/14 tests passed, 1 exception), detections by rule over time, access-review flags by department, and KPI tiles. Combine them into one dashboard.</w:t>
      </w:r>
    </w:p>
    <w:p>
      <w:pPr>
        <w:pStyle w:val="ListParagraph"/>
        <w:numPr>
          <w:ilvl w:val="0"/>
          <w:numId w:val="10"/>
        </w:numPr>
        <w:spacing w:after="70"/>
      </w:pPr>
      <w:r>
        <w:t xml:space="preserve">Re-run the control tests after §3.1-3.3 and refresh. The pass rate and open-High-findings tiles should visibly improve. That before/after is the story for your 5-minute demo.</w:t>
      </w:r>
    </w:p>
    <w:p>
      <w:pPr>
        <w:pStyle w:val="Heading2"/>
      </w:pPr>
      <w:r>
        <w:t xml:space="preserve">3.11 Azure IAM for CloudSec C4: groups, custom JSON role, ABAC with tags</w:t>
      </w:r>
    </w:p>
    <w:p>
      <w:pPr>
        <w:spacing w:after="120" w:line="276"/>
      </w:pPr>
      <w:r>
        <w:rPr>
          <w:b/>
          <w:bCs/>
        </w:rPr>
        <w:t xml:space="preserve">Why:</w:t>
      </w:r>
      <w:r>
        <w:t xml:space="preserve"> CloudSec C4 asks for IAM groups, a custom policy written in JSON, and ABAC using tags, all inside Azure. Azure RBAC role assignments to security groups and Azure custom roles are free. You need the Owner role on the subscription, which you already have.</w:t>
      </w:r>
    </w:p>
    <w:p>
      <w:pPr>
        <w:pStyle w:val="ListParagraph"/>
        <w:numPr>
          <w:ilvl w:val="0"/>
          <w:numId w:val="11"/>
        </w:numPr>
        <w:spacing w:after="70"/>
      </w:pPr>
      <w:r>
        <w:rPr>
          <w:b/>
          <w:bCs/>
        </w:rPr>
        <w:t xml:space="preserve">Custom role (JSON):</w:t>
      </w:r>
      <w:r>
        <w:t xml:space="preserve"> go to </w:t>
      </w:r>
      <w:r>
        <w:rPr>
          <w:b/>
          <w:bCs/>
        </w:rPr>
        <w:t xml:space="preserve">rg-cloudsec1-can → Access control (IAM) → Add → Add custom role → JSON tab → Edit</w:t>
      </w:r>
      <w:r>
        <w:t xml:space="preserve">, paste the role below, then Review + create.</w:t>
      </w:r>
    </w:p>
    <w:p>
      <w:pPr>
        <w:shd w:fill="F2F2F2" w:color="auto" w:val="clear"/>
        <w:spacing w:after="100"/>
        <w:ind w:left="360"/>
      </w:pPr>
      <w:r>
        <w:rPr>
          <w:rFonts w:ascii="Consolas" w:cs="Consolas" w:eastAsia="Consolas" w:hAnsi="Consolas"/>
          <w:sz w:val="17"/>
          <w:szCs w:val="17"/>
        </w:rPr>
        <w:t xml:space="preserve">{</w:t>
      </w:r>
      <w:r>
        <w:rPr>
          <w:rFonts w:ascii="Consolas" w:cs="Consolas" w:eastAsia="Consolas" w:hAnsi="Consolas"/>
          <w:sz w:val="17"/>
          <w:szCs w:val="17"/>
        </w:rPr>
        <w:br/>
        <w:t xml:space="preserve">  "properties": {</w:t>
      </w:r>
      <w:r>
        <w:rPr>
          <w:rFonts w:ascii="Consolas" w:cs="Consolas" w:eastAsia="Consolas" w:hAnsi="Consolas"/>
          <w:sz w:val="17"/>
          <w:szCs w:val="17"/>
        </w:rPr>
        <w:br/>
        <w:t xml:space="preserve">    "roleName": "CAN Evidence Reader",</w:t>
      </w:r>
      <w:r>
        <w:rPr>
          <w:rFonts w:ascii="Consolas" w:cs="Consolas" w:eastAsia="Consolas" w:hAnsi="Consolas"/>
          <w:sz w:val="17"/>
          <w:szCs w:val="17"/>
        </w:rPr>
        <w:br/>
        <w:t xml:space="preserve">    "description": "Read CAN evidence blobs only. No keys, no write, no delete.",</w:t>
      </w:r>
      <w:r>
        <w:rPr>
          <w:rFonts w:ascii="Consolas" w:cs="Consolas" w:eastAsia="Consolas" w:hAnsi="Consolas"/>
          <w:sz w:val="17"/>
          <w:szCs w:val="17"/>
        </w:rPr>
        <w:br/>
        <w:t xml:space="preserve">    "assignableScopes": ["/subscriptions/9a8c964b-cf59-4657-bff2-5f84fb7b0709/resourceGroups/rg-cloudsec1-can"],</w:t>
      </w:r>
      <w:r>
        <w:rPr>
          <w:rFonts w:ascii="Consolas" w:cs="Consolas" w:eastAsia="Consolas" w:hAnsi="Consolas"/>
          <w:sz w:val="17"/>
          <w:szCs w:val="17"/>
        </w:rPr>
        <w:br/>
        <w:t xml:space="preserve">    "permissions": [{</w:t>
      </w:r>
      <w:r>
        <w:rPr>
          <w:rFonts w:ascii="Consolas" w:cs="Consolas" w:eastAsia="Consolas" w:hAnsi="Consolas"/>
          <w:sz w:val="17"/>
          <w:szCs w:val="17"/>
        </w:rPr>
        <w:br/>
        <w:t xml:space="preserve">      "actions": ["Microsoft.Storage/storageAccounts/read",</w:t>
      </w:r>
      <w:r>
        <w:rPr>
          <w:rFonts w:ascii="Consolas" w:cs="Consolas" w:eastAsia="Consolas" w:hAnsi="Consolas"/>
          <w:sz w:val="17"/>
          <w:szCs w:val="17"/>
        </w:rPr>
        <w:br/>
        <w:t xml:space="preserve">                  "Microsoft.Storage/storageAccounts/blobServices/containers/read"],</w:t>
      </w:r>
      <w:r>
        <w:rPr>
          <w:rFonts w:ascii="Consolas" w:cs="Consolas" w:eastAsia="Consolas" w:hAnsi="Consolas"/>
          <w:sz w:val="17"/>
          <w:szCs w:val="17"/>
        </w:rPr>
        <w:br/>
        <w:t xml:space="preserve">      "notActions": ["Microsoft.Storage/storageAccounts/listKeys/action"],</w:t>
      </w:r>
      <w:r>
        <w:rPr>
          <w:rFonts w:ascii="Consolas" w:cs="Consolas" w:eastAsia="Consolas" w:hAnsi="Consolas"/>
          <w:sz w:val="17"/>
          <w:szCs w:val="17"/>
        </w:rPr>
        <w:br/>
        <w:t xml:space="preserve">      "dataActions": ["Microsoft.Storage/storageAccounts/blobServices/containers/blobs/read"],</w:t>
      </w:r>
      <w:r>
        <w:rPr>
          <w:rFonts w:ascii="Consolas" w:cs="Consolas" w:eastAsia="Consolas" w:hAnsi="Consolas"/>
          <w:sz w:val="17"/>
          <w:szCs w:val="17"/>
        </w:rPr>
        <w:br/>
        <w:t xml:space="preserve">      "notDataActions": []</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w:t>
      </w:r>
    </w:p>
    <w:p>
      <w:pPr>
        <w:pStyle w:val="ListParagraph"/>
        <w:numPr>
          <w:ilvl w:val="0"/>
          <w:numId w:val="11"/>
        </w:numPr>
        <w:spacing w:after="70"/>
      </w:pPr>
      <w:r>
        <w:rPr>
          <w:b/>
          <w:bCs/>
        </w:rPr>
        <w:t xml:space="preserve">Group-based assignment:</w:t>
      </w:r>
      <w:r>
        <w:t xml:space="preserve"> assign </w:t>
      </w:r>
      <w:r>
        <w:rPr>
          <w:b/>
          <w:bCs/>
        </w:rPr>
        <w:t xml:space="preserve">CAN Evidence Reader</w:t>
      </w:r>
      <w:r>
        <w:t xml:space="preserve"> at the evidence storage account to the security group </w:t>
      </w:r>
      <w:r>
        <w:rPr>
          <w:b/>
          <w:bCs/>
        </w:rPr>
        <w:t xml:space="preserve">SG-HRMC-Security-Analysts</w:t>
      </w:r>
      <w:r>
        <w:t xml:space="preserve"> (from §3.5), not to a person. Screenshot the role assignment list. This shows users → group → role.</w:t>
      </w:r>
    </w:p>
    <w:p>
      <w:pPr>
        <w:pStyle w:val="ListParagraph"/>
        <w:numPr>
          <w:ilvl w:val="0"/>
          <w:numId w:val="11"/>
        </w:numPr>
        <w:spacing w:after="70"/>
      </w:pPr>
      <w:r>
        <w:rPr>
          <w:b/>
          <w:bCs/>
        </w:rPr>
        <w:t xml:space="preserve">ABAC with tags:</w:t>
      </w:r>
      <w:r>
        <w:t xml:space="preserve"> in the storage account create container </w:t>
      </w:r>
      <w:r>
        <w:rPr>
          <w:rFonts w:ascii="Consolas" w:cs="Consolas" w:eastAsia="Consolas" w:hAnsi="Consolas"/>
          <w:sz w:val="19"/>
          <w:szCs w:val="19"/>
        </w:rPr>
        <w:t xml:space="preserve">evidence</w:t>
      </w:r>
      <w:r>
        <w:t xml:space="preserve">. Upload two small text files and set </w:t>
      </w:r>
      <w:r>
        <w:rPr>
          <w:b/>
          <w:bCs/>
        </w:rPr>
        <w:t xml:space="preserve">Blob index tags</w:t>
      </w:r>
      <w:r>
        <w:t xml:space="preserve"> </w:t>
      </w:r>
      <w:r>
        <w:rPr>
          <w:rFonts w:ascii="Consolas" w:cs="Consolas" w:eastAsia="Consolas" w:hAnsi="Consolas"/>
          <w:sz w:val="19"/>
          <w:szCs w:val="19"/>
        </w:rPr>
        <w:t xml:space="preserve">DataClassification = Internal</w:t>
      </w:r>
      <w:r>
        <w:t xml:space="preserve"> on one and </w:t>
      </w:r>
      <w:r>
        <w:rPr>
          <w:rFonts w:ascii="Consolas" w:cs="Consolas" w:eastAsia="Consolas" w:hAnsi="Consolas"/>
          <w:sz w:val="19"/>
          <w:szCs w:val="19"/>
        </w:rPr>
        <w:t xml:space="preserve">DataClassification = Restricted</w:t>
      </w:r>
      <w:r>
        <w:t xml:space="preserve"> on the other.</w:t>
      </w:r>
    </w:p>
    <w:p>
      <w:pPr>
        <w:pStyle w:val="ListParagraph"/>
        <w:numPr>
          <w:ilvl w:val="0"/>
          <w:numId w:val="11"/>
        </w:numPr>
        <w:spacing w:after="70"/>
      </w:pPr>
      <w:r>
        <w:t xml:space="preserve">Add a role assignment </w:t>
      </w:r>
      <w:r>
        <w:rPr>
          <w:b/>
          <w:bCs/>
        </w:rPr>
        <w:t xml:space="preserve">Storage Blob Data Reader</w:t>
      </w:r>
      <w:r>
        <w:t xml:space="preserve"> → SG-HRMC-IT-Support, then </w:t>
      </w:r>
      <w:r>
        <w:rPr>
          <w:b/>
          <w:bCs/>
        </w:rPr>
        <w:t xml:space="preserve">Conditions → Add condition</w:t>
      </w:r>
      <w:r>
        <w:t xml:space="preserve">: action "Read a blob", and expression Resource → Blob index tags [Values in key] → key </w:t>
      </w:r>
      <w:r>
        <w:rPr>
          <w:rFonts w:ascii="Consolas" w:cs="Consolas" w:eastAsia="Consolas" w:hAnsi="Consolas"/>
          <w:sz w:val="19"/>
          <w:szCs w:val="19"/>
        </w:rPr>
        <w:t xml:space="preserve">DataClassification</w:t>
      </w:r>
      <w:r>
        <w:t xml:space="preserve"> StringEquals </w:t>
      </w:r>
      <w:r>
        <w:rPr>
          <w:rFonts w:ascii="Consolas" w:cs="Consolas" w:eastAsia="Consolas" w:hAnsi="Consolas"/>
          <w:sz w:val="19"/>
          <w:szCs w:val="19"/>
        </w:rPr>
        <w:t xml:space="preserve">Internal</w:t>
      </w:r>
      <w:r>
        <w:t xml:space="preserve">. Save.</w:t>
      </w:r>
    </w:p>
    <w:p>
      <w:pPr>
        <w:pStyle w:val="ListParagraph"/>
        <w:numPr>
          <w:ilvl w:val="0"/>
          <w:numId w:val="11"/>
        </w:numPr>
        <w:spacing w:after="70"/>
      </w:pPr>
      <w:r>
        <w:rPr>
          <w:b/>
          <w:bCs/>
        </w:rPr>
        <w:t xml:space="preserve">Test:</w:t>
      </w:r>
      <w:r>
        <w:t xml:space="preserve"> sign in to the portal as Test IT-Support, open the container with </w:t>
      </w:r>
      <w:r>
        <w:rPr>
          <w:b/>
          <w:bCs/>
        </w:rPr>
        <w:t xml:space="preserve">Authentication method: Microsoft Entra user account</w:t>
      </w:r>
      <w:r>
        <w:t xml:space="preserve">, and open both blobs. Expect the Internal blob to open and the Restricted blob to fail with "This request is not authorized". Screenshot both.</w:t>
      </w:r>
    </w:p>
    <w:p>
      <w:pPr>
        <w:shd w:fill="DEEAF6" w:color="auto" w:val="clear"/>
        <w:spacing w:after="140" w:before="60"/>
        <w:ind w:left="360"/>
      </w:pPr>
      <w:r>
        <w:rPr>
          <w:b/>
          <w:bCs/>
          <w:color w:val="1F3864"/>
        </w:rPr>
        <w:t xml:space="preserve">Checkpoint: </w:t>
      </w:r>
      <w:r>
        <w:t xml:space="preserve">custom role JSON + group assignment + ABAC allow/deny screenshots. Plus Entra MFA from §3.5, that completes CloudSec C4 other than SAML (§3.4).</w:t>
      </w:r>
    </w:p>
    <w:p>
      <w:pPr>
        <w:pBdr>
          <w:top w:val="single" w:color="C9A227" w:sz="8" w:space="4"/>
          <w:bottom w:val="single" w:color="C9A227" w:sz="8" w:space="4"/>
          <w:left w:val="single" w:color="C9A227" w:sz="8" w:space="4"/>
          <w:right w:val="single" w:color="C9A227" w:sz="8" w:space="4"/>
        </w:pBdr>
        <w:shd w:fill="FFF4D6" w:color="auto" w:val="clear"/>
        <w:spacing w:after="200" w:before="120" w:line="276"/>
        <w:ind w:left="144" w:right="144"/>
      </w:pPr>
      <w:r>
        <w:rPr>
          <w:b/>
          <w:bCs/>
        </w:rPr>
        <w:t xml:space="preserve">Cost flag: </w:t>
      </w:r>
      <w:r>
        <w:t xml:space="preserve">all storage here is a few KB, so cost is effectively zero. Delete the test blobs after capturing evidence.</w:t>
      </w:r>
    </w:p>
    <w:p>
      <w:pPr>
        <w:pStyle w:val="Heading2"/>
      </w:pPr>
      <w:r>
        <w:t xml:space="preserve">3.12 Network Security backfill (tasks 3-5): package what you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Rubric item</w:t>
            </w:r>
          </w:p>
        </w:tc>
        <w:tc>
          <w:tcPr>
            <w:tcW w:type="dxa" w:w="4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Real evidence you already have</w:t>
            </w:r>
          </w:p>
        </w:tc>
        <w:tc>
          <w:tcPr>
            <w:tcW w:type="dxa" w:w="27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Add</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1 firewall rule</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NSG app-sg/data-sg rules (screenshots in cloud_security_1); policy deny of SSH from unapproved IP (can-secops/evidence/06)</w:t>
            </w:r>
          </w:p>
        </w:tc>
        <w:tc>
          <w:tcPr>
            <w:tcW w:type="dxa" w:w="2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One-page "implemented rule" write-up</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1 IDS configuration</w:t>
            </w:r>
          </w:p>
        </w:tc>
        <w:tc>
          <w:tcPr>
            <w:tcW w:type="dxa" w:w="44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Defender for Servers P2 + sqr-ssh-bruteforce log alert (evidence/08)</w:t>
            </w:r>
          </w:p>
        </w:tc>
        <w:tc>
          <w:tcPr>
            <w:tcW w:type="dxa" w:w="27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Config screenshot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1 IPS configuration</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fail2ban automatic ban (evidence/03); iptables rate-limit (IR 1 §6); Keycloak lockout after B1</w:t>
            </w:r>
          </w:p>
        </w:tc>
        <w:tc>
          <w:tcPr>
            <w:tcW w:type="dxa" w:w="2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Detected event example</w:t>
            </w:r>
          </w:p>
        </w:tc>
        <w:tc>
          <w:tcPr>
            <w:tcW w:type="dxa" w:w="44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02-alerts-fired.txt, 10-bruteforce-alert-fired.txt</w:t>
            </w:r>
          </w:p>
        </w:tc>
        <w:tc>
          <w:tcPr>
            <w:tcW w:type="dxa" w:w="27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ACL + access model + user access level</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NSG ACLs; RBAC matrix; app-gate allow/deny output (B2)</w:t>
            </w:r>
          </w:p>
        </w:tc>
        <w:tc>
          <w:tcPr>
            <w:tcW w:type="dxa" w:w="2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Table</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WPA2/WPA3 + WIPS</w:t>
            </w:r>
          </w:p>
        </w:tc>
        <w:tc>
          <w:tcPr>
            <w:tcW w:type="dxa" w:w="44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None (no lab Wi-Fi)</w:t>
            </w:r>
          </w:p>
        </w:tc>
        <w:tc>
          <w:tcPr>
            <w:tcW w:type="dxa" w:w="27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Option-click the Wi-Fi icon on your Mac to screenshot "Security: WPA2/WPA3 Personal"; document a WIPS design; ask the instructor if that is acceptable</w:t>
            </w:r>
          </w:p>
        </w:tc>
      </w:tr>
    </w:tbl>
    <w:p>
      <w:pPr>
        <w:pStyle w:val="Heading2"/>
      </w:pPr>
      <w:r>
        <w:t xml:space="preserve">3.13 Cyber Threats &amp; Vulnerabilities backfill</w:t>
      </w:r>
    </w:p>
    <w:p>
      <w:pPr>
        <w:pStyle w:val="ListParagraph"/>
        <w:numPr>
          <w:ilvl w:val="0"/>
          <w:numId w:val="12"/>
        </w:numPr>
        <w:spacing w:after="70"/>
      </w:pPr>
      <w:r>
        <w:rPr>
          <w:b/>
          <w:bCs/>
        </w:rPr>
        <w:t xml:space="preserve">Check Schoology first.</w:t>
      </w:r>
      <w:r>
        <w:t xml:space="preserve"> If CTV criteria 2-5 already show Complete, skip this section.</w:t>
      </w:r>
    </w:p>
    <w:p>
      <w:pPr>
        <w:pStyle w:val="ListParagraph"/>
        <w:numPr>
          <w:ilvl w:val="0"/>
          <w:numId w:val="12"/>
        </w:numPr>
        <w:spacing w:after="70"/>
      </w:pPr>
      <w:r>
        <w:rPr>
          <w:b/>
          <w:bCs/>
        </w:rPr>
        <w:t xml:space="preserve">Real scans of systems you own:</w:t>
      </w:r>
      <w:r>
        <w:t xml:space="preserve"> from your Kali VM in UTM, run </w:t>
      </w:r>
      <w:r>
        <w:rPr>
          <w:rFonts w:ascii="Consolas" w:cs="Consolas" w:eastAsia="Consolas" w:hAnsi="Consolas"/>
          <w:sz w:val="19"/>
          <w:szCs w:val="19"/>
        </w:rPr>
        <w:t xml:space="preserve">nmap -sn &lt;UTM subnet&gt;/24</w:t>
      </w:r>
      <w:r>
        <w:t xml:space="preserve"> (asset discovery) and </w:t>
      </w:r>
      <w:r>
        <w:rPr>
          <w:rFonts w:ascii="Consolas" w:cs="Consolas" w:eastAsia="Consolas" w:hAnsi="Consolas"/>
          <w:sz w:val="19"/>
          <w:szCs w:val="19"/>
        </w:rPr>
        <w:t xml:space="preserve">nmap -sV --script vuln &lt;your Kali or Azure VM IP&gt;</w:t>
      </w:r>
      <w:r>
        <w:t xml:space="preserve"> (vulnerability scan). For a public target, use only </w:t>
      </w:r>
      <w:r>
        <w:rPr>
          <w:rFonts w:ascii="Consolas" w:cs="Consolas" w:eastAsia="Consolas" w:hAnsi="Consolas"/>
          <w:sz w:val="19"/>
          <w:szCs w:val="19"/>
        </w:rPr>
        <w:t xml:space="preserve">nmap -sV scanme.nmap.org</w:t>
      </w:r>
      <w:r>
        <w:t xml:space="preserve"> (the Nmap project allows light scans of it). Save the output to </w:t>
      </w:r>
      <w:r>
        <w:rPr>
          <w:rFonts w:ascii="Consolas" w:cs="Consolas" w:eastAsia="Consolas" w:hAnsi="Consolas"/>
          <w:sz w:val="19"/>
          <w:szCs w:val="19"/>
        </w:rPr>
        <w:t xml:space="preserve">cyber_threats_and_vulnerabilities_1/scans/</w:t>
      </w:r>
      <w:r>
        <w:t xml:space="preserve">.</w:t>
      </w:r>
    </w:p>
    <w:p>
      <w:pPr>
        <w:pStyle w:val="ListParagraph"/>
        <w:numPr>
          <w:ilvl w:val="0"/>
          <w:numId w:val="12"/>
        </w:numPr>
        <w:spacing w:after="70"/>
      </w:pPr>
      <w:r>
        <w:t xml:space="preserve">From the results, write </w:t>
      </w:r>
      <w:r>
        <w:rPr>
          <w:b/>
          <w:bCs/>
        </w:rPr>
        <w:t xml:space="preserve">2 critical risks</w:t>
      </w:r>
      <w:r>
        <w:t xml:space="preserve"> with treatment and mitigation. Add them to the risk register as R06/R07, which also updates Risk Management historical tracking.</w:t>
      </w:r>
    </w:p>
    <w:p>
      <w:pPr>
        <w:pStyle w:val="ListParagraph"/>
        <w:numPr>
          <w:ilvl w:val="0"/>
          <w:numId w:val="12"/>
        </w:numPr>
        <w:spacing w:after="70"/>
      </w:pPr>
      <w:r>
        <w:rPr>
          <w:b/>
          <w:bCs/>
        </w:rPr>
        <w:t xml:space="preserve">OpenCTI:</w:t>
      </w:r>
      <w:r>
        <w:t xml:space="preserve"> ask the instructor whether "documentation only" is final. If deployment is required, OpenCTI's Docker stack needs about 8 GB of free RAM. Run it on your Mac with Docker Desktop, add the MITRE ATT&amp;CK and AlienVault OTX connectors, and screenshot the connector status page.</w:t>
      </w:r>
    </w:p>
    <w:p>
      <w:pPr>
        <w:pStyle w:val="Heading1"/>
      </w:pPr>
      <w:r>
        <w:t xml:space="preserve">4. Incident Response 1: Rubric Risk and Options</w:t>
      </w:r>
    </w:p>
    <w:p>
      <w:pPr>
        <w:spacing w:after="120" w:line="276"/>
      </w:pPr>
      <w:r>
        <w:t xml:space="preserve">All six IR 1 sections were delivered. The risk is that the rubric names specific tools ("Wazuh SIEM platform on Parrot OS (VirtualBox)", "macOS logs … ingestion into Wazuh dashboard", "network segmentation using VirtualBox networking") and the evidence used an equivalent lab with a Python correlation engine, a labeled macOS sample and process-level memory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960"/>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Option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Effort</w:t>
            </w:r>
          </w:p>
        </w:tc>
        <w:tc>
          <w:tcPr>
            <w:tcW w:type="dxa" w:w="4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Notes</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 Ask the instructor to accept the substitution (recommended first step)</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10 min</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Short message: what each rubric tool was replaced with and why (no local installs, no admin rights). Keep the reply as evidence.</w:t>
            </w:r>
          </w:p>
        </w:tc>
      </w:tr>
      <w:tr>
        <w:trPr>
          <w:cantSplit/>
        </w:trPr>
        <w:tc>
          <w:tcPr>
            <w:tcW w:type="dxa" w:w="3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B. Real Wazuh, partial</w:t>
            </w:r>
          </w:p>
        </w:tc>
        <w:tc>
          <w:tcPr>
            <w:tcW w:type="dxa" w:w="11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1-2 days</w:t>
            </w:r>
          </w:p>
        </w:tc>
        <w:tc>
          <w:tcPr>
            <w:tcW w:type="dxa" w:w="49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Run a Wazuh agent on your Mac (macOS arm64 agent) reporting to a Wazuh manager. A manager VM in Azure is limited by your vCPU quota. Check Wazuh's current ARM64 / system requirements before choosing.</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 Full rubric stack</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3+ days</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Parrot OS (ARM64) in UTM (you already use UTM for Kali). VirtualBox on Apple Silicon is limited. Needs installs you previously preferred to avoid.</w:t>
            </w:r>
          </w:p>
        </w:tc>
      </w:tr>
    </w:tbl>
    <w:p>
      <w:r>
        <w:br w:type="page"/>
      </w:r>
    </w:p>
    <w:p>
      <w:pPr>
        <w:pStyle w:val="Heading1"/>
      </w:pPr>
      <w:r>
        <w:t xml:space="preserve">5. October Completion Plan: build once, satisfy every rubric</w:t>
      </w:r>
    </w:p>
    <w:p>
      <w:pPr>
        <w:spacing w:after="120" w:line="276"/>
      </w:pPr>
      <w:r>
        <w:t xml:space="preserve">Each build task below is a capstone deliverable first. The same evidence is then reused for the course rubric items in the right-hand column. Compliance 1 and Incident Response 1 run through the whole plan: every fix is a </w:t>
      </w:r>
      <w:r>
        <w:rPr>
          <w:b/>
          <w:bCs/>
        </w:rPr>
        <w:t xml:space="preserve">compliance remediation with re-test evidence</w:t>
      </w:r>
      <w:r>
        <w:t xml:space="preserve"> (Compliance Task 3/4), and the identity attack is a </w:t>
      </w:r>
      <w:r>
        <w:rPr>
          <w:b/>
          <w:bCs/>
        </w:rPr>
        <w:t xml:space="preserve">second, project-native incident</w:t>
      </w:r>
      <w:r>
        <w:t xml:space="preserve"> (IR documentation, detection, containment, 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3000"/>
        <w:gridCol w:w="1700"/>
        <w:gridCol w:w="3000"/>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Task</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When</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Build (capstone)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Capstone weeks closed</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5"/>
                <w:szCs w:val="15"/>
              </w:rPr>
              <w:t xml:space="preserve">Course rubric items it also closes</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B0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Wed 10/14</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Housekeeping: file IR 1 Sections 1-6; one message to instructors (IR 1 tools, NetSec 3-5, OpenCTI, OIDC vs SAML); board updates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IR 1 (substitution acceptance), NetSec 5, CTV 3</w:t>
            </w:r>
          </w:p>
        </w:tc>
      </w:tr>
      <w:tr>
        <w:trPr>
          <w:cantSplit/>
        </w:trPr>
        <w:tc>
          <w:tcPr>
            <w:tcW w:type="dxa" w:w="5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B1</w:t>
            </w:r>
          </w:p>
        </w:tc>
        <w:tc>
          <w:tcPr>
            <w:tcW w:type="dxa" w:w="11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Wed 10/14</w:t>
            </w:r>
          </w:p>
        </w:tc>
        <w:tc>
          <w:tcPr>
            <w:tcW w:type="dxa" w:w="3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Keycloak hardening + RBAC groups (§3.1)</w:t>
            </w:r>
          </w:p>
        </w:tc>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Wk3 D2, Wk5 D1-D4</w:t>
            </w:r>
          </w:p>
        </w:tc>
        <w:tc>
          <w:tcPr>
            <w:tcW w:type="dxa" w:w="3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Compliance F-01/02/04 remediation; NetSec 3 (IPS: lockout); CloudSec C4 (MFA)</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B2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Wed 10/14</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App gate + RBAC allow/deny matrix (§3.2); finalize RBAC matrix</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Wk3 D1, D4</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NetSec 4 (ACL, model, access level); Compliance AC-01 re-test</w:t>
            </w:r>
          </w:p>
        </w:tc>
      </w:tr>
      <w:tr>
        <w:trPr>
          <w:cantSplit/>
        </w:trPr>
        <w:tc>
          <w:tcPr>
            <w:tcW w:type="dxa" w:w="5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B3</w:t>
            </w:r>
          </w:p>
        </w:tc>
        <w:tc>
          <w:tcPr>
            <w:tcW w:type="dxa" w:w="11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Thu 10/15</w:t>
            </w:r>
          </w:p>
        </w:tc>
        <w:tc>
          <w:tcPr>
            <w:tcW w:type="dxa" w:w="3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Entra users/groups/MFA + Azure custom role JSON + ABAC (§3.5, §3.11)</w:t>
            </w:r>
          </w:p>
        </w:tc>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Wk2 D3, Wk5 D2-D3</w:t>
            </w:r>
          </w:p>
        </w:tc>
        <w:tc>
          <w:tcPr>
            <w:tcW w:type="dxa" w:w="3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CloudSec C4 (groups, MFA, JSON, ABAC)</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B4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Fri 10/16</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SAML federation Entra → Keycloak (§3.4)</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Wk5 (federation)</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CloudSec C4 (SAML + auth test)</w:t>
            </w:r>
          </w:p>
        </w:tc>
      </w:tr>
      <w:tr>
        <w:trPr>
          <w:cantSplit/>
        </w:trPr>
        <w:tc>
          <w:tcPr>
            <w:tcW w:type="dxa" w:w="5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B5</w:t>
            </w:r>
          </w:p>
        </w:tc>
        <w:tc>
          <w:tcPr>
            <w:tcW w:type="dxa" w:w="11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Mon 10/19</w:t>
            </w:r>
          </w:p>
        </w:tc>
        <w:tc>
          <w:tcPr>
            <w:tcW w:type="dxa" w:w="3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Access-request form + Joiner/Mover/Leaver incl. federated leaver (§3.3)</w:t>
            </w:r>
          </w:p>
        </w:tc>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Wk3 D3, Wk4 D1-D3</w:t>
            </w:r>
          </w:p>
        </w:tc>
        <w:tc>
          <w:tcPr>
            <w:tcW w:type="dxa" w:w="3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Compliance procedure CAN-PRC-AC-002 executed; RM R02 treatment evidence</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B6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Tue 10/20</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Identity attack INC-20261020-01 + detect + containment + RCA (§3.6-3.7)</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Wk6 D2-D4, Wk7 D1-D4</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IR 1 (2nd full incident report, tracking, RCA); CTV 5; RM continuous monitoring; NetSec 7</w:t>
            </w:r>
          </w:p>
        </w:tc>
      </w:tr>
      <w:tr>
        <w:trPr>
          <w:cantSplit/>
        </w:trPr>
        <w:tc>
          <w:tcPr>
            <w:tcW w:type="dxa" w:w="5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B7</w:t>
            </w:r>
          </w:p>
        </w:tc>
        <w:tc>
          <w:tcPr>
            <w:tcW w:type="dxa" w:w="11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Wed 10/21</w:t>
            </w:r>
          </w:p>
        </w:tc>
        <w:tc>
          <w:tcPr>
            <w:tcW w:type="dxa" w:w="3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Access review + sign-off; re-run 14 audit tests; compliance status report v2; compliance incident record (leaver re-use)</w:t>
            </w:r>
          </w:p>
        </w:tc>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Wk4 D4, Wk10 D2, D4</w:t>
            </w:r>
          </w:p>
        </w:tc>
        <w:tc>
          <w:tcPr>
            <w:tcW w:type="dxa" w:w="3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Compliance 3 (progress tracking), 4 (status report), 5 (incident); F-05 closed</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B8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Thu 10/22</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NetSec evidence pack (§3.12)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NetSec 3-5</w:t>
            </w:r>
          </w:p>
        </w:tc>
      </w:tr>
      <w:tr>
        <w:trPr>
          <w:cantSplit/>
        </w:trPr>
        <w:tc>
          <w:tcPr>
            <w:tcW w:type="dxa" w:w="5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B9</w:t>
            </w:r>
          </w:p>
        </w:tc>
        <w:tc>
          <w:tcPr>
            <w:tcW w:type="dxa" w:w="11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Fri 10/23</w:t>
            </w:r>
          </w:p>
        </w:tc>
        <w:tc>
          <w:tcPr>
            <w:tcW w:type="dxa" w:w="3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Real Nmap scans + R06/R07 + OpenCTI decision (§3.13)</w:t>
            </w:r>
          </w:p>
        </w:tc>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Wk8 (register update)</w:t>
            </w:r>
          </w:p>
        </w:tc>
        <w:tc>
          <w:tcPr>
            <w:tcW w:type="dxa" w:w="3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CTV 2-4; RM historical tracking</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B10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Mon-Tue 10/26-27</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Tableau dashboard with drill-down + threshold flags (§3.10)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Wk11 D1-D4</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RM 5 (visual dashboard); Compliance 4 (KPI monitoring)</w:t>
            </w:r>
          </w:p>
        </w:tc>
      </w:tr>
      <w:tr>
        <w:trPr>
          <w:cantSplit/>
        </w:trPr>
        <w:tc>
          <w:tcPr>
            <w:tcW w:type="dxa" w:w="5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B11</w:t>
            </w:r>
          </w:p>
        </w:tc>
        <w:tc>
          <w:tcPr>
            <w:tcW w:type="dxa" w:w="11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Wed 10/28</w:t>
            </w:r>
          </w:p>
        </w:tc>
        <w:tc>
          <w:tcPr>
            <w:tcW w:type="dxa" w:w="3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SoA + POA&amp;M + exception register + AES-256 demo + log-retention decision; push to GitHub</w:t>
            </w:r>
          </w:p>
        </w:tc>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Wk9 D4, Wk10 D1, D3</w:t>
            </w:r>
          </w:p>
        </w:tc>
        <w:tc>
          <w:tcPr>
            <w:tcW w:type="dxa" w:w="3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5"/>
                <w:szCs w:val="15"/>
              </w:rPr>
              <w:t xml:space="preserve">Compliance 4 (records, documentation package); CB1 encryption; audit readiness</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B12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Thu-Fri 10/29-30</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End-to-end test log, portfolio, 5-minute demo rehearsal</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Wk12 D1-D3</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5"/>
                <w:szCs w:val="15"/>
              </w:rPr>
              <w:t xml:space="preserve">All (final evidence refresh)</w:t>
            </w:r>
          </w:p>
        </w:tc>
      </w:tr>
    </w:tbl>
    <w:p>
      <w:pPr>
        <w:spacing w:after="80"/>
      </w:pPr>
    </w:p>
    <w:p>
      <w:pPr>
        <w:pBdr>
          <w:top w:val="single" w:color="C9A227" w:sz="8" w:space="4"/>
          <w:bottom w:val="single" w:color="C9A227" w:sz="8" w:space="4"/>
          <w:left w:val="single" w:color="C9A227" w:sz="8" w:space="4"/>
          <w:right w:val="single" w:color="C9A227" w:sz="8" w:space="4"/>
        </w:pBdr>
        <w:shd w:fill="FFF4D6" w:color="auto" w:val="clear"/>
        <w:spacing w:after="200" w:before="120" w:line="276"/>
        <w:ind w:left="144" w:right="144"/>
      </w:pPr>
      <w:r>
        <w:rPr>
          <w:b/>
          <w:bCs/>
        </w:rPr>
        <w:t xml:space="preserve">Priority rule: </w:t>
      </w:r>
      <w:r>
        <w:t xml:space="preserve">if a day slips, protect B1, B2, B5, B6 and B7. Those are the identity proofs the capstone title promises, and they also produce the Compliance and IR evidence. B8/B9 only matter if Schoology shows those criteria as incomplete.</w:t>
      </w:r>
    </w:p>
    <w:p>
      <w:pPr>
        <w:spacing w:after="120" w:line="276"/>
      </w:pPr>
      <w:r>
        <w:rPr>
          <w:b/>
          <w:bCs/>
        </w:rPr>
        <w:t xml:space="preserve">After October:</w:t>
      </w:r>
      <w:r>
        <w:t xml:space="preserve"> present in Week 12 (Nov 2-5). Return the Defender plans to Free and stop or deallocate resources </w:t>
      </w:r>
      <w:r>
        <w:rPr>
          <w:b/>
          <w:bCs/>
        </w:rPr>
        <w:t xml:space="preserve">before 11/07</w:t>
      </w:r>
      <w:r>
        <w:t xml:space="preserve">.</w:t>
      </w:r>
    </w:p>
    <w:p>
      <w:pPr>
        <w:pStyle w:val="Heading1"/>
      </w:pPr>
      <w:r>
        <w:t xml:space="preserve">6. Monday.com Updates to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160"/>
        <w:gridCol w:w="170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Item</w:t>
            </w:r>
          </w:p>
        </w:tc>
        <w:tc>
          <w:tcPr>
            <w:tcW w:type="dxa" w:w="51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Update text (paste as an Update)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Status change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Wk9 D1 subitems: policy / training plan / ethical rationale</w:t>
            </w:r>
          </w:p>
        </w:tc>
        <w:tc>
          <w:tcPr>
            <w:tcW w:type="dxa" w:w="5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Delivered in Compliance 1: Task 2 (policy CAN-POL-AC-001, training plan) and Task 5 (ethical decision record). Submitted on Schoology.</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Working on it → Done</w:t>
            </w:r>
          </w:p>
        </w:tc>
      </w:tr>
      <w:tr>
        <w:trPr>
          <w:cantSplit/>
        </w:trPr>
        <w:tc>
          <w:tcPr>
            <w:tcW w:type="dxa" w:w="2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Wk9 D4 Perform control gap assessment</w:t>
            </w:r>
          </w:p>
        </w:tc>
        <w:tc>
          <w:tcPr>
            <w:tcW w:type="dxa" w:w="5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Gap assessment completed: internal audit CAN-IA-2026-01 (6 findings: 3 High, 2 Medium, 1 Low) + Capstone Readiness Audit (20-item checklist). Remediation plan dated through Jan 2027.</w:t>
            </w:r>
          </w:p>
        </w:tc>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In Progress → Done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Wk4 D1-D4</w:t>
            </w:r>
          </w:p>
        </w:tc>
        <w:tc>
          <w:tcPr>
            <w:tcW w:type="dxa" w:w="5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JML automation script built and tested on a realm replica; executing on the live lab week of 10/19.</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Not Started → In Progress</w:t>
            </w:r>
          </w:p>
        </w:tc>
      </w:tr>
      <w:tr>
        <w:trPr>
          <w:cantSplit/>
        </w:trPr>
        <w:tc>
          <w:tcPr>
            <w:tcW w:type="dxa" w:w="2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Wk5 D1/D4</w:t>
            </w:r>
          </w:p>
        </w:tc>
        <w:tc>
          <w:tcPr>
            <w:tcW w:type="dxa" w:w="5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Authentication baseline enforced via script (MFA for privileged roles, lockout 10/30 min, 12-char + history 4); before/after evidence to follow.</w:t>
            </w:r>
          </w:p>
        </w:tc>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After §3.1 → Done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Wk10 D1</w:t>
            </w:r>
          </w:p>
        </w:tc>
        <w:tc>
          <w:tcPr>
            <w:tcW w:type="dxa" w:w="5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Compliance evidence repository with SHA-256 index (compliance_1/audit-evidence) + Compliance tracker evidence register.</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Half way → Done after IR 1 packages are filed</w:t>
            </w:r>
          </w:p>
        </w:tc>
      </w:tr>
    </w:tbl>
    <w:p>
      <w:pPr>
        <w:pStyle w:val="Heading1"/>
      </w:pPr>
      <w:r>
        <w:t xml:space="preserve">Appendix A: Evidence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Evidence</w:t>
            </w:r>
          </w:p>
        </w:tc>
        <w:tc>
          <w:tcPr>
            <w:tcW w:type="dxa" w:w="5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Location (dae_6mon_coh2_AC/)</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Keycloak users/roles/mappers, auth settings (10/13)</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compliance_1/audit-evidence/E-AC-01, E-AC-02</w:t>
            </w:r>
          </w:p>
        </w:tc>
      </w:tr>
      <w:tr>
        <w:trPr>
          <w:cantSplit/>
        </w:trPr>
        <w:tc>
          <w:tcPr>
            <w:tcW w:type="dxa" w:w="4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Azure alerts + log retention status</w:t>
            </w:r>
          </w:p>
        </w:tc>
        <w:tc>
          <w:tcPr>
            <w:tcW w:type="dxa" w:w="5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compliance_1/audit-evidence/E-LOG-01</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TLS policy re-performance</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compliance_1/audit-evidence/E-ENC-01</w:t>
            </w:r>
          </w:p>
        </w:tc>
      </w:tr>
      <w:tr>
        <w:trPr>
          <w:cantSplit/>
        </w:trPr>
        <w:tc>
          <w:tcPr>
            <w:tcW w:type="dxa" w:w="4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Cloud incident INC-20261008-01 + lessons-learned retest</w:t>
            </w:r>
          </w:p>
        </w:tc>
        <w:tc>
          <w:tcPr>
            <w:tcW w:type="dxa" w:w="5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cloud_security_1/can-secops/evidence/01-10</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Governance (mgmt groups, policy, tags)</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cloud_security_1/can-governance/</w:t>
            </w:r>
          </w:p>
        </w:tc>
      </w:tr>
      <w:tr>
        <w:trPr>
          <w:cantSplit/>
        </w:trPr>
        <w:tc>
          <w:tcPr>
            <w:tcW w:type="dxa" w:w="4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Keycloak↔Entra federation fix</w:t>
            </w:r>
          </w:p>
        </w:tc>
        <w:tc>
          <w:tcPr>
            <w:tcW w:type="dxa" w:w="5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cloud_security_1/keycloak-entra-role-fix/, Criterion 4 PDF</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Risk register R01-R05</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risk_management_1/ Criteria 2-4 PDFs</w:t>
            </w:r>
          </w:p>
        </w:tc>
      </w:tr>
      <w:tr>
        <w:trPr>
          <w:cantSplit/>
        </w:trPr>
        <w:tc>
          <w:tcPr>
            <w:tcW w:type="dxa" w:w="4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HIPAA checklist</w:t>
            </w:r>
          </w:p>
        </w:tc>
        <w:tc>
          <w:tcPr>
            <w:tcW w:type="dxa" w:w="5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cloud_security_1/..._Criterion_5_HIPAA_Compliance_Checklist.xlsx</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IAM automation + replica test evidence</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capstone_next_steps/scripts/</w:t>
            </w:r>
          </w:p>
        </w:tc>
      </w:tr>
      <w:tr>
        <w:trPr>
          <w:cantSplit/>
        </w:trPr>
        <w:tc>
          <w:tcPr>
            <w:tcW w:type="dxa" w:w="4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Tableau starter dataset</w:t>
            </w:r>
          </w:p>
        </w:tc>
        <w:tc>
          <w:tcPr>
            <w:tcW w:type="dxa" w:w="5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capstone_next_steps/tableau_dataset/</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Care Access Navigator · Capstone Readiness Audit &amp; Roadmap · Synthetic data only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10"/>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80" w:before="160"/>
      <w:outlineLvl w:val="2"/>
    </w:pPr>
    <w:rPr>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Access Navigator: Capstone Readiness Audit &amp; Roadmap</dc:title>
  <dc:creator>Akhila Chennamaneni</dc:creator>
  <cp:lastModifiedBy>Un-named</cp:lastModifiedBy>
  <cp:revision>1</cp:revision>
  <dcterms:created xsi:type="dcterms:W3CDTF">2026-10-14T15:28:53.925Z</dcterms:created>
  <dcterms:modified xsi:type="dcterms:W3CDTF">2026-10-14T15:28:53.925Z</dcterms:modified>
</cp:coreProperties>
</file>

<file path=docProps/custom.xml><?xml version="1.0" encoding="utf-8"?>
<Properties xmlns="http://schemas.openxmlformats.org/officeDocument/2006/custom-properties" xmlns:vt="http://schemas.openxmlformats.org/officeDocument/2006/docPropsVTypes"/>
</file>