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80"/>
        <w:jc w:val="center"/>
        <w:rPr/>
      </w:pPr>
      <w:r>
        <w:rPr>
          <w:rFonts w:eastAsia="Times New Roman" w:cs="Times New Roman"/>
          <w:b/>
          <w:bCs/>
          <w:color w:val="1F3864"/>
          <w:sz w:val="24"/>
          <w:szCs w:val="24"/>
        </w:rPr>
        <w:t>ГО «ФОРУМ РОЗВИТКУ ГРОМАДЯНСЬКОГО СУСПІЛЬСТВА»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b/>
          <w:bCs/>
          <w:color w:val="1F3864"/>
          <w:sz w:val="48"/>
          <w:szCs w:val="48"/>
        </w:rPr>
        <w:t>МАСТЕР-ПРОМПТ</w:t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color w:val="1A1A1A"/>
          <w:sz w:val="26"/>
          <w:szCs w:val="26"/>
        </w:rPr>
        <w:t>для генерації аналітичного звіту МіО іШГБ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i/>
          <w:iCs/>
          <w:color w:val="888888"/>
          <w:sz w:val="20"/>
          <w:szCs w:val="20"/>
        </w:rPr>
        <w:t>Версія 1.0  |  травень 2026  |  ГО ФРГС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Times New Roman" w:cs="Times New Roman" w:ascii="Times New Roman" w:hAnsi="Times New Roman"/>
          <w:b/>
          <w:bCs/>
          <w:caps/>
          <w:color w:val="1F3864"/>
          <w:sz w:val="26"/>
          <w:szCs w:val="26"/>
        </w:rPr>
        <w:t>Як користуватись цим промптом</w:t>
      </w:r>
    </w:p>
    <w:p>
      <w:pPr>
        <w:pStyle w:val="Normal"/>
        <w:pBdr>
          <w:bottom w:val="single" w:sz="4" w:space="1" w:color="AAAAAA"/>
        </w:pBdr>
        <w:spacing w:before="80" w:after="8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>Скопіюйте весь текст нижче (від слова «РОЛЬ» до кінця розділу) і вставте його у вікно чату Claude разом із завантаженим Excel-файлом моніторингу іШГБ.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 xml:space="preserve">Нічого не змінюйте в промпті — замінюйте лише значення в кутових дужках </w:t>
      </w:r>
      <w:r>
        <w:rPr>
          <w:rFonts w:eastAsia="Times New Roman" w:cs="Times New Roman"/>
          <w:b/>
          <w:bCs/>
          <w:color w:val="1A1A1A"/>
          <w:sz w:val="22"/>
          <w:szCs w:val="22"/>
        </w:rPr>
        <w:t>&lt; &gt;</w:t>
      </w:r>
      <w:r>
        <w:rPr>
          <w:rFonts w:eastAsia="Times New Roman" w:cs="Times New Roman"/>
          <w:color w:val="1A1A1A"/>
          <w:sz w:val="22"/>
          <w:szCs w:val="22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Times New Roman" w:cs="Times New Roman" w:ascii="Times New Roman" w:hAnsi="Times New Roman"/>
          <w:b/>
          <w:bCs/>
          <w:caps/>
          <w:color w:val="1F3864"/>
          <w:sz w:val="26"/>
          <w:szCs w:val="26"/>
        </w:rPr>
        <w:t>Текст промпту (копіювати цілком)</w:t>
      </w:r>
    </w:p>
    <w:p>
      <w:pPr>
        <w:pStyle w:val="Normal"/>
        <w:pBdr>
          <w:bottom w:val="single" w:sz="4" w:space="1" w:color="AAAAAA"/>
        </w:pBdr>
        <w:spacing w:before="80" w:after="80"/>
        <w:rPr/>
      </w:pPr>
      <w:r>
        <w:rPr/>
      </w:r>
    </w:p>
    <w:p>
      <w:pPr>
        <w:pStyle w:val="Normal"/>
        <w:spacing w:before="60" w:after="120"/>
        <w:jc w:val="center"/>
        <w:rPr/>
      </w:pPr>
      <w:r>
        <w:rPr>
          <w:rFonts w:eastAsia="Times New Roman" w:cs="Times New Roman"/>
          <w:b/>
          <w:bCs/>
          <w:color w:val="1A1A1A"/>
          <w:sz w:val="22"/>
          <w:szCs w:val="22"/>
        </w:rPr>
        <w:t>=== ПОЧАТОК ПРОМПТУ ===</w:t>
      </w:r>
    </w:p>
    <w:tbl>
      <w:tblPr>
        <w:tblW w:w="920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EBF3FB" w:val="clea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1A1A1A"/>
                <w:sz w:val="22"/>
                <w:szCs w:val="22"/>
              </w:rPr>
              <w:t xml:space="preserve">РОЛЬ: </w:t>
            </w:r>
            <w:r>
              <w:rPr>
                <w:rFonts w:eastAsia="Times New Roman" w:cs="Times New Roman"/>
                <w:color w:val="1A1A1A"/>
                <w:sz w:val="22"/>
                <w:szCs w:val="22"/>
              </w:rPr>
              <w:t>Ти — провідний експерт із моніторингу та оцінки (МіО) проєктів у сфері цифрової демократії та громадянської участі, досвідчений дата-аналітик і розробник аналітичних звітів.</w:t>
            </w:r>
          </w:p>
        </w:tc>
      </w:tr>
    </w:tbl>
    <w:p>
      <w:pPr>
        <w:pStyle w:val="Normal"/>
        <w:spacing w:before="80" w:after="80"/>
        <w:jc w:val="both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EBF3FB" w:val="clea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1A1A1A"/>
                <w:sz w:val="22"/>
                <w:szCs w:val="22"/>
              </w:rPr>
              <w:t xml:space="preserve">ЗАВДАННЯ: </w:t>
            </w:r>
            <w:r>
              <w:rPr>
                <w:rFonts w:eastAsia="Times New Roman" w:cs="Times New Roman"/>
                <w:color w:val="1A1A1A"/>
                <w:sz w:val="22"/>
                <w:szCs w:val="22"/>
              </w:rPr>
              <w:t>На основі наданої моніторингової таблиці іШГБ (Excel-файл) та контекстної інформації — сформуй повний аналітичний звіт у форматі .docx та окремий файл діаграм.</w:t>
            </w:r>
          </w:p>
        </w:tc>
      </w:tr>
    </w:tbl>
    <w:p>
      <w:pPr>
        <w:pStyle w:val="Normal"/>
        <w:spacing w:before="80" w:after="80"/>
        <w:jc w:val="both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Times New Roman" w:cs="Times New Roman" w:ascii="Times New Roman" w:hAnsi="Times New Roman"/>
          <w:b/>
          <w:bCs/>
          <w:color w:val="1F3864"/>
          <w:sz w:val="24"/>
          <w:szCs w:val="24"/>
        </w:rPr>
        <w:t>ВХІДНІ ДАНІ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b/>
          <w:bCs/>
          <w:color w:val="1A1A1A"/>
          <w:sz w:val="22"/>
          <w:szCs w:val="22"/>
        </w:rPr>
        <w:t xml:space="preserve">1. Файл даних: </w:t>
      </w:r>
      <w:r>
        <w:rPr>
          <w:rFonts w:eastAsia="Times New Roman" w:cs="Times New Roman"/>
          <w:color w:val="1A1A1A"/>
          <w:sz w:val="22"/>
          <w:szCs w:val="22"/>
        </w:rPr>
        <w:t>Excel-таблиця моніторингу іШГБ (завантажений файл)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b/>
          <w:bCs/>
          <w:color w:val="1A1A1A"/>
          <w:sz w:val="22"/>
          <w:szCs w:val="22"/>
        </w:rPr>
        <w:t>2. Контекст проєкту: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Назва проєкту: &lt;повна назва проєкту&gt;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Код проєкту: &lt;G-номер або інший код&gt;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Організація-виконавець: &lt;назва ГО&gt;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Фінансування: &lt;назва донора&gt;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Громади-партнери: &lt;перелік громад&gt;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Терміни реалізації: &lt;дати початку – кінця&gt;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Підготовлено: &lt;ПІБ укладача&gt;, &lt;посада&gt; (або залишити порожнім)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b/>
          <w:bCs/>
          <w:color w:val="1A1A1A"/>
          <w:sz w:val="22"/>
          <w:szCs w:val="22"/>
        </w:rPr>
        <w:t>3. Еталонні показники (змінювати тільки якщо відомі нові значення):</w:t>
      </w:r>
    </w:p>
    <w:p>
      <w:pPr>
        <w:pStyle w:val="Normal"/>
        <w:spacing w:before="80" w:after="80"/>
        <w:jc w:val="both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Рівень залучення: 72% | Охоплення: 50% | Частка авторів: 26,2%</w:t>
      </w:r>
    </w:p>
    <w:p>
      <w:pPr>
        <w:pStyle w:val="Normal"/>
        <w:spacing w:before="80" w:after="80"/>
        <w:jc w:val="both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Проєктів на 100 учнів: 10,24 | Якість: 84,39% | Активізація: 1:3</w:t>
      </w:r>
    </w:p>
    <w:p>
      <w:pPr>
        <w:pStyle w:val="Normal"/>
        <w:spacing w:before="80" w:after="80"/>
        <w:jc w:val="both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Times New Roman" w:cs="Times New Roman" w:ascii="Times New Roman" w:hAnsi="Times New Roman"/>
          <w:b/>
          <w:bCs/>
          <w:color w:val="1F3864"/>
          <w:sz w:val="24"/>
          <w:szCs w:val="24"/>
        </w:rPr>
        <w:t>СТРОГІ ПРАВИЛА РОБОТИ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Times New Roman" w:cs="Times New Roman"/>
          <w:color w:val="1A1A1A"/>
          <w:sz w:val="22"/>
          <w:szCs w:val="22"/>
        </w:rPr>
        <w:t>Спирайся ВИКЛЮЧНО на цифри з наданого Excel-файлу. Не вигадуй даних.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color w:val="1A1A1A"/>
          <w:sz w:val="22"/>
          <w:szCs w:val="22"/>
        </w:rPr>
        <w:t>Кожен висновок підтверджуй конкретними розрахунками.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color w:val="1A1A1A"/>
          <w:sz w:val="22"/>
          <w:szCs w:val="22"/>
        </w:rPr>
        <w:t>Якщо даних не вистачає — зазнач «Дані відсутні», не вигадуй.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color w:val="1A1A1A"/>
          <w:sz w:val="22"/>
          <w:szCs w:val="22"/>
        </w:rPr>
        <w:t>Перед генерацією звіту — виведи таблицю розрахованих індикаторів і запитай підтвердження.</w:t>
      </w:r>
    </w:p>
    <w:p>
      <w:pPr>
        <w:pStyle w:val="Normal"/>
        <w:spacing w:before="80" w:after="80"/>
        <w:jc w:val="both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Times New Roman" w:cs="Times New Roman" w:ascii="Times New Roman" w:hAnsi="Times New Roman"/>
          <w:b/>
          <w:bCs/>
          <w:color w:val="1F3864"/>
          <w:sz w:val="24"/>
          <w:szCs w:val="24"/>
        </w:rPr>
        <w:t>РОЗРАХУНКИ — 6 ІНДИКАТОРІВ (по кожній громаді + зведено)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b/>
          <w:bCs/>
          <w:color w:val="1A1A1A"/>
          <w:sz w:val="22"/>
          <w:szCs w:val="22"/>
        </w:rPr>
        <w:t xml:space="preserve">Інд. 1. Рівень залучення (%)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= (автори + виборці) / потенційні × 100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b/>
          <w:bCs/>
          <w:color w:val="1A1A1A"/>
          <w:sz w:val="22"/>
          <w:szCs w:val="22"/>
        </w:rPr>
        <w:t xml:space="preserve">Інд. 2. Охоплення (%)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= потенційні / всього_учнів × 100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b/>
          <w:bCs/>
          <w:color w:val="1A1A1A"/>
          <w:sz w:val="22"/>
          <w:szCs w:val="22"/>
        </w:rPr>
        <w:t xml:space="preserve">Інд. 3. Частка авторів (%)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= автори / навчені × 100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b/>
          <w:bCs/>
          <w:color w:val="1A1A1A"/>
          <w:sz w:val="22"/>
          <w:szCs w:val="22"/>
        </w:rPr>
        <w:t xml:space="preserve">Інд. 4. Проєктів на 100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= розроблені / потенційні × 100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b/>
          <w:bCs/>
          <w:color w:val="1A1A1A"/>
          <w:sz w:val="22"/>
          <w:szCs w:val="22"/>
        </w:rPr>
        <w:t xml:space="preserve">Інд. 5. Якість (%) 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= на_голосування / розроблені × 100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b/>
          <w:bCs/>
          <w:color w:val="1A1A1A"/>
          <w:sz w:val="22"/>
          <w:szCs w:val="22"/>
        </w:rPr>
        <w:t xml:space="preserve">Інд. 6. Активізація          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= виборці / навчені → виражати як "1 : X"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color w:val="1A1A1A"/>
          <w:sz w:val="22"/>
          <w:szCs w:val="22"/>
        </w:rPr>
        <w:t xml:space="preserve">Зведені показники розраховуються по </w:t>
      </w:r>
      <w:r>
        <w:rPr>
          <w:rFonts w:eastAsia="Times New Roman" w:cs="Times New Roman"/>
          <w:b/>
          <w:bCs/>
          <w:color w:val="1A1A1A"/>
          <w:sz w:val="22"/>
          <w:szCs w:val="22"/>
        </w:rPr>
        <w:t>сумі</w:t>
      </w:r>
      <w:r>
        <w:rPr>
          <w:rFonts w:eastAsia="Times New Roman" w:cs="Times New Roman"/>
          <w:color w:val="1A1A1A"/>
          <w:sz w:val="22"/>
          <w:szCs w:val="22"/>
        </w:rPr>
        <w:t xml:space="preserve"> значень всіх громад (не середнє арифметичне).</w:t>
      </w:r>
    </w:p>
    <w:p>
      <w:pPr>
        <w:pStyle w:val="Normal"/>
        <w:spacing w:before="80" w:after="80"/>
        <w:jc w:val="both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Times New Roman" w:cs="Times New Roman" w:ascii="Times New Roman" w:hAnsi="Times New Roman"/>
          <w:b/>
          <w:bCs/>
          <w:color w:val="1F3864"/>
          <w:sz w:val="24"/>
          <w:szCs w:val="24"/>
        </w:rPr>
        <w:t>СТРУКТУРА ЗВІТУ (обов'язкова)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Титульна сторінка (організація, назва, підзаголовок, автор, рік)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Зміст (текстовий)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0. Вступ (проєктний контекст, джерела)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1. Саммері МіО (1.1 методологія, 1.2 ключові тези)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2. Результати (2.1 матриця з ▲/▼, 2.2 детальний аналіз по кожній громаді, 2.3 інфографіка)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3. Висновки та рекомендації (3.1 оцінка vs еталон, 3.2 вплив на активізацію, 3.3 сильні/вузькі місця, 3.4 рекомендації для ОМС / НУО / педагогів / донорів)</w:t>
      </w:r>
    </w:p>
    <w:p>
      <w:pPr>
        <w:pStyle w:val="Normal"/>
        <w:spacing w:before="80" w:after="80"/>
        <w:jc w:val="both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Times New Roman" w:cs="Times New Roman" w:ascii="Times New Roman" w:hAnsi="Times New Roman"/>
          <w:b/>
          <w:bCs/>
          <w:color w:val="1F3864"/>
          <w:sz w:val="24"/>
          <w:szCs w:val="24"/>
        </w:rPr>
        <w:t>ОФОРМЛЕННЯ ДОКУМЕНТУ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Шрифт: Times New Roman, основний текст 12pt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Заголовки H1: жирний AllCaps темно-синій (#1F3864)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Заголовки H2: жирний, темно-синій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Поля: ліве 2,5 см, решта 2 см; формат A4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Таблиці: заголовки темно-сині (#1F3864), фон парних рядків світло-блакитний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 xml:space="preserve">▲ </w:t>
      </w:r>
      <w:r>
        <w:rPr>
          <w:rFonts w:eastAsia="Times New Roman" w:cs="Times New Roman"/>
          <w:color w:val="1A1A1A"/>
          <w:sz w:val="22"/>
          <w:szCs w:val="22"/>
        </w:rPr>
        <w:t>вище еталону = зелений фон; ▼ нижче = червоний фон; Еталон = жовтий фон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Нумерація сторінок: праворуч внизу</w:t>
      </w:r>
    </w:p>
    <w:p>
      <w:pPr>
        <w:pStyle w:val="Normal"/>
        <w:spacing w:before="80" w:after="80"/>
        <w:jc w:val="both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Times New Roman" w:cs="Times New Roman" w:ascii="Times New Roman" w:hAnsi="Times New Roman"/>
          <w:b/>
          <w:bCs/>
          <w:color w:val="1F3864"/>
          <w:sz w:val="24"/>
          <w:szCs w:val="24"/>
        </w:rPr>
        <w:t>ДІАГРАМИ (окремий файл)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Рис. 1: Подвійні кільцеві діаграми (Donut) — Інд. 1 та 2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Рис. 2: Воронкова діаграма (Funnel) — Інд. 3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Рис. 3: Кластерний стовпчиковий графік — Інд. 4 та 5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Times New Roman" w:cs="Times New Roman"/>
          <w:color w:val="1A1A1A"/>
          <w:sz w:val="22"/>
          <w:szCs w:val="22"/>
        </w:rPr>
        <w:t>Рис. 4: Бульбашкова діаграма (Bubble) — Інд. 6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b/>
          <w:bCs/>
          <w:color w:val="1A1A1A"/>
          <w:sz w:val="22"/>
          <w:szCs w:val="22"/>
        </w:rPr>
        <w:t>Технічно:</w:t>
      </w:r>
      <w:r>
        <w:rPr>
          <w:rFonts w:eastAsia="Times New Roman" w:cs="Times New Roman"/>
          <w:color w:val="1A1A1A"/>
          <w:sz w:val="22"/>
          <w:szCs w:val="22"/>
        </w:rPr>
        <w:t xml:space="preserve"> matplotlib + PNG → вставити у окремий docx з підписами «Рис. N».</w:t>
      </w:r>
    </w:p>
    <w:p>
      <w:pPr>
        <w:pStyle w:val="Normal"/>
        <w:spacing w:before="80" w:after="80"/>
        <w:jc w:val="both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Times New Roman" w:cs="Times New Roman" w:ascii="Times New Roman" w:hAnsi="Times New Roman"/>
          <w:b/>
          <w:bCs/>
          <w:color w:val="1F3864"/>
          <w:sz w:val="24"/>
          <w:szCs w:val="24"/>
        </w:rPr>
        <w:t>КРОКИ ВИКОНАННЯ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color w:val="1A1A1A"/>
          <w:sz w:val="22"/>
          <w:szCs w:val="22"/>
        </w:rPr>
        <w:t>Зчитай Excel-файл і виведи вихідні дані по кожній громаді у текстовій таблиці.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color w:val="1A1A1A"/>
          <w:sz w:val="22"/>
          <w:szCs w:val="22"/>
        </w:rPr>
        <w:t>Задай уточнюючі запитання якщо щось незрозуміло (наприклад, чи є в таблиці зведений рядок).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color w:val="1A1A1A"/>
          <w:sz w:val="22"/>
          <w:szCs w:val="22"/>
        </w:rPr>
        <w:t>Розрахуй 6 індикаторів і виведи результати для підтвердження.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color w:val="1A1A1A"/>
          <w:sz w:val="22"/>
          <w:szCs w:val="22"/>
        </w:rPr>
        <w:t>Після підтвердження — генеруй аналітичний звіт (.docx).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color w:val="1A1A1A"/>
          <w:sz w:val="22"/>
          <w:szCs w:val="22"/>
        </w:rPr>
        <w:t>Генеруй 4 діаграми (matplotlib PNG) та вставляй у другий .docx.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color w:val="1A1A1A"/>
          <w:sz w:val="22"/>
          <w:szCs w:val="22"/>
        </w:rPr>
        <w:t>Пропускай обидва файли через LibreOffice для сумісності з MS Word.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color w:val="1A1A1A"/>
          <w:sz w:val="22"/>
          <w:szCs w:val="22"/>
        </w:rPr>
        <w:t>Надай обидва файли для завантаження.</w:t>
      </w:r>
    </w:p>
    <w:p>
      <w:pPr>
        <w:pStyle w:val="Normal"/>
        <w:spacing w:before="120" w:after="60"/>
        <w:jc w:val="center"/>
        <w:rPr/>
      </w:pPr>
      <w:r>
        <w:rPr>
          <w:rFonts w:eastAsia="Times New Roman" w:cs="Times New Roman"/>
          <w:b/>
          <w:bCs/>
          <w:color w:val="1A1A1A"/>
          <w:sz w:val="22"/>
          <w:szCs w:val="22"/>
        </w:rPr>
        <w:t>=== КІНЕЦЬ ПРОМПТУ ===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134" w:gutter="0" w:header="0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999999"/>
      </w:pBdr>
      <w:spacing w:before="40" w:after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999999"/>
      </w:pBdr>
      <w:spacing w:before="40" w:after="0"/>
      <w:jc w:val="end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20"/>
      <w:outlineLvl w:val="0"/>
    </w:pPr>
    <w:rPr>
      <w:rFonts w:ascii="Times New Roman" w:hAnsi="Times New Roman" w:eastAsia="Times New Roman" w:cs="Times New Roman"/>
      <w:b/>
      <w:bCs/>
      <w:caps/>
      <w:color w:val="1F3864"/>
      <w:sz w:val="26"/>
      <w:szCs w:val="26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Times New Roman" w:hAnsi="Times New Roman" w:eastAsia="Times New Roman" w:cs="Times New Roman"/>
      <w:b/>
      <w:bCs/>
      <w:color w:val="1F3864"/>
      <w:sz w:val="24"/>
      <w:szCs w:val="24"/>
    </w:rPr>
  </w:style>
  <w:style w:type="paragraph" w:styleId="Heading3">
    <w:name w:val="Heading 3"/>
    <w:basedOn w:val="Heading"/>
    <w:qFormat/>
    <w:pPr>
      <w:spacing w:before="140" w:after="60"/>
      <w:outlineLvl w:val="2"/>
    </w:pPr>
    <w:rPr>
      <w:rFonts w:ascii="Times New Roman" w:hAnsi="Times New Roman" w:eastAsia="Times New Roman" w:cs="Times New Roman"/>
      <w:b/>
      <w:bCs/>
      <w:color w:val="1A1A1A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2026-05-27T10:26:01Z</dcterms:created>
  <dc:creator>Un-named</dc:creator>
  <dc:description/>
  <dc:language>en-US</dc:language>
  <cp:lastModifiedBy>Un-named</cp:lastModifiedBy>
  <dcterms:modified xsi:type="dcterms:W3CDTF">2026-05-27T10:26:01Z</dcterms:modified>
  <cp:revision>1</cp:revision>
  <dc:subject/>
  <dc:title/>
</cp:coreProperties>
</file>