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639842"/>
        <w:docPartObj>
          <w:docPartGallery w:val="Cover Pages"/>
          <w:docPartUnique/>
        </w:docPartObj>
      </w:sdtPr>
      <w:sdtEndPr>
        <w:rPr>
          <w:sz w:val="76"/>
          <w:szCs w:val="72"/>
          <w:lang w:val="en-US"/>
        </w:rPr>
      </w:sdtEndPr>
      <w:sdtContent>
        <w:p w:rsidR="005E4302" w:rsidRDefault="005E4302"/>
        <w:p w:rsidR="005E4302" w:rsidRDefault="005E4302">
          <w:r>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placeholder>
                            <w:docPart w:val="7E58F39396884E359AE0C636B282DCE5"/>
                          </w:placeholder>
                          <w:dataBinding w:prefixMappings="xmlns:ns0='http://schemas.openxmlformats.org/officeDocument/2006/extended-properties'" w:xpath="/ns0:Properties[1]/ns0:Company[1]" w:storeItemID="{6668398D-A668-4E3E-A5EB-62B293D839F1}"/>
                          <w:text/>
                        </w:sdtPr>
                        <w:sdtContent>
                          <w:p w:rsidR="007C2732" w:rsidRDefault="007C2732">
                            <w:pPr>
                              <w:spacing w:after="0"/>
                              <w:rPr>
                                <w:b/>
                                <w:bCs/>
                                <w:color w:val="808080" w:themeColor="text1" w:themeTint="7F"/>
                                <w:sz w:val="32"/>
                                <w:szCs w:val="32"/>
                              </w:rPr>
                            </w:pPr>
                            <w:r>
                              <w:rPr>
                                <w:b/>
                                <w:bCs/>
                                <w:color w:val="808080" w:themeColor="text1" w:themeTint="7F"/>
                                <w:sz w:val="32"/>
                                <w:szCs w:val="32"/>
                                <w:lang w:val="en-US"/>
                              </w:rPr>
                              <w:t>ECSE 426</w:t>
                            </w:r>
                          </w:p>
                        </w:sdtContent>
                      </w:sdt>
                      <w:p w:rsidR="007C2732" w:rsidRDefault="007C2732">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placeholder>
                            <w:docPart w:val="E11C82CA1C264FCD98E550E4914806BF"/>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C2732" w:rsidRDefault="007C2732">
                            <w:pPr>
                              <w:jc w:val="right"/>
                              <w:rPr>
                                <w:sz w:val="96"/>
                                <w:szCs w:val="96"/>
                              </w:rPr>
                            </w:pPr>
                            <w:r>
                              <w:rPr>
                                <w:sz w:val="96"/>
                                <w:szCs w:val="96"/>
                              </w:rPr>
                              <w:t>Fall 2011</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5866532"/>
                          <w:placeholder>
                            <w:docPart w:val="2A42D3690C2640BA9AB45DF76C6E5A91"/>
                          </w:placeholder>
                          <w:dataBinding w:prefixMappings="xmlns:ns0='http://schemas.openxmlformats.org/package/2006/metadata/core-properties' xmlns:ns1='http://purl.org/dc/elements/1.1/'" w:xpath="/ns0:coreProperties[1]/ns1:title[1]" w:storeItemID="{6C3C8BC8-F283-45AE-878A-BAB7291924A1}"/>
                          <w:text/>
                        </w:sdtPr>
                        <w:sdtContent>
                          <w:p w:rsidR="007C2732" w:rsidRDefault="007C2732">
                            <w:pPr>
                              <w:spacing w:after="0"/>
                              <w:rPr>
                                <w:b/>
                                <w:bCs/>
                                <w:color w:val="1F497D" w:themeColor="text2"/>
                                <w:sz w:val="72"/>
                                <w:szCs w:val="72"/>
                              </w:rPr>
                            </w:pPr>
                            <w:proofErr w:type="spellStart"/>
                            <w:proofErr w:type="gramStart"/>
                            <w:r>
                              <w:rPr>
                                <w:b/>
                                <w:bCs/>
                                <w:color w:val="1F497D" w:themeColor="text2"/>
                                <w:sz w:val="72"/>
                                <w:szCs w:val="72"/>
                              </w:rPr>
                              <w:t>iNemo</w:t>
                            </w:r>
                            <w:proofErr w:type="spellEnd"/>
                            <w:proofErr w:type="gramEnd"/>
                            <w:r>
                              <w:rPr>
                                <w:b/>
                                <w:bCs/>
                                <w:color w:val="1F497D" w:themeColor="text2"/>
                                <w:sz w:val="72"/>
                                <w:szCs w:val="72"/>
                              </w:rPr>
                              <w:t xml:space="preserve"> Rock-Paper-Scissors</w:t>
                            </w:r>
                          </w:p>
                        </w:sdtContent>
                      </w:sdt>
                      <w:sdt>
                        <w:sdtPr>
                          <w:rPr>
                            <w:b/>
                            <w:bCs/>
                            <w:color w:val="4F81BD" w:themeColor="accent1"/>
                            <w:sz w:val="40"/>
                            <w:szCs w:val="40"/>
                          </w:rPr>
                          <w:alias w:val="Subtitle"/>
                          <w:id w:val="15866538"/>
                          <w:placeholder>
                            <w:docPart w:val="2B1CAFA04F954B939FBAF39C123A6E00"/>
                          </w:placeholder>
                          <w:dataBinding w:prefixMappings="xmlns:ns0='http://schemas.openxmlformats.org/package/2006/metadata/core-properties' xmlns:ns1='http://purl.org/dc/elements/1.1/'" w:xpath="/ns0:coreProperties[1]/ns1:subject[1]" w:storeItemID="{6C3C8BC8-F283-45AE-878A-BAB7291924A1}"/>
                          <w:text/>
                        </w:sdtPr>
                        <w:sdtContent>
                          <w:p w:rsidR="007C2732" w:rsidRDefault="007C2732">
                            <w:pPr>
                              <w:rPr>
                                <w:b/>
                                <w:bCs/>
                                <w:color w:val="4F81BD" w:themeColor="accent1"/>
                                <w:sz w:val="40"/>
                                <w:szCs w:val="40"/>
                              </w:rPr>
                            </w:pPr>
                            <w:r>
                              <w:rPr>
                                <w:b/>
                                <w:bCs/>
                                <w:color w:val="4F81BD" w:themeColor="accent1"/>
                                <w:sz w:val="40"/>
                                <w:szCs w:val="40"/>
                              </w:rPr>
                              <w:t>Final Project Report</w:t>
                            </w:r>
                          </w:p>
                        </w:sdtContent>
                      </w:sdt>
                      <w:p w:rsidR="007C2732" w:rsidRDefault="007C2732" w:rsidP="005E4302">
                        <w:pPr>
                          <w:rPr>
                            <w:b/>
                            <w:bCs/>
                            <w:color w:val="808080" w:themeColor="text1" w:themeTint="7F"/>
                            <w:sz w:val="32"/>
                            <w:szCs w:val="32"/>
                          </w:rPr>
                        </w:pPr>
                      </w:p>
                      <w:p w:rsidR="007C2732" w:rsidRDefault="007C2732" w:rsidP="005E4302">
                        <w:pPr>
                          <w:rPr>
                            <w:rStyle w:val="Heading2Char"/>
                            <w:rFonts w:ascii="Arial" w:hAnsi="Arial" w:cs="Arial"/>
                            <w:b w:val="0"/>
                            <w:bCs w:val="0"/>
                            <w:color w:val="222222"/>
                            <w:sz w:val="20"/>
                            <w:szCs w:val="20"/>
                            <w:shd w:val="clear" w:color="auto" w:fill="FFFFFF"/>
                          </w:rPr>
                        </w:pPr>
                      </w:p>
                      <w:p w:rsidR="007C2732" w:rsidRDefault="007C2732">
                        <w:pPr>
                          <w:rPr>
                            <w:b/>
                            <w:bCs/>
                            <w:color w:val="808080" w:themeColor="text1" w:themeTint="7F"/>
                            <w:sz w:val="32"/>
                            <w:szCs w:val="32"/>
                          </w:rPr>
                        </w:pPr>
                      </w:p>
                      <w:p w:rsidR="007C2732" w:rsidRDefault="007C2732"/>
                    </w:txbxContent>
                  </v:textbox>
                </v:rect>
                <w10:wrap anchorx="page" anchory="margin"/>
              </v:group>
            </w:pict>
          </w:r>
        </w:p>
        <w:p w:rsidR="005E4302" w:rsidRDefault="005E4302">
          <w:pPr>
            <w:rPr>
              <w:rFonts w:asciiTheme="majorHAnsi" w:eastAsiaTheme="majorEastAsia" w:hAnsiTheme="majorHAnsi" w:cstheme="majorBidi"/>
              <w:sz w:val="76"/>
              <w:szCs w:val="72"/>
              <w:lang w:val="en-US"/>
            </w:rPr>
          </w:pPr>
          <w:r>
            <w:rPr>
              <w:noProof/>
              <w:sz w:val="76"/>
              <w:szCs w:val="72"/>
              <w:lang w:val="en-US"/>
            </w:rPr>
            <w:pict>
              <v:shapetype id="_x0000_t202" coordsize="21600,21600" o:spt="202" path="m,l,21600r21600,l21600,xe">
                <v:stroke joinstyle="miter"/>
                <v:path gradientshapeok="t" o:connecttype="rect"/>
              </v:shapetype>
              <v:shape id="_x0000_s1042" type="#_x0000_t202" style="position:absolute;margin-left:18pt;margin-top:263.35pt;width:228.45pt;height:66pt;z-index:251661312" stroked="f">
                <v:textbox>
                  <w:txbxContent>
                    <w:p w:rsidR="007C2732" w:rsidRPr="001A6F1E" w:rsidRDefault="007C2732"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Georgi</w:t>
                      </w:r>
                      <w:proofErr w:type="spellEnd"/>
                      <w:r w:rsidRPr="001A6F1E">
                        <w:rPr>
                          <w:rStyle w:val="apple-style-span"/>
                          <w:rFonts w:ascii="Times New Roman" w:hAnsi="Times New Roman" w:cs="Times New Roman"/>
                          <w:color w:val="222222"/>
                          <w:sz w:val="24"/>
                          <w:szCs w:val="24"/>
                          <w:shd w:val="clear" w:color="auto" w:fill="FFFFFF"/>
                        </w:rPr>
                        <w:t xml:space="preserve"> </w:t>
                      </w:r>
                      <w:proofErr w:type="spellStart"/>
                      <w:r w:rsidRPr="001A6F1E">
                        <w:rPr>
                          <w:rStyle w:val="apple-style-span"/>
                          <w:rFonts w:ascii="Times New Roman" w:hAnsi="Times New Roman" w:cs="Times New Roman"/>
                          <w:color w:val="222222"/>
                          <w:sz w:val="24"/>
                          <w:szCs w:val="24"/>
                          <w:shd w:val="clear" w:color="auto" w:fill="FFFFFF"/>
                        </w:rPr>
                        <w:t>Kostadinov</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260376289, Group 4</w:t>
                      </w:r>
                    </w:p>
                    <w:p w:rsidR="007C2732" w:rsidRPr="001A6F1E" w:rsidRDefault="007C2732" w:rsidP="001A6F1E">
                      <w:pPr>
                        <w:pStyle w:val="Header"/>
                        <w:rPr>
                          <w:rStyle w:val="apple-style-span"/>
                          <w:rFonts w:ascii="Times New Roman" w:hAnsi="Times New Roman" w:cs="Times New Roman"/>
                          <w:color w:val="222222"/>
                          <w:sz w:val="24"/>
                          <w:szCs w:val="24"/>
                          <w:shd w:val="clear" w:color="auto" w:fill="FFFFFF"/>
                        </w:rPr>
                      </w:pPr>
                      <w:r w:rsidRPr="001A6F1E">
                        <w:rPr>
                          <w:rStyle w:val="apple-style-span"/>
                          <w:rFonts w:ascii="Times New Roman" w:hAnsi="Times New Roman" w:cs="Times New Roman"/>
                          <w:color w:val="222222"/>
                          <w:sz w:val="24"/>
                          <w:szCs w:val="24"/>
                          <w:shd w:val="clear" w:color="auto" w:fill="FFFFFF"/>
                        </w:rPr>
                        <w:t xml:space="preserve">Michael </w:t>
                      </w:r>
                      <w:proofErr w:type="spellStart"/>
                      <w:r w:rsidRPr="001A6F1E">
                        <w:rPr>
                          <w:rStyle w:val="apple-style-span"/>
                          <w:rFonts w:ascii="Times New Roman" w:hAnsi="Times New Roman" w:cs="Times New Roman"/>
                          <w:color w:val="222222"/>
                          <w:sz w:val="24"/>
                          <w:szCs w:val="24"/>
                          <w:shd w:val="clear" w:color="auto" w:fill="FFFFFF"/>
                        </w:rPr>
                        <w:t>Kuan</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260232558, Group 4</w:t>
                      </w:r>
                    </w:p>
                    <w:p w:rsidR="007C2732" w:rsidRPr="001A6F1E" w:rsidRDefault="007C2732"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Akeel</w:t>
                      </w:r>
                      <w:proofErr w:type="spellEnd"/>
                      <w:r w:rsidRPr="001A6F1E">
                        <w:rPr>
                          <w:rStyle w:val="apple-style-span"/>
                          <w:rFonts w:ascii="Times New Roman" w:hAnsi="Times New Roman" w:cs="Times New Roman"/>
                          <w:color w:val="222222"/>
                          <w:sz w:val="24"/>
                          <w:szCs w:val="24"/>
                          <w:shd w:val="clear" w:color="auto" w:fill="FFFFFF"/>
                        </w:rPr>
                        <w:t xml:space="preserve"> Ali, 260275389, Group 3</w:t>
                      </w:r>
                    </w:p>
                    <w:p w:rsidR="007C2732" w:rsidRPr="001A6F1E" w:rsidRDefault="007C2732"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Amjad</w:t>
                      </w:r>
                      <w:proofErr w:type="spellEnd"/>
                      <w:r w:rsidRPr="001A6F1E">
                        <w:rPr>
                          <w:rStyle w:val="apple-style-span"/>
                          <w:rFonts w:ascii="Times New Roman" w:hAnsi="Times New Roman" w:cs="Times New Roman"/>
                          <w:color w:val="222222"/>
                          <w:sz w:val="24"/>
                          <w:szCs w:val="24"/>
                          <w:shd w:val="clear" w:color="auto" w:fill="FFFFFF"/>
                        </w:rPr>
                        <w:t xml:space="preserve"> Al-</w:t>
                      </w:r>
                      <w:proofErr w:type="spellStart"/>
                      <w:r w:rsidRPr="001A6F1E">
                        <w:rPr>
                          <w:rStyle w:val="apple-style-span"/>
                          <w:rFonts w:ascii="Times New Roman" w:hAnsi="Times New Roman" w:cs="Times New Roman"/>
                          <w:color w:val="222222"/>
                          <w:sz w:val="24"/>
                          <w:szCs w:val="24"/>
                          <w:shd w:val="clear" w:color="auto" w:fill="FFFFFF"/>
                        </w:rPr>
                        <w:t>Rikabi</w:t>
                      </w:r>
                      <w:proofErr w:type="spellEnd"/>
                      <w:r w:rsidRPr="001A6F1E">
                        <w:rPr>
                          <w:rStyle w:val="apple-style-span"/>
                          <w:rFonts w:ascii="Times New Roman" w:hAnsi="Times New Roman" w:cs="Times New Roman"/>
                          <w:color w:val="222222"/>
                          <w:sz w:val="24"/>
                          <w:szCs w:val="24"/>
                          <w:shd w:val="clear" w:color="auto" w:fill="FFFFFF"/>
                        </w:rPr>
                        <w:t>, 260143211, Group 3</w:t>
                      </w:r>
                    </w:p>
                    <w:p w:rsidR="007C2732" w:rsidRDefault="007C2732" w:rsidP="001A6F1E">
                      <w:pPr>
                        <w:pStyle w:val="Header"/>
                      </w:pPr>
                    </w:p>
                    <w:p w:rsidR="007C2732" w:rsidRDefault="007C2732"/>
                  </w:txbxContent>
                </v:textbox>
              </v:shape>
            </w:pict>
          </w:r>
          <w:r>
            <w:rPr>
              <w:sz w:val="76"/>
              <w:szCs w:val="72"/>
              <w:lang w:val="en-US"/>
            </w:rPr>
            <w:br w:type="page"/>
          </w:r>
        </w:p>
      </w:sdtContent>
    </w:sdt>
    <w:sdt>
      <w:sdtPr>
        <w:id w:val="347639920"/>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1A6F1E" w:rsidRDefault="001A6F1E">
          <w:pPr>
            <w:pStyle w:val="TOCHeading"/>
          </w:pPr>
          <w:r>
            <w:t>Table of Contents</w:t>
          </w:r>
        </w:p>
        <w:p w:rsidR="00665B03" w:rsidRDefault="001A6F1E">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11207590" w:history="1">
            <w:r w:rsidR="00665B03" w:rsidRPr="00B2496B">
              <w:rPr>
                <w:rStyle w:val="Hyperlink"/>
                <w:noProof/>
              </w:rPr>
              <w:t>Introduction</w:t>
            </w:r>
            <w:r w:rsidR="00665B03">
              <w:rPr>
                <w:noProof/>
                <w:webHidden/>
              </w:rPr>
              <w:tab/>
            </w:r>
            <w:r w:rsidR="00665B03">
              <w:rPr>
                <w:noProof/>
                <w:webHidden/>
              </w:rPr>
              <w:fldChar w:fldCharType="begin"/>
            </w:r>
            <w:r w:rsidR="00665B03">
              <w:rPr>
                <w:noProof/>
                <w:webHidden/>
              </w:rPr>
              <w:instrText xml:space="preserve"> PAGEREF _Toc311207590 \h </w:instrText>
            </w:r>
            <w:r w:rsidR="00665B03">
              <w:rPr>
                <w:noProof/>
                <w:webHidden/>
              </w:rPr>
            </w:r>
            <w:r w:rsidR="00665B03">
              <w:rPr>
                <w:noProof/>
                <w:webHidden/>
              </w:rPr>
              <w:fldChar w:fldCharType="separate"/>
            </w:r>
            <w:r w:rsidR="00665B03">
              <w:rPr>
                <w:noProof/>
                <w:webHidden/>
              </w:rPr>
              <w:t>4</w:t>
            </w:r>
            <w:r w:rsidR="00665B03">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1" w:history="1">
            <w:r w:rsidRPr="00B2496B">
              <w:rPr>
                <w:rStyle w:val="Hyperlink"/>
                <w:noProof/>
              </w:rPr>
              <w:t>Game Overview</w:t>
            </w:r>
            <w:r>
              <w:rPr>
                <w:noProof/>
                <w:webHidden/>
              </w:rPr>
              <w:tab/>
            </w:r>
            <w:r>
              <w:rPr>
                <w:noProof/>
                <w:webHidden/>
              </w:rPr>
              <w:fldChar w:fldCharType="begin"/>
            </w:r>
            <w:r>
              <w:rPr>
                <w:noProof/>
                <w:webHidden/>
              </w:rPr>
              <w:instrText xml:space="preserve"> PAGEREF _Toc311207591 \h </w:instrText>
            </w:r>
            <w:r>
              <w:rPr>
                <w:noProof/>
                <w:webHidden/>
              </w:rPr>
            </w:r>
            <w:r>
              <w:rPr>
                <w:noProof/>
                <w:webHidden/>
              </w:rPr>
              <w:fldChar w:fldCharType="separate"/>
            </w:r>
            <w:r>
              <w:rPr>
                <w:noProof/>
                <w:webHidden/>
              </w:rPr>
              <w:t>4</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2" w:history="1">
            <w:r w:rsidRPr="00B2496B">
              <w:rPr>
                <w:rStyle w:val="Hyperlink"/>
                <w:noProof/>
              </w:rPr>
              <w:t>Game Gestures</w:t>
            </w:r>
            <w:r>
              <w:rPr>
                <w:noProof/>
                <w:webHidden/>
              </w:rPr>
              <w:tab/>
            </w:r>
            <w:r>
              <w:rPr>
                <w:noProof/>
                <w:webHidden/>
              </w:rPr>
              <w:fldChar w:fldCharType="begin"/>
            </w:r>
            <w:r>
              <w:rPr>
                <w:noProof/>
                <w:webHidden/>
              </w:rPr>
              <w:instrText xml:space="preserve"> PAGEREF _Toc311207592 \h </w:instrText>
            </w:r>
            <w:r>
              <w:rPr>
                <w:noProof/>
                <w:webHidden/>
              </w:rPr>
            </w:r>
            <w:r>
              <w:rPr>
                <w:noProof/>
                <w:webHidden/>
              </w:rPr>
              <w:fldChar w:fldCharType="separate"/>
            </w:r>
            <w:r>
              <w:rPr>
                <w:noProof/>
                <w:webHidden/>
              </w:rPr>
              <w:t>4</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3" w:history="1">
            <w:r w:rsidRPr="00B2496B">
              <w:rPr>
                <w:rStyle w:val="Hyperlink"/>
                <w:noProof/>
              </w:rPr>
              <w:t>Gesture Identification</w:t>
            </w:r>
            <w:r>
              <w:rPr>
                <w:noProof/>
                <w:webHidden/>
              </w:rPr>
              <w:tab/>
            </w:r>
            <w:r>
              <w:rPr>
                <w:noProof/>
                <w:webHidden/>
              </w:rPr>
              <w:fldChar w:fldCharType="begin"/>
            </w:r>
            <w:r>
              <w:rPr>
                <w:noProof/>
                <w:webHidden/>
              </w:rPr>
              <w:instrText xml:space="preserve"> PAGEREF _Toc311207593 \h </w:instrText>
            </w:r>
            <w:r>
              <w:rPr>
                <w:noProof/>
                <w:webHidden/>
              </w:rPr>
            </w:r>
            <w:r>
              <w:rPr>
                <w:noProof/>
                <w:webHidden/>
              </w:rPr>
              <w:fldChar w:fldCharType="separate"/>
            </w:r>
            <w:r>
              <w:rPr>
                <w:noProof/>
                <w:webHidden/>
              </w:rPr>
              <w:t>5</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4" w:history="1">
            <w:r w:rsidRPr="00B2496B">
              <w:rPr>
                <w:rStyle w:val="Hyperlink"/>
                <w:noProof/>
              </w:rPr>
              <w:t>Gesture Update</w:t>
            </w:r>
            <w:r>
              <w:rPr>
                <w:noProof/>
                <w:webHidden/>
              </w:rPr>
              <w:tab/>
            </w:r>
            <w:r>
              <w:rPr>
                <w:noProof/>
                <w:webHidden/>
              </w:rPr>
              <w:fldChar w:fldCharType="begin"/>
            </w:r>
            <w:r>
              <w:rPr>
                <w:noProof/>
                <w:webHidden/>
              </w:rPr>
              <w:instrText xml:space="preserve"> PAGEREF _Toc311207594 \h </w:instrText>
            </w:r>
            <w:r>
              <w:rPr>
                <w:noProof/>
                <w:webHidden/>
              </w:rPr>
            </w:r>
            <w:r>
              <w:rPr>
                <w:noProof/>
                <w:webHidden/>
              </w:rPr>
              <w:fldChar w:fldCharType="separate"/>
            </w:r>
            <w:r>
              <w:rPr>
                <w:noProof/>
                <w:webHidden/>
              </w:rPr>
              <w:t>5</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5" w:history="1">
            <w:r w:rsidRPr="00B2496B">
              <w:rPr>
                <w:rStyle w:val="Hyperlink"/>
                <w:noProof/>
              </w:rPr>
              <w:t>SPI Protocol Implementation</w:t>
            </w:r>
            <w:r>
              <w:rPr>
                <w:noProof/>
                <w:webHidden/>
              </w:rPr>
              <w:tab/>
            </w:r>
            <w:r>
              <w:rPr>
                <w:noProof/>
                <w:webHidden/>
              </w:rPr>
              <w:fldChar w:fldCharType="begin"/>
            </w:r>
            <w:r>
              <w:rPr>
                <w:noProof/>
                <w:webHidden/>
              </w:rPr>
              <w:instrText xml:space="preserve"> PAGEREF _Toc311207595 \h </w:instrText>
            </w:r>
            <w:r>
              <w:rPr>
                <w:noProof/>
                <w:webHidden/>
              </w:rPr>
            </w:r>
            <w:r>
              <w:rPr>
                <w:noProof/>
                <w:webHidden/>
              </w:rPr>
              <w:fldChar w:fldCharType="separate"/>
            </w:r>
            <w:r>
              <w:rPr>
                <w:noProof/>
                <w:webHidden/>
              </w:rPr>
              <w:t>6</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6" w:history="1">
            <w:r w:rsidRPr="00B2496B">
              <w:rPr>
                <w:rStyle w:val="Hyperlink"/>
                <w:noProof/>
              </w:rPr>
              <w:t>Game Protocol</w:t>
            </w:r>
            <w:r>
              <w:rPr>
                <w:noProof/>
                <w:webHidden/>
              </w:rPr>
              <w:tab/>
            </w:r>
            <w:r>
              <w:rPr>
                <w:noProof/>
                <w:webHidden/>
              </w:rPr>
              <w:fldChar w:fldCharType="begin"/>
            </w:r>
            <w:r>
              <w:rPr>
                <w:noProof/>
                <w:webHidden/>
              </w:rPr>
              <w:instrText xml:space="preserve"> PAGEREF _Toc311207596 \h </w:instrText>
            </w:r>
            <w:r>
              <w:rPr>
                <w:noProof/>
                <w:webHidden/>
              </w:rPr>
            </w:r>
            <w:r>
              <w:rPr>
                <w:noProof/>
                <w:webHidden/>
              </w:rPr>
              <w:fldChar w:fldCharType="separate"/>
            </w:r>
            <w:r>
              <w:rPr>
                <w:noProof/>
                <w:webHidden/>
              </w:rPr>
              <w:t>10</w:t>
            </w:r>
            <w:r>
              <w:rPr>
                <w:noProof/>
                <w:webHidden/>
              </w:rPr>
              <w:fldChar w:fldCharType="end"/>
            </w:r>
          </w:hyperlink>
        </w:p>
        <w:p w:rsidR="00665B03" w:rsidRDefault="00665B03">
          <w:pPr>
            <w:pStyle w:val="TOC1"/>
            <w:tabs>
              <w:tab w:val="right" w:leader="dot" w:pos="9350"/>
            </w:tabs>
            <w:rPr>
              <w:rFonts w:eastAsiaTheme="minorEastAsia"/>
              <w:noProof/>
              <w:lang w:val="en-US"/>
            </w:rPr>
          </w:pPr>
          <w:hyperlink w:anchor="_Toc311207597" w:history="1">
            <w:r w:rsidRPr="00B2496B">
              <w:rPr>
                <w:rStyle w:val="Hyperlink"/>
                <w:noProof/>
              </w:rPr>
              <w:t>Conclusion &amp; Discussion</w:t>
            </w:r>
            <w:r>
              <w:rPr>
                <w:noProof/>
                <w:webHidden/>
              </w:rPr>
              <w:tab/>
            </w:r>
            <w:r>
              <w:rPr>
                <w:noProof/>
                <w:webHidden/>
              </w:rPr>
              <w:fldChar w:fldCharType="begin"/>
            </w:r>
            <w:r>
              <w:rPr>
                <w:noProof/>
                <w:webHidden/>
              </w:rPr>
              <w:instrText xml:space="preserve"> PAGEREF _Toc311207597 \h </w:instrText>
            </w:r>
            <w:r>
              <w:rPr>
                <w:noProof/>
                <w:webHidden/>
              </w:rPr>
            </w:r>
            <w:r>
              <w:rPr>
                <w:noProof/>
                <w:webHidden/>
              </w:rPr>
              <w:fldChar w:fldCharType="separate"/>
            </w:r>
            <w:r>
              <w:rPr>
                <w:noProof/>
                <w:webHidden/>
              </w:rPr>
              <w:t>13</w:t>
            </w:r>
            <w:r>
              <w:rPr>
                <w:noProof/>
                <w:webHidden/>
              </w:rPr>
              <w:fldChar w:fldCharType="end"/>
            </w:r>
          </w:hyperlink>
        </w:p>
        <w:p w:rsidR="001A6F1E" w:rsidRDefault="001A6F1E">
          <w:r>
            <w:fldChar w:fldCharType="end"/>
          </w:r>
        </w:p>
      </w:sdtContent>
    </w:sdt>
    <w:p w:rsidR="001A6F1E" w:rsidRDefault="001A6F1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1A6F1E" w:rsidRDefault="001A6F1E">
      <w:pPr>
        <w:rPr>
          <w:rFonts w:asciiTheme="majorHAnsi" w:eastAsiaTheme="majorEastAsia" w:hAnsiTheme="majorHAnsi" w:cstheme="majorBidi"/>
          <w:b/>
          <w:bCs/>
          <w:color w:val="4F81BD" w:themeColor="accent1"/>
          <w:sz w:val="26"/>
          <w:szCs w:val="26"/>
        </w:rPr>
      </w:pPr>
    </w:p>
    <w:p w:rsidR="00665B03" w:rsidRDefault="007C2732" w:rsidP="007C2732">
      <w:pPr>
        <w:pStyle w:val="Heading1"/>
      </w:pPr>
      <w:bookmarkStart w:id="0" w:name="_Toc311207590"/>
      <w:r>
        <w:t>Introduction</w:t>
      </w:r>
      <w:bookmarkStart w:id="1" w:name="_Toc311207591"/>
      <w:bookmarkEnd w:id="0"/>
    </w:p>
    <w:p w:rsidR="007C2732" w:rsidRPr="007C2732" w:rsidRDefault="007C2732" w:rsidP="007C2732">
      <w:pPr>
        <w:pStyle w:val="Heading1"/>
      </w:pPr>
      <w:r>
        <w:t>Game Overview</w:t>
      </w:r>
      <w:bookmarkEnd w:id="1"/>
    </w:p>
    <w:p w:rsidR="001A6F1E" w:rsidRDefault="001A6F1E" w:rsidP="001A6F1E">
      <w:pPr>
        <w:pStyle w:val="Heading1"/>
      </w:pPr>
      <w:bookmarkStart w:id="2" w:name="_Toc311207592"/>
      <w:r>
        <w:t>Game Gestures</w:t>
      </w:r>
      <w:bookmarkEnd w:id="2"/>
    </w:p>
    <w:p w:rsidR="001A6F1E" w:rsidRDefault="001A6F1E" w:rsidP="001A6F1E">
      <w:r>
        <w:t>The game of rock-papers-scissors requires at least three distinct gestures to represent all of the three items. Moreover, to signal the beginning of a round, we added a fourth gesture (called sync), giving us a total of four distinct gestures.</w:t>
      </w:r>
    </w:p>
    <w:p w:rsidR="001A6F1E" w:rsidRDefault="001A6F1E" w:rsidP="001A6F1E">
      <w:r>
        <w:t>In order to clearly differentiate between the gestures, we define each one as the sum of two micro-gestures. For example, the sync gesture would result from a positive displacement of the board in the z axis, followed by a negative displacement in the same axis (effectively moving the board up and down, as one does when playing the normal game). The definition of each gesture as a set of two micro-gestures was originally set as follows:</w:t>
      </w:r>
    </w:p>
    <w:p w:rsidR="001A6F1E" w:rsidRDefault="001A6F1E" w:rsidP="001A6F1E">
      <w:pPr>
        <w:pStyle w:val="ListParagraph"/>
        <w:numPr>
          <w:ilvl w:val="0"/>
          <w:numId w:val="3"/>
        </w:numPr>
      </w:pPr>
      <w:r w:rsidRPr="009B72A6">
        <w:rPr>
          <w:u w:val="single"/>
        </w:rPr>
        <w:t>Sync</w:t>
      </w:r>
      <w:r>
        <w:t>: positive z displacement followed by negative z displacement (or vice versa)</w:t>
      </w:r>
    </w:p>
    <w:p w:rsidR="001A6F1E" w:rsidRDefault="001A6F1E" w:rsidP="001A6F1E">
      <w:pPr>
        <w:pStyle w:val="ListParagraph"/>
        <w:numPr>
          <w:ilvl w:val="0"/>
          <w:numId w:val="3"/>
        </w:numPr>
      </w:pPr>
      <w:r>
        <w:rPr>
          <w:u w:val="single"/>
        </w:rPr>
        <w:t>Paper</w:t>
      </w:r>
      <w:r>
        <w:t>: positive y displacement followed by negative  y displacement (or vice versa)</w:t>
      </w:r>
    </w:p>
    <w:p w:rsidR="001A6F1E" w:rsidRDefault="001A6F1E" w:rsidP="001A6F1E">
      <w:pPr>
        <w:pStyle w:val="ListParagraph"/>
        <w:numPr>
          <w:ilvl w:val="0"/>
          <w:numId w:val="3"/>
        </w:numPr>
      </w:pPr>
      <w:r>
        <w:rPr>
          <w:u w:val="single"/>
        </w:rPr>
        <w:t>Scissors</w:t>
      </w:r>
      <w:r>
        <w:t>: positive x displacement followed by negative  x displacement (or vice versa)</w:t>
      </w:r>
    </w:p>
    <w:p w:rsidR="001A6F1E" w:rsidRDefault="001A6F1E" w:rsidP="001A6F1E">
      <w:pPr>
        <w:pStyle w:val="ListParagraph"/>
        <w:numPr>
          <w:ilvl w:val="0"/>
          <w:numId w:val="3"/>
        </w:numPr>
      </w:pPr>
      <w:r>
        <w:rPr>
          <w:u w:val="single"/>
        </w:rPr>
        <w:t>Rock</w:t>
      </w:r>
      <w:r>
        <w:t xml:space="preserve">: positive roll followed by a negative  roll (or vice versa) </w:t>
      </w:r>
    </w:p>
    <w:p w:rsidR="001A6F1E" w:rsidRDefault="001A6F1E" w:rsidP="001A6F1E">
      <w:pPr>
        <w:rPr>
          <w:rFonts w:eastAsiaTheme="minorEastAsia"/>
        </w:rPr>
      </w:pPr>
      <w:r>
        <w:t xml:space="preserve">In code, we define 2 </w:t>
      </w:r>
      <w:proofErr w:type="spellStart"/>
      <w:r>
        <w:t>enums</w:t>
      </w:r>
      <w:proofErr w:type="spellEnd"/>
      <w:r>
        <w:t xml:space="preserve"> to represent our micro-gestures and symbols. Then we use a </w:t>
      </w:r>
      <w:proofErr w:type="spellStart"/>
      <w:r>
        <w:t>struct</w:t>
      </w:r>
      <w:proofErr w:type="spellEnd"/>
      <w:r>
        <w:t xml:space="preserve"> to couple micro-gestures with their resulting symbols. This gives us the following code </w:t>
      </w:r>
      <w:proofErr w:type="gramStart"/>
      <w:r>
        <w:t xml:space="preserve">in </w:t>
      </w:r>
      <m:oMath>
        <w:proofErr w:type="gramEnd"/>
        <m:r>
          <w:rPr>
            <w:rFonts w:ascii="Cambria Math" w:hAnsi="Cambria Math"/>
          </w:rPr>
          <m:t>gestures.h</m:t>
        </m:r>
      </m:oMath>
      <w:r>
        <w:rPr>
          <w:rFonts w:eastAsiaTheme="minorEastAsia"/>
        </w:rPr>
        <w:t>:</w:t>
      </w: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pos_x</w:t>
      </w:r>
      <w:proofErr w:type="spell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neg_x</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pos_y</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neg_y</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pos_z</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neg_z</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pos_roll</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neg_roll</w:t>
      </w:r>
      <w:proofErr w:type="spellEnd"/>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mgest_t</w:t>
      </w:r>
      <w:proofErr w:type="spellEnd"/>
      <w:r>
        <w:rPr>
          <w:rFonts w:ascii="Consolas" w:hAnsi="Consolas" w:cs="Consolas"/>
          <w:sz w:val="19"/>
          <w:szCs w:val="19"/>
        </w:rPr>
        <w:t xml:space="preserve">; </w:t>
      </w:r>
      <w:r>
        <w:rPr>
          <w:rFonts w:ascii="Consolas" w:hAnsi="Consolas" w:cs="Consolas"/>
          <w:color w:val="008000"/>
          <w:sz w:val="19"/>
          <w:szCs w:val="19"/>
        </w:rPr>
        <w:t>/* micro gesture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forward x, backward x, etc.) */</w:t>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paper</w:t>
      </w:r>
      <w:proofErr w:type="gram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rock</w:t>
      </w:r>
      <w:proofErr w:type="gramEnd"/>
      <w:r>
        <w:rPr>
          <w:rFonts w:ascii="Consolas" w:hAnsi="Consolas" w:cs="Consolas"/>
          <w:sz w:val="19"/>
          <w:szCs w:val="19"/>
        </w:rPr>
        <w:t xml:space="preserve"> = 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scissors</w:t>
      </w:r>
      <w:proofErr w:type="gramEnd"/>
      <w:r>
        <w:rPr>
          <w:rFonts w:ascii="Consolas" w:hAnsi="Consolas" w:cs="Consolas"/>
          <w:sz w:val="19"/>
          <w:szCs w:val="19"/>
        </w:rPr>
        <w:t xml:space="preserve"> = 4,</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sync</w:t>
      </w:r>
      <w:proofErr w:type="gramEnd"/>
      <w:r>
        <w:rPr>
          <w:rFonts w:ascii="Consolas" w:hAnsi="Consolas" w:cs="Consolas"/>
          <w:sz w:val="19"/>
          <w:szCs w:val="19"/>
        </w:rPr>
        <w:t xml:space="preserve"> = 8,</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no_move</w:t>
      </w:r>
      <w:proofErr w:type="spellEnd"/>
      <w:r>
        <w:rPr>
          <w:rFonts w:ascii="Consolas" w:hAnsi="Consolas" w:cs="Consolas"/>
          <w:sz w:val="19"/>
          <w:szCs w:val="19"/>
        </w:rPr>
        <w:t xml:space="preserve"> = 0</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symbol_t</w:t>
      </w:r>
      <w:proofErr w:type="spellEnd"/>
      <w:r>
        <w:rPr>
          <w:rFonts w:ascii="Consolas" w:hAnsi="Consolas" w:cs="Consolas"/>
          <w:sz w:val="19"/>
          <w:szCs w:val="19"/>
        </w:rPr>
        <w:t>;</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mgest_t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mgest</w:t>
      </w:r>
      <w:proofErr w:type="spellEnd"/>
      <w:r>
        <w:rPr>
          <w:rFonts w:ascii="Consolas" w:hAnsi="Consolas" w:cs="Consolas"/>
          <w:sz w:val="19"/>
          <w:szCs w:val="19"/>
        </w:rPr>
        <w:t>[2];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symbol_t</w:t>
      </w:r>
      <w:proofErr w:type="spellEnd"/>
      <w:proofErr w:type="gramEnd"/>
      <w:r>
        <w:rPr>
          <w:rFonts w:ascii="Consolas" w:hAnsi="Consolas" w:cs="Consolas"/>
          <w:sz w:val="19"/>
          <w:szCs w:val="19"/>
        </w:rPr>
        <w:t xml:space="preserve"> symbol; </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gesture;</w:t>
      </w:r>
      <w:r>
        <w:rPr>
          <w:rFonts w:ascii="Consolas" w:hAnsi="Consolas" w:cs="Consolas"/>
          <w:sz w:val="19"/>
          <w:szCs w:val="19"/>
        </w:rPr>
        <w:tab/>
      </w:r>
      <w:r>
        <w:rPr>
          <w:rFonts w:ascii="Consolas" w:hAnsi="Consolas" w:cs="Consolas"/>
          <w:color w:val="008000"/>
          <w:sz w:val="19"/>
          <w:szCs w:val="19"/>
        </w:rPr>
        <w:t>/* macro gestures: symbol = mgest1 + mgest2 */</w:t>
      </w:r>
    </w:p>
    <w:p w:rsidR="001A6F1E" w:rsidRDefault="001A6F1E" w:rsidP="001A6F1E"/>
    <w:p w:rsidR="001A6F1E" w:rsidRDefault="001A6F1E" w:rsidP="001A6F1E">
      <w:r>
        <w:t xml:space="preserve">We then define the 8 valid moves of our game in an array of gesture </w:t>
      </w:r>
      <w:proofErr w:type="spellStart"/>
      <w:r>
        <w:t>structs</w:t>
      </w:r>
      <w:proofErr w:type="spellEnd"/>
      <w: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VALID_MOVES 8</w:t>
      </w:r>
    </w:p>
    <w:p w:rsidR="001A6F1E" w:rsidRDefault="001A6F1E" w:rsidP="001A6F1E">
      <w:pPr>
        <w:autoSpaceDE w:val="0"/>
        <w:autoSpaceDN w:val="0"/>
        <w:adjustRightInd w:val="0"/>
        <w:spacing w:after="0" w:line="240" w:lineRule="auto"/>
        <w:rPr>
          <w:rFonts w:ascii="Consolas" w:hAnsi="Consolas" w:cs="Consolas"/>
          <w:color w:val="008000"/>
          <w:sz w:val="19"/>
          <w:szCs w:val="19"/>
        </w:rPr>
      </w:pPr>
    </w:p>
    <w:p w:rsidR="001A6F1E" w:rsidRPr="00160F68"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valid moves for the game */</w:t>
      </w:r>
    </w:p>
    <w:p w:rsidR="001A6F1E" w:rsidRDefault="001A6F1E" w:rsidP="001A6F1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gesture</w:t>
      </w:r>
      <w:proofErr w:type="gramEnd"/>
      <w:r>
        <w:rPr>
          <w:rFonts w:ascii="Consolas" w:hAnsi="Consolas" w:cs="Consolas"/>
          <w:sz w:val="19"/>
          <w:szCs w:val="19"/>
        </w:rPr>
        <w:t xml:space="preserve"> </w:t>
      </w:r>
      <w:proofErr w:type="spellStart"/>
      <w:r>
        <w:rPr>
          <w:rFonts w:ascii="Consolas" w:hAnsi="Consolas" w:cs="Consolas"/>
          <w:sz w:val="19"/>
          <w:szCs w:val="19"/>
        </w:rPr>
        <w:t>valid_moves</w:t>
      </w:r>
      <w:proofErr w:type="spellEnd"/>
      <w:r>
        <w:rPr>
          <w:rFonts w:ascii="Consolas" w:hAnsi="Consolas" w:cs="Consolas"/>
          <w:sz w:val="19"/>
          <w:szCs w:val="19"/>
        </w:rPr>
        <w:t>[VALID_MOVES] = {</w:t>
      </w:r>
    </w:p>
    <w:p w:rsidR="001A6F1E" w:rsidRDefault="001A6F1E" w:rsidP="001A6F1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pos_x</w:t>
      </w:r>
      <w:proofErr w:type="spellEnd"/>
      <w:r>
        <w:rPr>
          <w:rFonts w:ascii="Consolas" w:hAnsi="Consolas" w:cs="Consolas"/>
          <w:sz w:val="19"/>
          <w:szCs w:val="19"/>
        </w:rPr>
        <w:t xml:space="preserve">, </w:t>
      </w:r>
      <w:proofErr w:type="spellStart"/>
      <w:r>
        <w:rPr>
          <w:rFonts w:ascii="Consolas" w:hAnsi="Consolas" w:cs="Consolas"/>
          <w:sz w:val="19"/>
          <w:szCs w:val="19"/>
        </w:rPr>
        <w:t>neg_x</w:t>
      </w:r>
      <w:proofErr w:type="spellEnd"/>
      <w:r>
        <w:rPr>
          <w:rFonts w:ascii="Consolas" w:hAnsi="Consolas" w:cs="Consolas"/>
          <w:sz w:val="19"/>
          <w:szCs w:val="19"/>
        </w:rPr>
        <w:t>}, scissors}, {{</w:t>
      </w:r>
      <w:proofErr w:type="spellStart"/>
      <w:r>
        <w:rPr>
          <w:rFonts w:ascii="Consolas" w:hAnsi="Consolas" w:cs="Consolas"/>
          <w:sz w:val="19"/>
          <w:szCs w:val="19"/>
        </w:rPr>
        <w:t>pos_y</w:t>
      </w:r>
      <w:proofErr w:type="spellEnd"/>
      <w:r>
        <w:rPr>
          <w:rFonts w:ascii="Consolas" w:hAnsi="Consolas" w:cs="Consolas"/>
          <w:sz w:val="19"/>
          <w:szCs w:val="19"/>
        </w:rPr>
        <w:t xml:space="preserve">, </w:t>
      </w:r>
      <w:proofErr w:type="spellStart"/>
      <w:r>
        <w:rPr>
          <w:rFonts w:ascii="Consolas" w:hAnsi="Consolas" w:cs="Consolas"/>
          <w:sz w:val="19"/>
          <w:szCs w:val="19"/>
        </w:rPr>
        <w:t>neg_y</w:t>
      </w:r>
      <w:proofErr w:type="spellEnd"/>
      <w:r>
        <w:rPr>
          <w:rFonts w:ascii="Consolas" w:hAnsi="Consolas" w:cs="Consolas"/>
          <w:sz w:val="19"/>
          <w:szCs w:val="19"/>
        </w:rPr>
        <w:t>}, paper}, {{</w:t>
      </w:r>
      <w:proofErr w:type="spellStart"/>
      <w:r>
        <w:rPr>
          <w:rFonts w:ascii="Consolas" w:hAnsi="Consolas" w:cs="Consolas"/>
          <w:sz w:val="19"/>
          <w:szCs w:val="19"/>
        </w:rPr>
        <w:t>pos_z</w:t>
      </w:r>
      <w:proofErr w:type="spellEnd"/>
      <w:r>
        <w:rPr>
          <w:rFonts w:ascii="Consolas" w:hAnsi="Consolas" w:cs="Consolas"/>
          <w:sz w:val="19"/>
          <w:szCs w:val="19"/>
        </w:rPr>
        <w:t xml:space="preserve">, </w:t>
      </w:r>
      <w:proofErr w:type="spellStart"/>
      <w:r>
        <w:rPr>
          <w:rFonts w:ascii="Consolas" w:hAnsi="Consolas" w:cs="Consolas"/>
          <w:sz w:val="19"/>
          <w:szCs w:val="19"/>
        </w:rPr>
        <w:t>neg_z</w:t>
      </w:r>
      <w:proofErr w:type="spellEnd"/>
      <w:r>
        <w:rPr>
          <w:rFonts w:ascii="Consolas" w:hAnsi="Consolas" w:cs="Consolas"/>
          <w:sz w:val="19"/>
          <w:szCs w:val="19"/>
        </w:rPr>
        <w:t>}, sync}, {{</w:t>
      </w:r>
      <w:proofErr w:type="spellStart"/>
      <w:r>
        <w:rPr>
          <w:rFonts w:ascii="Consolas" w:hAnsi="Consolas" w:cs="Consolas"/>
          <w:sz w:val="19"/>
          <w:szCs w:val="19"/>
        </w:rPr>
        <w:t>pos_roll</w:t>
      </w:r>
      <w:proofErr w:type="spellEnd"/>
      <w:r>
        <w:rPr>
          <w:rFonts w:ascii="Consolas" w:hAnsi="Consolas" w:cs="Consolas"/>
          <w:sz w:val="19"/>
          <w:szCs w:val="19"/>
        </w:rPr>
        <w:t xml:space="preserve">, </w:t>
      </w:r>
      <w:proofErr w:type="spellStart"/>
      <w:r>
        <w:rPr>
          <w:rFonts w:ascii="Consolas" w:hAnsi="Consolas" w:cs="Consolas"/>
          <w:sz w:val="19"/>
          <w:szCs w:val="19"/>
        </w:rPr>
        <w:t>pos_roll</w:t>
      </w:r>
      <w:proofErr w:type="spellEnd"/>
      <w:r>
        <w:rPr>
          <w:rFonts w:ascii="Consolas" w:hAnsi="Consolas" w:cs="Consolas"/>
          <w:sz w:val="19"/>
          <w:szCs w:val="19"/>
        </w:rPr>
        <w:t>}, rock}, {{</w:t>
      </w:r>
      <w:proofErr w:type="spellStart"/>
      <w:r>
        <w:rPr>
          <w:rFonts w:ascii="Consolas" w:hAnsi="Consolas" w:cs="Consolas"/>
          <w:sz w:val="19"/>
          <w:szCs w:val="19"/>
        </w:rPr>
        <w:t>neg_x</w:t>
      </w:r>
      <w:proofErr w:type="spellEnd"/>
      <w:r>
        <w:rPr>
          <w:rFonts w:ascii="Consolas" w:hAnsi="Consolas" w:cs="Consolas"/>
          <w:sz w:val="19"/>
          <w:szCs w:val="19"/>
        </w:rPr>
        <w:t xml:space="preserve">, </w:t>
      </w:r>
      <w:proofErr w:type="spellStart"/>
      <w:r>
        <w:rPr>
          <w:rFonts w:ascii="Consolas" w:hAnsi="Consolas" w:cs="Consolas"/>
          <w:sz w:val="19"/>
          <w:szCs w:val="19"/>
        </w:rPr>
        <w:t>pos_x</w:t>
      </w:r>
      <w:proofErr w:type="spellEnd"/>
      <w:r>
        <w:rPr>
          <w:rFonts w:ascii="Consolas" w:hAnsi="Consolas" w:cs="Consolas"/>
          <w:sz w:val="19"/>
          <w:szCs w:val="19"/>
        </w:rPr>
        <w:t>}, scissors}, {{</w:t>
      </w:r>
      <w:proofErr w:type="spellStart"/>
      <w:r>
        <w:rPr>
          <w:rFonts w:ascii="Consolas" w:hAnsi="Consolas" w:cs="Consolas"/>
          <w:sz w:val="19"/>
          <w:szCs w:val="19"/>
        </w:rPr>
        <w:t>neg_y</w:t>
      </w:r>
      <w:proofErr w:type="spellEnd"/>
      <w:r>
        <w:rPr>
          <w:rFonts w:ascii="Consolas" w:hAnsi="Consolas" w:cs="Consolas"/>
          <w:sz w:val="19"/>
          <w:szCs w:val="19"/>
        </w:rPr>
        <w:t xml:space="preserve">, </w:t>
      </w:r>
      <w:proofErr w:type="spellStart"/>
      <w:r>
        <w:rPr>
          <w:rFonts w:ascii="Consolas" w:hAnsi="Consolas" w:cs="Consolas"/>
          <w:sz w:val="19"/>
          <w:szCs w:val="19"/>
        </w:rPr>
        <w:t>pos_y</w:t>
      </w:r>
      <w:proofErr w:type="spellEnd"/>
      <w:r>
        <w:rPr>
          <w:rFonts w:ascii="Consolas" w:hAnsi="Consolas" w:cs="Consolas"/>
          <w:sz w:val="19"/>
          <w:szCs w:val="19"/>
        </w:rPr>
        <w:t>}, paper}, {{</w:t>
      </w:r>
      <w:proofErr w:type="spellStart"/>
      <w:r>
        <w:rPr>
          <w:rFonts w:ascii="Consolas" w:hAnsi="Consolas" w:cs="Consolas"/>
          <w:sz w:val="19"/>
          <w:szCs w:val="19"/>
        </w:rPr>
        <w:t>neg_z</w:t>
      </w:r>
      <w:proofErr w:type="spellEnd"/>
      <w:r>
        <w:rPr>
          <w:rFonts w:ascii="Consolas" w:hAnsi="Consolas" w:cs="Consolas"/>
          <w:sz w:val="19"/>
          <w:szCs w:val="19"/>
        </w:rPr>
        <w:t xml:space="preserve">, </w:t>
      </w:r>
      <w:proofErr w:type="spellStart"/>
      <w:r>
        <w:rPr>
          <w:rFonts w:ascii="Consolas" w:hAnsi="Consolas" w:cs="Consolas"/>
          <w:sz w:val="19"/>
          <w:szCs w:val="19"/>
        </w:rPr>
        <w:t>pos_z</w:t>
      </w:r>
      <w:proofErr w:type="spellEnd"/>
      <w:r>
        <w:rPr>
          <w:rFonts w:ascii="Consolas" w:hAnsi="Consolas" w:cs="Consolas"/>
          <w:sz w:val="19"/>
          <w:szCs w:val="19"/>
        </w:rPr>
        <w:t>}, sync}, {{</w:t>
      </w:r>
      <w:proofErr w:type="spellStart"/>
      <w:r>
        <w:rPr>
          <w:rFonts w:ascii="Consolas" w:hAnsi="Consolas" w:cs="Consolas"/>
          <w:sz w:val="19"/>
          <w:szCs w:val="19"/>
        </w:rPr>
        <w:t>neg_roll</w:t>
      </w:r>
      <w:proofErr w:type="spellEnd"/>
      <w:r>
        <w:rPr>
          <w:rFonts w:ascii="Consolas" w:hAnsi="Consolas" w:cs="Consolas"/>
          <w:sz w:val="19"/>
          <w:szCs w:val="19"/>
        </w:rPr>
        <w:t xml:space="preserve">, </w:t>
      </w:r>
      <w:proofErr w:type="spellStart"/>
      <w:r>
        <w:rPr>
          <w:rFonts w:ascii="Consolas" w:hAnsi="Consolas" w:cs="Consolas"/>
          <w:sz w:val="19"/>
          <w:szCs w:val="19"/>
        </w:rPr>
        <w:t>neg_roll</w:t>
      </w:r>
      <w:proofErr w:type="spellEnd"/>
      <w:r>
        <w:rPr>
          <w:rFonts w:ascii="Consolas" w:hAnsi="Consolas" w:cs="Consolas"/>
          <w:sz w:val="19"/>
          <w:szCs w:val="19"/>
        </w:rPr>
        <w:t>}, rock}</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A6F1E" w:rsidRDefault="001A6F1E" w:rsidP="001A6F1E"/>
    <w:p w:rsidR="001A6F1E" w:rsidRDefault="001A6F1E" w:rsidP="001A6F1E">
      <w:r>
        <w:t>As can be seen from the array, each symbol/item is associated with an axis, and its two possible moves are defined as moving forward-backward or backward-forward on that axis. The rock is a special case that uses an angle (roll) instead of an axis, and will be discussed in a later section.</w:t>
      </w:r>
    </w:p>
    <w:p w:rsidR="001A6F1E" w:rsidRDefault="001A6F1E" w:rsidP="001A6F1E">
      <w:pPr>
        <w:pStyle w:val="Heading1"/>
      </w:pPr>
      <w:bookmarkStart w:id="3" w:name="_Toc311207593"/>
      <w:r>
        <w:t>Gesture Identification</w:t>
      </w:r>
      <w:bookmarkEnd w:id="3"/>
    </w:p>
    <w:p w:rsidR="001A6F1E" w:rsidRDefault="001A6F1E" w:rsidP="001A6F1E">
      <w:r>
        <w:t xml:space="preserve">A gesture is recorded only if two of its defining micro-gestures are executed successively. For example, </w:t>
      </w:r>
      <w:proofErr w:type="gramStart"/>
      <w:r>
        <w:t>a sync</w:t>
      </w:r>
      <w:proofErr w:type="gramEnd"/>
      <w:r>
        <w:t xml:space="preserve"> would only be identified if the board is moved up then down, or down then up, as per its definition in </w:t>
      </w:r>
      <w:proofErr w:type="spellStart"/>
      <w:r>
        <w:t>valid_moves</w:t>
      </w:r>
      <w:proofErr w:type="spellEnd"/>
      <w:r>
        <w:t xml:space="preserve">. Moving the board up, </w:t>
      </w:r>
      <w:proofErr w:type="gramStart"/>
      <w:r>
        <w:t>then</w:t>
      </w:r>
      <w:proofErr w:type="gramEnd"/>
      <w:r>
        <w:t xml:space="preserve"> right, and finally down would not return a sync gesture as the defining micro-gestures were not executed consecutively.</w:t>
      </w:r>
    </w:p>
    <w:p w:rsidR="001A6F1E" w:rsidRDefault="001A6F1E" w:rsidP="001A6F1E">
      <w:r>
        <w:t>This logic is implemented in the form of an intelligent stack of two slots of micro-gestures (</w:t>
      </w:r>
      <w:proofErr w:type="spellStart"/>
      <w:r>
        <w:t>mgest_t</w:t>
      </w:r>
      <w:proofErr w:type="spellEnd"/>
      <w:r>
        <w:t>). The first time the stack receives a micro-</w:t>
      </w:r>
      <w:proofErr w:type="gramStart"/>
      <w:r>
        <w:t>gesture,</w:t>
      </w:r>
      <w:proofErr w:type="gramEnd"/>
      <w:r>
        <w:t xml:space="preserve"> it stores it, and waits for another one. If the next recorded micro-gesture is the same as the one that was most recently stored, we simply ignore it. This way, we store a micro-gesture only once, even if it is recorded many times in the process of executing it. When the stack fills up with two micro-gestures, a function is called to process them by comparing them to one of the </w:t>
      </w:r>
      <w:proofErr w:type="spellStart"/>
      <w:r>
        <w:t>valid_moves</w:t>
      </w:r>
      <w:proofErr w:type="spellEnd"/>
      <w:r>
        <w:t xml:space="preserve"> gestures. If a match is found, the corresponding </w:t>
      </w:r>
      <w:proofErr w:type="spellStart"/>
      <w:r>
        <w:t>symbol_t</w:t>
      </w:r>
      <w:proofErr w:type="spellEnd"/>
      <w:r>
        <w:t xml:space="preserve"> is returned as the effective gesture executed. If the two micro-gestures don’t have a matching gesture, only the last is left on the stack and the oldest is cleared to make way for the next incoming micro-gesture.</w:t>
      </w:r>
    </w:p>
    <w:p w:rsidR="001A6F1E" w:rsidRPr="009C4A0D" w:rsidRDefault="001A6F1E" w:rsidP="001A6F1E">
      <w:pPr>
        <w:rPr>
          <w:rFonts w:eastAsiaTheme="minorEastAsia"/>
        </w:rPr>
      </w:pPr>
      <w:r>
        <w:t xml:space="preserve">The logic illustrated above is implemented in the file </w:t>
      </w:r>
      <m:oMath>
        <m:r>
          <w:rPr>
            <w:rFonts w:ascii="Cambria Math" w:hAnsi="Cambria Math"/>
          </w:rPr>
          <m:t>mgest_stack.c</m:t>
        </m:r>
      </m:oMath>
      <w:r>
        <w:rPr>
          <w:rFonts w:eastAsiaTheme="minorEastAsia"/>
        </w:rPr>
        <w:t xml:space="preserve"> which stands for micro-gesture stack.</w:t>
      </w:r>
    </w:p>
    <w:p w:rsidR="001A6F1E" w:rsidRDefault="001A6F1E" w:rsidP="001A6F1E">
      <w:pPr>
        <w:pStyle w:val="Heading1"/>
      </w:pPr>
      <w:bookmarkStart w:id="4" w:name="_Toc311207594"/>
      <w:r>
        <w:t>Gesture Update</w:t>
      </w:r>
      <w:bookmarkEnd w:id="4"/>
    </w:p>
    <w:p w:rsidR="001A6F1E" w:rsidRDefault="001A6F1E" w:rsidP="001A6F1E">
      <w:pPr>
        <w:rPr>
          <w:rFonts w:eastAsiaTheme="minorEastAsia"/>
        </w:rPr>
      </w:pPr>
      <w:r>
        <w:t xml:space="preserve">When new data is available from the sensors, this is signalled to two functions that eventually lead to a move being deduced. The first one is </w:t>
      </w:r>
      <m:oMath>
        <m:r>
          <w:rPr>
            <w:rFonts w:ascii="Cambria Math" w:hAnsi="Cambria Math"/>
          </w:rPr>
          <m:t>updateOrientation()</m:t>
        </m:r>
      </m:oMath>
      <w:r>
        <w:rPr>
          <w:rFonts w:eastAsiaTheme="minorEastAsia"/>
        </w:rPr>
        <w:t xml:space="preserve"> which filters the raw accelerometer data, and computes an accurate measurement of roll. This processed data is then fed to a function that is responsible of identifying the micro-gesture from the data, passing it to the intelligent stack, and receiving resulting gestures from it (if any). This function is called </w:t>
      </w:r>
      <m:oMath>
        <m:r>
          <w:rPr>
            <w:rFonts w:ascii="Cambria Math" w:eastAsiaTheme="minorEastAsia" w:hAnsi="Cambria Math"/>
          </w:rPr>
          <m:t>updateGesture</m:t>
        </m:r>
      </m:oMath>
      <w:r>
        <w:rPr>
          <w:rFonts w:eastAsiaTheme="minorEastAsia"/>
        </w:rPr>
        <w:t xml:space="preserve"> and is found in the </w:t>
      </w:r>
      <w:proofErr w:type="gramStart"/>
      <w:r>
        <w:rPr>
          <w:rFonts w:eastAsiaTheme="minorEastAsia"/>
        </w:rPr>
        <w:t xml:space="preserve">file </w:t>
      </w:r>
      <m:oMath>
        <w:proofErr w:type="gramEnd"/>
        <m:r>
          <w:rPr>
            <w:rFonts w:ascii="Cambria Math" w:eastAsiaTheme="minorEastAsia" w:hAnsi="Cambria Math"/>
          </w:rPr>
          <m:t>gestures.c</m:t>
        </m:r>
      </m:oMath>
      <w:r>
        <w:rPr>
          <w:rFonts w:eastAsiaTheme="minorEastAsia"/>
        </w:rPr>
        <w:t>.</w:t>
      </w:r>
    </w:p>
    <w:p w:rsidR="001A6F1E" w:rsidRDefault="001A6F1E" w:rsidP="001A6F1E">
      <w:pPr>
        <w:rPr>
          <w:rFonts w:eastAsiaTheme="minorEastAsia"/>
        </w:rPr>
      </w:pPr>
      <w:r>
        <w:rPr>
          <w:rFonts w:eastAsiaTheme="minorEastAsia"/>
        </w:rPr>
        <w:t xml:space="preserve">The manner in which </w:t>
      </w:r>
      <m:oMath>
        <m:r>
          <w:rPr>
            <w:rFonts w:ascii="Cambria Math" w:eastAsiaTheme="minorEastAsia" w:hAnsi="Cambria Math"/>
          </w:rPr>
          <m:t>updateGesture</m:t>
        </m:r>
      </m:oMath>
      <w:r>
        <w:rPr>
          <w:rFonts w:eastAsiaTheme="minorEastAsia"/>
        </w:rPr>
        <w:t xml:space="preserve"> determines the micro-gesture is by computing the difference between the current accelerometer data and that of the previous call, and then comparing this delta to a threshold value experimentally set for each axis. If the delta on one of the axes exceeds its threshold, then this is equated to a jerk executed on that axis, and is thus translated to an appropriate micro-gesture (pushed onto the intelligent stack).</w:t>
      </w:r>
    </w:p>
    <w:p w:rsidR="001A6F1E" w:rsidRDefault="001A6F1E">
      <w:pPr>
        <w:rPr>
          <w:rFonts w:asciiTheme="majorHAnsi" w:eastAsiaTheme="majorEastAsia" w:hAnsiTheme="majorHAnsi" w:cstheme="majorBidi"/>
          <w:b/>
          <w:bCs/>
          <w:color w:val="365F91" w:themeColor="accent1" w:themeShade="BF"/>
          <w:sz w:val="28"/>
          <w:szCs w:val="28"/>
        </w:rPr>
      </w:pPr>
      <w:r>
        <w:rPr>
          <w:rFonts w:eastAsiaTheme="minorEastAsia"/>
        </w:rPr>
        <w:t>The roll is treated differently. If its value exceeds 30</w:t>
      </w:r>
      <w:r w:rsidRPr="00D31C87">
        <w:rPr>
          <w:rFonts w:eastAsiaTheme="minorEastAsia"/>
        </w:rPr>
        <w:t>° AND</w:t>
      </w:r>
      <w:r>
        <w:rPr>
          <w:rFonts w:eastAsiaTheme="minorEastAsia"/>
        </w:rPr>
        <w:t xml:space="preserve"> the z-axis accelerometer reading is negative (meaning the board is flipped), then this motion is processed as a rock. Originally, a rock was defined as </w:t>
      </w:r>
      <w:r>
        <w:rPr>
          <w:rFonts w:eastAsiaTheme="minorEastAsia"/>
        </w:rPr>
        <w:lastRenderedPageBreak/>
        <w:t xml:space="preserve">a positive roll followed by a negative roll. But it was quickly realized that this motion was sometimes </w:t>
      </w:r>
      <w:proofErr w:type="gramStart"/>
      <w:r>
        <w:rPr>
          <w:rFonts w:eastAsiaTheme="minorEastAsia"/>
        </w:rPr>
        <w:t>being</w:t>
      </w:r>
      <w:proofErr w:type="gramEnd"/>
      <w:r>
        <w:rPr>
          <w:rFonts w:eastAsiaTheme="minorEastAsia"/>
        </w:rPr>
        <w:t xml:space="preserve"> confused with the other motions (as jerks were detected in some axes when the board is rotated). Thus, we added the negative z-axis requirement, and ensured that roll was checked for first in our processing. This resolved our problem, and made the gesture system more robust.</w:t>
      </w:r>
    </w:p>
    <w:p w:rsidR="007139A5" w:rsidRDefault="005209C3" w:rsidP="005209C3">
      <w:pPr>
        <w:pStyle w:val="Heading1"/>
      </w:pPr>
      <w:bookmarkStart w:id="5" w:name="_Toc311207595"/>
      <w:r>
        <w:t>SPI Protocol Implementation</w:t>
      </w:r>
      <w:bookmarkEnd w:id="5"/>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On the grand scale, the SPI protocol functions as illustrated by the following diagram (Figure</w:t>
      </w:r>
      <w:r w:rsidR="00665B03">
        <w:t xml:space="preserve"> 1</w:t>
      </w:r>
      <w:r>
        <w:t>):</w:t>
      </w:r>
    </w:p>
    <w:p w:rsidR="005209C3" w:rsidRDefault="005209C3" w:rsidP="005209C3">
      <w:pPr>
        <w:keepNext/>
      </w:pPr>
      <w:r>
        <w:rPr>
          <w:noProof/>
          <w:lang w:val="en-US"/>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7C2732">
      <w:pPr>
        <w:pStyle w:val="Caption"/>
        <w:jc w:val="center"/>
      </w:pPr>
      <w:r>
        <w:t xml:space="preserve">Figure </w:t>
      </w:r>
      <w:fldSimple w:instr=" SEQ Figure \* ARABIC ">
        <w:r w:rsidR="00D610CD">
          <w:rPr>
            <w:noProof/>
          </w:rPr>
          <w:t>1</w:t>
        </w:r>
      </w:fldSimple>
      <w:r>
        <w:t>: SPI Lines</w:t>
      </w:r>
    </w:p>
    <w:p w:rsidR="00527753"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 xml:space="preserve">These lines correspond to specific pins on the RF chip and the microcontroller, and they had to be physically connected using wires. Figure </w:t>
      </w:r>
      <w:r w:rsidR="00665B03">
        <w:t>2</w:t>
      </w:r>
      <w:r w:rsidR="00527753">
        <w:t xml:space="preserve"> illustrates how the pins had to be connected:</w:t>
      </w:r>
      <w:r w:rsidR="00527753">
        <w:br/>
      </w:r>
      <w:r w:rsidR="00527753">
        <w:rPr>
          <w:noProof/>
          <w:lang w:val="en-US"/>
        </w:rPr>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7C2732">
      <w:pPr>
        <w:pStyle w:val="Caption"/>
        <w:jc w:val="center"/>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6D607E" w:rsidP="007139A5">
      <w:r>
        <w:lastRenderedPageBreak/>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C30531" w:rsidRDefault="00C30531" w:rsidP="007139A5">
      <w:r>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w:t>
      </w:r>
      <w:r w:rsidR="00665B03">
        <w:t>n. They are outlined in Figure 3</w:t>
      </w:r>
      <w:r>
        <w:t>:</w:t>
      </w:r>
    </w:p>
    <w:p w:rsidR="000F26CE" w:rsidRDefault="007C2732" w:rsidP="000F26CE">
      <w:pPr>
        <w:keepNext/>
      </w:pPr>
      <w:r>
        <w:rPr>
          <w:noProof/>
          <w:lang w:val="en-US"/>
        </w:rPr>
        <w:drawing>
          <wp:anchor distT="0" distB="0" distL="114300" distR="114300" simplePos="0" relativeHeight="251663360" behindDoc="0" locked="0" layoutInCell="1" allowOverlap="1">
            <wp:simplePos x="0" y="0"/>
            <wp:positionH relativeFrom="column">
              <wp:posOffset>-266700</wp:posOffset>
            </wp:positionH>
            <wp:positionV relativeFrom="paragraph">
              <wp:posOffset>-66675</wp:posOffset>
            </wp:positionV>
            <wp:extent cx="6705600" cy="66103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705600" cy="6610350"/>
                    </a:xfrm>
                    <a:prstGeom prst="rect">
                      <a:avLst/>
                    </a:prstGeom>
                    <a:noFill/>
                    <a:ln w="9525">
                      <a:noFill/>
                      <a:miter lim="800000"/>
                      <a:headEnd/>
                      <a:tailEnd/>
                    </a:ln>
                  </pic:spPr>
                </pic:pic>
              </a:graphicData>
            </a:graphic>
          </wp:anchor>
        </w:drawing>
      </w:r>
    </w:p>
    <w:p w:rsidR="000F26CE" w:rsidRDefault="000F26CE" w:rsidP="007C2732">
      <w:pPr>
        <w:pStyle w:val="Caption"/>
        <w:jc w:val="center"/>
      </w:pPr>
      <w:r>
        <w:t xml:space="preserve">Figure </w:t>
      </w:r>
      <w:fldSimple w:instr=" SEQ Figure \* ARABIC ">
        <w:r w:rsidR="00D610CD">
          <w:rPr>
            <w:noProof/>
          </w:rPr>
          <w:t>3</w:t>
        </w:r>
      </w:fldSimple>
      <w:r>
        <w:t>: State Diagram of the CC2500</w:t>
      </w:r>
    </w:p>
    <w:p w:rsidR="000F26CE" w:rsidRDefault="000F26CE" w:rsidP="000F26CE">
      <w:r>
        <w:t>Switching between states was done by sending command strobes to the chip via SPI.</w:t>
      </w:r>
      <w:r>
        <w:br/>
        <w:t xml:space="preserve">When in transmit mode, the chip would broadcast the contents of the FIFO buffer. When in receive </w:t>
      </w:r>
      <w:r>
        <w:lastRenderedPageBreak/>
        <w:t xml:space="preserve">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7139A5" w:rsidRPr="007139A5" w:rsidRDefault="007139A5" w:rsidP="007139A5">
      <w:pPr>
        <w:pStyle w:val="Heading1"/>
      </w:pPr>
      <w:bookmarkStart w:id="6" w:name="_Toc311207596"/>
      <w:r>
        <w:t>Game Protocol</w:t>
      </w:r>
      <w:bookmarkEnd w:id="6"/>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In general, it can be said that the two microcontrollers are taking turns in sending each other commands. There is the initial handshake stage, where the initiator sends in a requ</w:t>
      </w:r>
      <w:r w:rsidR="00665B03">
        <w:t xml:space="preserve">est and the slave sends back </w:t>
      </w:r>
      <w:proofErr w:type="gramStart"/>
      <w:r w:rsidR="00665B03">
        <w:t xml:space="preserve">an </w:t>
      </w:r>
      <w:r>
        <w:t>acknowledge</w:t>
      </w:r>
      <w:proofErr w:type="gramEnd"/>
      <w:r>
        <w:t xml:space="preserv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an acknowledge. </w:t>
      </w:r>
      <w:r w:rsidR="00334A5E">
        <w:t xml:space="preserve">The general flow of the communication </w:t>
      </w:r>
      <w:r w:rsidR="00665B03">
        <w:t>is illustrated in Figure 4</w:t>
      </w:r>
      <w:r w:rsidR="00334A5E">
        <w:t>:</w:t>
      </w:r>
    </w:p>
    <w:p w:rsidR="00D610CD" w:rsidRDefault="007C2732" w:rsidP="00D610CD">
      <w:pPr>
        <w:keepNext/>
      </w:pPr>
      <w:r>
        <w:rPr>
          <w:noProof/>
          <w:lang w:val="en-US"/>
        </w:rPr>
        <w:lastRenderedPageBreak/>
        <w:drawing>
          <wp:anchor distT="0" distB="0" distL="114300" distR="114300" simplePos="0" relativeHeight="251662336" behindDoc="0" locked="0" layoutInCell="1" allowOverlap="1">
            <wp:simplePos x="0" y="0"/>
            <wp:positionH relativeFrom="column">
              <wp:posOffset>-790575</wp:posOffset>
            </wp:positionH>
            <wp:positionV relativeFrom="paragraph">
              <wp:posOffset>190500</wp:posOffset>
            </wp:positionV>
            <wp:extent cx="7407910" cy="7286625"/>
            <wp:effectExtent l="1905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7407910" cy="7286625"/>
                    </a:xfrm>
                    <a:prstGeom prst="rect">
                      <a:avLst/>
                    </a:prstGeom>
                    <a:noFill/>
                    <a:ln w="9525">
                      <a:noFill/>
                      <a:miter lim="800000"/>
                      <a:headEnd/>
                      <a:tailEnd/>
                    </a:ln>
                  </pic:spPr>
                </pic:pic>
              </a:graphicData>
            </a:graphic>
          </wp:anchor>
        </w:drawing>
      </w:r>
    </w:p>
    <w:p w:rsidR="00334A5E" w:rsidRDefault="00D610CD" w:rsidP="00665B03">
      <w:pPr>
        <w:pStyle w:val="Caption"/>
        <w:jc w:val="center"/>
      </w:pPr>
      <w:r>
        <w:t xml:space="preserve">Figure </w:t>
      </w:r>
      <w:fldSimple w:instr=" SEQ Figure \* ARABIC ">
        <w:r>
          <w:rPr>
            <w:noProof/>
          </w:rPr>
          <w:t>4</w:t>
        </w:r>
      </w:fldSimple>
      <w:r>
        <w:t>: Communication Flow</w:t>
      </w:r>
    </w:p>
    <w:p w:rsidR="007C2732" w:rsidRPr="007C2732" w:rsidRDefault="00665B03" w:rsidP="00665B03">
      <w:pPr>
        <w:pStyle w:val="Heading1"/>
      </w:pPr>
      <w:bookmarkStart w:id="7" w:name="_Toc311207597"/>
      <w:r>
        <w:t>Conclusion &amp; Discussion</w:t>
      </w:r>
      <w:bookmarkEnd w:id="7"/>
    </w:p>
    <w:sectPr w:rsidR="007C2732" w:rsidRPr="007C2732" w:rsidSect="005E4302">
      <w:head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732" w:rsidRDefault="007C2732" w:rsidP="00797432">
      <w:pPr>
        <w:spacing w:after="0" w:line="240" w:lineRule="auto"/>
      </w:pPr>
      <w:r>
        <w:separator/>
      </w:r>
    </w:p>
  </w:endnote>
  <w:endnote w:type="continuationSeparator" w:id="0">
    <w:p w:rsidR="007C2732" w:rsidRDefault="007C2732"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732" w:rsidRDefault="007C2732" w:rsidP="00797432">
      <w:pPr>
        <w:spacing w:after="0" w:line="240" w:lineRule="auto"/>
      </w:pPr>
      <w:r>
        <w:separator/>
      </w:r>
    </w:p>
  </w:footnote>
  <w:footnote w:type="continuationSeparator" w:id="0">
    <w:p w:rsidR="007C2732" w:rsidRDefault="007C2732" w:rsidP="007974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7639918"/>
      <w:docPartObj>
        <w:docPartGallery w:val="Page Numbers (Top of Page)"/>
        <w:docPartUnique/>
      </w:docPartObj>
    </w:sdtPr>
    <w:sdtEndPr>
      <w:rPr>
        <w:color w:val="auto"/>
        <w:spacing w:val="0"/>
      </w:rPr>
    </w:sdtEndPr>
    <w:sdtContent>
      <w:p w:rsidR="007C2732" w:rsidRDefault="007C273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65B03" w:rsidRPr="00665B03">
            <w:rPr>
              <w:b/>
              <w:noProof/>
            </w:rPr>
            <w:t>2</w:t>
          </w:r>
        </w:fldSimple>
      </w:p>
    </w:sdtContent>
  </w:sdt>
  <w:p w:rsidR="007C2732" w:rsidRDefault="007C27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B0064"/>
    <w:multiLevelType w:val="hybridMultilevel"/>
    <w:tmpl w:val="9C586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1A6F1E"/>
    <w:rsid w:val="00263CD4"/>
    <w:rsid w:val="00264850"/>
    <w:rsid w:val="002834AD"/>
    <w:rsid w:val="00334A5E"/>
    <w:rsid w:val="00364286"/>
    <w:rsid w:val="00390310"/>
    <w:rsid w:val="003E6C7E"/>
    <w:rsid w:val="004105D6"/>
    <w:rsid w:val="00441E58"/>
    <w:rsid w:val="00487705"/>
    <w:rsid w:val="004A2833"/>
    <w:rsid w:val="005209C3"/>
    <w:rsid w:val="0052676B"/>
    <w:rsid w:val="00527753"/>
    <w:rsid w:val="005902BF"/>
    <w:rsid w:val="005A48D6"/>
    <w:rsid w:val="005E34DF"/>
    <w:rsid w:val="005E4302"/>
    <w:rsid w:val="00623067"/>
    <w:rsid w:val="00665B03"/>
    <w:rsid w:val="006D607E"/>
    <w:rsid w:val="007139A5"/>
    <w:rsid w:val="00731F30"/>
    <w:rsid w:val="00761136"/>
    <w:rsid w:val="00797432"/>
    <w:rsid w:val="007C2732"/>
    <w:rsid w:val="007E36CC"/>
    <w:rsid w:val="00993060"/>
    <w:rsid w:val="009A431F"/>
    <w:rsid w:val="009B52F7"/>
    <w:rsid w:val="00A74325"/>
    <w:rsid w:val="00AA225C"/>
    <w:rsid w:val="00C30531"/>
    <w:rsid w:val="00C502A1"/>
    <w:rsid w:val="00C87DE6"/>
    <w:rsid w:val="00C95044"/>
    <w:rsid w:val="00CC64C9"/>
    <w:rsid w:val="00CF3699"/>
    <w:rsid w:val="00D032FA"/>
    <w:rsid w:val="00D610CD"/>
    <w:rsid w:val="00DC494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0"/>
  </w:style>
  <w:style w:type="paragraph" w:styleId="Heading1">
    <w:name w:val="heading 1"/>
    <w:basedOn w:val="Normal"/>
    <w:next w:val="Normal"/>
    <w:link w:val="Heading1Char"/>
    <w:uiPriority w:val="9"/>
    <w:qFormat/>
    <w:rsid w:val="00DC494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94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 w:type="paragraph" w:styleId="NoSpacing">
    <w:name w:val="No Spacing"/>
    <w:link w:val="NoSpacingChar"/>
    <w:uiPriority w:val="1"/>
    <w:qFormat/>
    <w:rsid w:val="005E4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302"/>
    <w:rPr>
      <w:rFonts w:eastAsiaTheme="minorEastAsia"/>
      <w:lang w:val="en-US"/>
    </w:rPr>
  </w:style>
  <w:style w:type="paragraph" w:styleId="TOCHeading">
    <w:name w:val="TOC Heading"/>
    <w:basedOn w:val="Heading1"/>
    <w:next w:val="Normal"/>
    <w:uiPriority w:val="39"/>
    <w:semiHidden/>
    <w:unhideWhenUsed/>
    <w:qFormat/>
    <w:rsid w:val="001A6F1E"/>
    <w:pPr>
      <w:outlineLvl w:val="9"/>
    </w:pPr>
    <w:rPr>
      <w:lang w:val="en-US"/>
    </w:rPr>
  </w:style>
  <w:style w:type="paragraph" w:styleId="TOC2">
    <w:name w:val="toc 2"/>
    <w:basedOn w:val="Normal"/>
    <w:next w:val="Normal"/>
    <w:autoRedefine/>
    <w:uiPriority w:val="39"/>
    <w:unhideWhenUsed/>
    <w:rsid w:val="001A6F1E"/>
    <w:pPr>
      <w:spacing w:after="100"/>
      <w:ind w:left="220"/>
    </w:pPr>
  </w:style>
  <w:style w:type="paragraph" w:styleId="TOC1">
    <w:name w:val="toc 1"/>
    <w:basedOn w:val="Normal"/>
    <w:next w:val="Normal"/>
    <w:autoRedefine/>
    <w:uiPriority w:val="39"/>
    <w:unhideWhenUsed/>
    <w:rsid w:val="001A6F1E"/>
    <w:pPr>
      <w:spacing w:after="100"/>
    </w:pPr>
  </w:style>
  <w:style w:type="character" w:styleId="Hyperlink">
    <w:name w:val="Hyperlink"/>
    <w:basedOn w:val="DefaultParagraphFont"/>
    <w:uiPriority w:val="99"/>
    <w:unhideWhenUsed/>
    <w:rsid w:val="001A6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58F39396884E359AE0C636B282DCE5"/>
        <w:category>
          <w:name w:val="General"/>
          <w:gallery w:val="placeholder"/>
        </w:category>
        <w:types>
          <w:type w:val="bbPlcHdr"/>
        </w:types>
        <w:behaviors>
          <w:behavior w:val="content"/>
        </w:behaviors>
        <w:guid w:val="{97A24CA1-F9F9-4D63-A500-87FCD5ED5DC8}"/>
      </w:docPartPr>
      <w:docPartBody>
        <w:p w:rsidR="00412B56" w:rsidRDefault="00412B56" w:rsidP="00412B56">
          <w:pPr>
            <w:pStyle w:val="7E58F39396884E359AE0C636B282DCE5"/>
          </w:pPr>
          <w:r>
            <w:rPr>
              <w:b/>
              <w:bCs/>
              <w:color w:val="808080" w:themeColor="text1" w:themeTint="7F"/>
              <w:sz w:val="32"/>
              <w:szCs w:val="32"/>
            </w:rPr>
            <w:t>[Type the company name]</w:t>
          </w:r>
        </w:p>
      </w:docPartBody>
    </w:docPart>
    <w:docPart>
      <w:docPartPr>
        <w:name w:val="E11C82CA1C264FCD98E550E4914806BF"/>
        <w:category>
          <w:name w:val="General"/>
          <w:gallery w:val="placeholder"/>
        </w:category>
        <w:types>
          <w:type w:val="bbPlcHdr"/>
        </w:types>
        <w:behaviors>
          <w:behavior w:val="content"/>
        </w:behaviors>
        <w:guid w:val="{2A711039-8F94-46AE-A841-92D28AE01743}"/>
      </w:docPartPr>
      <w:docPartBody>
        <w:p w:rsidR="00412B56" w:rsidRDefault="00412B56" w:rsidP="00412B56">
          <w:pPr>
            <w:pStyle w:val="E11C82CA1C264FCD98E550E4914806BF"/>
          </w:pPr>
          <w:r>
            <w:rPr>
              <w:sz w:val="96"/>
              <w:szCs w:val="96"/>
            </w:rPr>
            <w:t>[Year]</w:t>
          </w:r>
        </w:p>
      </w:docPartBody>
    </w:docPart>
    <w:docPart>
      <w:docPartPr>
        <w:name w:val="2A42D3690C2640BA9AB45DF76C6E5A91"/>
        <w:category>
          <w:name w:val="General"/>
          <w:gallery w:val="placeholder"/>
        </w:category>
        <w:types>
          <w:type w:val="bbPlcHdr"/>
        </w:types>
        <w:behaviors>
          <w:behavior w:val="content"/>
        </w:behaviors>
        <w:guid w:val="{DEB7E8A2-9449-43AE-9230-CA456F0A468D}"/>
      </w:docPartPr>
      <w:docPartBody>
        <w:p w:rsidR="00412B56" w:rsidRDefault="00412B56" w:rsidP="00412B56">
          <w:pPr>
            <w:pStyle w:val="2A42D3690C2640BA9AB45DF76C6E5A91"/>
          </w:pPr>
          <w:r>
            <w:rPr>
              <w:b/>
              <w:bCs/>
              <w:color w:val="1F497D" w:themeColor="text2"/>
              <w:sz w:val="72"/>
              <w:szCs w:val="72"/>
            </w:rPr>
            <w:t>[Type the document title]</w:t>
          </w:r>
        </w:p>
      </w:docPartBody>
    </w:docPart>
    <w:docPart>
      <w:docPartPr>
        <w:name w:val="2B1CAFA04F954B939FBAF39C123A6E00"/>
        <w:category>
          <w:name w:val="General"/>
          <w:gallery w:val="placeholder"/>
        </w:category>
        <w:types>
          <w:type w:val="bbPlcHdr"/>
        </w:types>
        <w:behaviors>
          <w:behavior w:val="content"/>
        </w:behaviors>
        <w:guid w:val="{7029FA99-CB1F-43DA-B9EF-8A92759368D6}"/>
      </w:docPartPr>
      <w:docPartBody>
        <w:p w:rsidR="00412B56" w:rsidRDefault="00412B56" w:rsidP="00412B56">
          <w:pPr>
            <w:pStyle w:val="2B1CAFA04F954B939FBAF39C123A6E00"/>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B56"/>
    <w:rsid w:val="00412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7A0720D0040CCA068D45180B97570">
    <w:name w:val="A607A0720D0040CCA068D45180B97570"/>
    <w:rsid w:val="00412B56"/>
  </w:style>
  <w:style w:type="paragraph" w:customStyle="1" w:styleId="82F92386639A47FDA6AC261E0825CC90">
    <w:name w:val="82F92386639A47FDA6AC261E0825CC90"/>
    <w:rsid w:val="00412B56"/>
  </w:style>
  <w:style w:type="paragraph" w:customStyle="1" w:styleId="DB1B192A80BD47818A89133F73DB2303">
    <w:name w:val="DB1B192A80BD47818A89133F73DB2303"/>
    <w:rsid w:val="00412B56"/>
  </w:style>
  <w:style w:type="paragraph" w:customStyle="1" w:styleId="AF1CCDCF8C8C422286D725AB1696026E">
    <w:name w:val="AF1CCDCF8C8C422286D725AB1696026E"/>
    <w:rsid w:val="00412B56"/>
  </w:style>
  <w:style w:type="paragraph" w:customStyle="1" w:styleId="CFCD4483CD0B4AA6AB798B815ED27B16">
    <w:name w:val="CFCD4483CD0B4AA6AB798B815ED27B16"/>
    <w:rsid w:val="00412B56"/>
  </w:style>
  <w:style w:type="paragraph" w:customStyle="1" w:styleId="7E58F39396884E359AE0C636B282DCE5">
    <w:name w:val="7E58F39396884E359AE0C636B282DCE5"/>
    <w:rsid w:val="00412B56"/>
  </w:style>
  <w:style w:type="paragraph" w:customStyle="1" w:styleId="E11C82CA1C264FCD98E550E4914806BF">
    <w:name w:val="E11C82CA1C264FCD98E550E4914806BF"/>
    <w:rsid w:val="00412B56"/>
  </w:style>
  <w:style w:type="paragraph" w:customStyle="1" w:styleId="2A42D3690C2640BA9AB45DF76C6E5A91">
    <w:name w:val="2A42D3690C2640BA9AB45DF76C6E5A91"/>
    <w:rsid w:val="00412B56"/>
  </w:style>
  <w:style w:type="paragraph" w:customStyle="1" w:styleId="2B1CAFA04F954B939FBAF39C123A6E00">
    <w:name w:val="2B1CAFA04F954B939FBAF39C123A6E00"/>
    <w:rsid w:val="00412B56"/>
  </w:style>
  <w:style w:type="paragraph" w:customStyle="1" w:styleId="2A9393093E014920806896C2E75C5843">
    <w:name w:val="2A9393093E014920806896C2E75C5843"/>
    <w:rsid w:val="00412B56"/>
  </w:style>
  <w:style w:type="paragraph" w:customStyle="1" w:styleId="D8AD98AEBADD446689902702E73FC52B">
    <w:name w:val="D8AD98AEBADD446689902702E73FC52B"/>
    <w:rsid w:val="00412B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454FB-98A9-4B6D-99CF-04DA0A5D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iNemo Rock-Paper-Scissors</vt:lpstr>
    </vt:vector>
  </TitlesOfParts>
  <Company>ECSE 426</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iNemo Rock-Paper-Scissors</dc:title>
  <dc:subject>Final Project Report</dc:subject>
  <dc:creator>Georgi Kostadinov, 260376289, Group 4</dc:creator>
  <cp:lastModifiedBy>aali28</cp:lastModifiedBy>
  <cp:revision>3</cp:revision>
  <dcterms:created xsi:type="dcterms:W3CDTF">2011-12-09T20:05:00Z</dcterms:created>
  <dcterms:modified xsi:type="dcterms:W3CDTF">2011-12-09T20:26:00Z</dcterms:modified>
</cp:coreProperties>
</file>