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700"/>
        <w:jc w:val="center"/>
      </w:pPr>
      <w:r>
        <w:rPr>
          <w:rFonts w:ascii="Noto Sans TC" w:cs="Noto Sans TC" w:eastAsia="Noto Sans TC" w:hAnsi="Noto Sans TC"/>
          <w:b/>
          <w:bCs/>
          <w:color w:val="2E5496"/>
          <w:sz w:val="30"/>
          <w:szCs w:val="30"/>
        </w:rPr>
        <w:t xml:space="preserve">AI AGENTS OFFICE</w:t>
      </w:r>
    </w:p>
    <w:p>
      <w:pPr>
        <w:spacing w:before="200"/>
        <w:jc w:val="center"/>
      </w:pPr>
      <w:r>
        <w:rPr>
          <w:rFonts w:ascii="Noto Sans TC" w:cs="Noto Sans TC" w:eastAsia="Noto Sans TC" w:hAnsi="Noto Sans TC"/>
          <w:b/>
          <w:bCs/>
          <w:color w:val="1F3864"/>
          <w:sz w:val="50"/>
          <w:szCs w:val="50"/>
        </w:rPr>
        <w:t xml:space="preserve">資訊安全保證摘要報告</w:t>
      </w:r>
    </w:p>
    <w:p>
      <w:pPr>
        <w:spacing w:before="80"/>
        <w:jc w:val="center"/>
      </w:pPr>
      <w:r>
        <w:rPr>
          <w:rFonts w:ascii="Noto Sans TC" w:cs="Noto Sans TC" w:eastAsia="Noto Sans TC" w:hAnsi="Noto Sans TC"/>
          <w:color w:val="666666"/>
          <w:sz w:val="26"/>
          <w:szCs w:val="26"/>
        </w:rPr>
        <w:t xml:space="preserve">Security Assurance Summary</w:t>
      </w:r>
    </w:p>
    <w:p>
      <w:pPr>
        <w:spacing w:before="240"/>
        <w:jc w:val="center"/>
      </w:pPr>
      <w:r>
        <w:rPr>
          <w:rFonts w:ascii="Noto Sans TC" w:cs="Noto Sans TC" w:eastAsia="Noto Sans TC" w:hAnsi="Noto Sans TC"/>
          <w:b/>
          <w:bCs/>
          <w:color w:val="1E7E45"/>
          <w:sz w:val="24"/>
          <w:szCs w:val="24"/>
        </w:rPr>
        <w:t xml:space="preserve">客戶版 · Client Edition</w:t>
      </w:r>
    </w:p>
    <w:p>
      <w:pPr>
        <w:spacing w:before="600"/>
        <w:jc w:val="center"/>
      </w:pPr>
      <w:r>
        <w:rPr>
          <w:rFonts w:ascii="Noto Sans TC" w:cs="Noto Sans TC" w:eastAsia="Noto Sans TC" w:hAnsi="Noto Sans TC"/>
          <w:color w:val="222222"/>
          <w:sz w:val="22"/>
          <w:szCs w:val="22"/>
        </w:rPr>
        <w:t xml:space="preserve">本服務之資訊安全控制與評估結果摘要</w:t>
      </w:r>
    </w:p>
    <w:p>
      <w:pPr>
        <w:spacing w:before="1100"/>
        <w:jc w:val="center"/>
      </w:pPr>
      <w:r>
        <w:rPr>
          <w:rFonts w:ascii="Noto Sans TC" w:cs="Noto Sans TC" w:eastAsia="Noto Sans TC" w:hAnsi="Noto Sans TC"/>
          <w:color w:val="666666"/>
          <w:sz w:val="20"/>
          <w:szCs w:val="20"/>
        </w:rPr>
        <w:t xml:space="preserve">版本 1.0  ·  2026-06-11</w:t>
      </w:r>
    </w:p>
    <w:p>
      <w:r>
        <w:br w:type="page"/>
      </w:r>
    </w:p>
    <w:p>
      <w:pPr>
        <w:pStyle w:val="Heading1"/>
        <w:spacing w:after="130" w:before="260"/>
      </w:pPr>
      <w:r>
        <w:rPr>
          <w:rFonts w:ascii="Noto Sans TC" w:cs="Noto Sans TC" w:eastAsia="Noto Sans TC" w:hAnsi="Noto Sans TC"/>
          <w:b/>
          <w:bCs/>
          <w:color w:val="1F3864"/>
        </w:rPr>
        <w:t xml:space="preserve">1. 評估概述 Overview</w:t>
      </w:r>
    </w:p>
    <w:p>
      <w:pPr>
        <w:spacing w:after="120" w:line="280"/>
      </w:pPr>
      <w:r>
        <w:rPr>
          <w:rFonts w:ascii="Noto Sans TC" w:cs="Noto Sans TC" w:eastAsia="Noto Sans TC" w:hAnsi="Noto Sans TC"/>
        </w:rPr>
        <w:t xml:space="preserve">本報告為 AI Agents Office 服務之資訊安全控制摘要,旨在向客戶說明本服務在資料保護、AI 使用安全與系統防護上的整體姿態與評估結果。</w:t>
      </w:r>
    </w:p>
    <w:p>
      <w:pPr>
        <w:spacing w:after="120" w:line="280"/>
      </w:pPr>
      <w:r>
        <w:rPr>
          <w:rFonts w:ascii="Noto Sans TC" w:cs="Noto Sans TC" w:eastAsia="Noto Sans TC" w:hAnsi="Noto Sans TC"/>
        </w:rPr>
        <w:t xml:space="preserve">本服務近期完成一次完整的內部資訊安全評估,涵蓋身分驗證、存取控制、資料隔離、AI 內容安全、智慧財產保護、輸入防禦、檔案上傳、平台與傳輸安全等面向,並依評估結果完成多項安全強化。</w:t>
      </w:r>
    </w:p>
    <w:p>
      <w:pPr>
        <w:spacing w:after="120" w:line="280"/>
      </w:pPr>
      <w:r>
        <w:rPr>
          <w:rFonts w:ascii="Noto Sans TC" w:cs="Noto Sans TC" w:eastAsia="Noto Sans TC" w:hAnsi="Noto Sans TC"/>
          <w:b w:val="false"/>
          <w:bCs w:val="false"/>
        </w:rPr>
        <w:t xml:space="preserve">整體結論:本服務之核心安全控制健全,客戶最關切的三大面向——有害內容防護、系統技術與智慧財產保護、跨帳號資料隔離——均已達到「已控管」或「已驗證」之狀態。</w:t>
      </w:r>
    </w:p>
    <w:tbl>
      <w:tblPr>
        <w:tblW w:type="pct" w:w="100%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00"/>
        <w:gridCol w:w="100"/>
      </w:tblGrid>
      <w:tr>
        <w:tc>
          <w:tcPr>
            <w:tcW w:type="pct" w:w="40%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整體安全姿態 Overall Posture</w:t>
            </w:r>
          </w:p>
        </w:tc>
        <w:tc>
          <w:tcPr>
            <w:tcW w:type="pct" w:w="6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E7E45"/>
                <w:sz w:val="24"/>
                <w:szCs w:val="24"/>
              </w:rPr>
              <w:t xml:space="preserve">良好 (Strong)</w:t>
            </w:r>
          </w:p>
        </w:tc>
      </w:tr>
    </w:tbl>
    <w:p>
      <w:pPr>
        <w:pStyle w:val="Heading1"/>
        <w:spacing w:after="130" w:before="260"/>
      </w:pPr>
      <w:r>
        <w:rPr>
          <w:rFonts w:ascii="Noto Sans TC" w:cs="Noto Sans TC" w:eastAsia="Noto Sans TC" w:hAnsi="Noto Sans TC"/>
          <w:b/>
          <w:bCs/>
          <w:color w:val="1F3864"/>
        </w:rPr>
        <w:t xml:space="preserve">2. 重點關切之處置 Key Assurances</w:t>
      </w:r>
    </w:p>
    <w:tbl>
      <w:tblPr>
        <w:tblW w:type="pct" w:w="100%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00"/>
        <w:gridCol w:w="100"/>
        <w:gridCol w:w="100"/>
      </w:tblGrid>
      <w:tr>
        <w:tc>
          <w:tcPr>
            <w:tcW w:type="pct" w:w="26%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關切面向</w:t>
            </w:r>
          </w:p>
        </w:tc>
        <w:tc>
          <w:tcPr>
            <w:tcW w:type="pct" w:w="14%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pct" w:w="60%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9"/>
                <w:szCs w:val="19"/>
              </w:rPr>
              <w:t xml:space="preserve">違法與有害內容</w:t>
            </w:r>
          </w:p>
        </w:tc>
        <w:tc>
          <w:tcPr>
            <w:tcW w:type="pct" w:w="14%"/>
            <w:shd w:fill="1E7E4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已控管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9"/>
                <w:szCs w:val="19"/>
              </w:rPr>
              <w:t xml:space="preserve">任何涉及犯罪、危害或惡意目的之請求,系統會主動拒絕,不會提供協助。</w:t>
            </w:r>
          </w:p>
        </w:tc>
      </w:tr>
      <w:tr>
        <w:tc>
          <w:tcPr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9"/>
                <w:szCs w:val="19"/>
              </w:rPr>
              <w:t xml:space="preserve">系統技術與智慧財產保護</w:t>
            </w:r>
          </w:p>
        </w:tc>
        <w:tc>
          <w:tcPr>
            <w:tcW w:type="pct" w:w="14%"/>
            <w:shd w:fill="1E7E4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已控管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9"/>
                <w:szCs w:val="19"/>
              </w:rPr>
              <w:t xml:space="preserve">多層控制確保 AI 不會對外揭露本服務的底層技術、設計或內部運作,保護公司智慧財產。</w:t>
            </w:r>
          </w:p>
        </w:tc>
      </w:tr>
      <w:tr>
        <w:tc>
          <w:tcPr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9"/>
                <w:szCs w:val="19"/>
              </w:rPr>
              <w:t xml:space="preserve">跨帳號資料隔離</w:t>
            </w:r>
          </w:p>
        </w:tc>
        <w:tc>
          <w:tcPr>
            <w:tcW w:type="pct" w:w="14%"/>
            <w:shd w:fill="1E7E4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已驗證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9"/>
                <w:szCs w:val="19"/>
              </w:rPr>
              <w:t xml:space="preserve">嚴格的帳號隔離設計;經逐項檢視,未發現任何跨帳號的資料或記憶外洩風險。</w:t>
            </w:r>
          </w:p>
        </w:tc>
      </w:tr>
    </w:tbl>
    <w:p>
      <w:r>
        <w:br w:type="page"/>
      </w:r>
    </w:p>
    <w:p>
      <w:pPr>
        <w:pStyle w:val="Heading1"/>
        <w:spacing w:after="130" w:before="260"/>
      </w:pPr>
      <w:r>
        <w:rPr>
          <w:rFonts w:ascii="Noto Sans TC" w:cs="Noto Sans TC" w:eastAsia="Noto Sans TC" w:hAnsi="Noto Sans TC"/>
          <w:b/>
          <w:bCs/>
          <w:color w:val="1F3864"/>
        </w:rPr>
        <w:t xml:space="preserve">3. 安全控制領域 Assessed Domains</w:t>
      </w:r>
    </w:p>
    <w:p>
      <w:pPr>
        <w:spacing w:after="140"/>
      </w:pPr>
      <w:r>
        <w:rPr>
          <w:rFonts w:ascii="Noto Sans TC" w:cs="Noto Sans TC" w:eastAsia="Noto Sans TC" w:hAnsi="Noto Sans TC"/>
        </w:rPr>
        <w:t xml:space="preserve">下表彙整本次評估涵蓋之安全領域及其控制狀態:</w:t>
      </w:r>
    </w:p>
    <w:tbl>
      <w:tblPr>
        <w:tblW w:type="pct" w:w="100%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00"/>
        <w:gridCol w:w="100"/>
        <w:gridCol w:w="100"/>
      </w:tblGrid>
      <w:tr>
        <w:tc>
          <w:tcPr>
            <w:tcW w:type="pct" w:w="28%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安全領域</w:t>
            </w:r>
          </w:p>
        </w:tc>
        <w:tc>
          <w:tcPr>
            <w:tcW w:type="pct" w:w="14%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pct" w:w="58%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控制說明</w:t>
            </w:r>
          </w:p>
        </w:tc>
      </w:tr>
      <w:tr>
        <w:tc>
          <w:tcPr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9"/>
                <w:szCs w:val="19"/>
              </w:rPr>
              <w:t xml:space="preserve">身分驗證與存取控制</w:t>
            </w:r>
          </w:p>
        </w:tc>
        <w:tc>
          <w:tcPr>
            <w:tcW w:type="pct" w:w="14%"/>
            <w:shd w:fill="1E7E4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已強化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9"/>
                <w:szCs w:val="19"/>
              </w:rPr>
              <w:t xml:space="preserve">採用強加密的密碼保護、登入異常鎖定、以及角色化的權限分層與最小權限原則。</w:t>
            </w:r>
          </w:p>
        </w:tc>
      </w:tr>
      <w:tr>
        <w:tc>
          <w:tcPr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9"/>
                <w:szCs w:val="19"/>
              </w:rPr>
              <w:t xml:space="preserve">資料隔離與隱私</w:t>
            </w:r>
          </w:p>
        </w:tc>
        <w:tc>
          <w:tcPr>
            <w:tcW w:type="pct" w:w="14%"/>
            <w:shd w:fill="1E7E4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已驗證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9"/>
                <w:szCs w:val="19"/>
              </w:rPr>
              <w:t xml:space="preserve">每位使用者的資料與紀錄嚴格隔離;系統設計確保不同帳號之間無法互相存取資料、檔案或歷史。</w:t>
            </w:r>
          </w:p>
        </w:tc>
      </w:tr>
      <w:tr>
        <w:tc>
          <w:tcPr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9"/>
                <w:szCs w:val="19"/>
              </w:rPr>
              <w:t xml:space="preserve">AI 內容安全</w:t>
            </w:r>
          </w:p>
        </w:tc>
        <w:tc>
          <w:tcPr>
            <w:tcW w:type="pct" w:w="14%"/>
            <w:shd w:fill="1E7E4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已強化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9"/>
                <w:szCs w:val="19"/>
              </w:rPr>
              <w:t xml:space="preserve">多層機制可在請求進入 AI 之前,主動辨識並拒絕違法、有害或惡意的內容。</w:t>
            </w:r>
          </w:p>
        </w:tc>
      </w:tr>
      <w:tr>
        <w:tc>
          <w:tcPr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9"/>
                <w:szCs w:val="19"/>
              </w:rPr>
              <w:t xml:space="preserve">智慧財產與系統知識保護</w:t>
            </w:r>
          </w:p>
        </w:tc>
        <w:tc>
          <w:tcPr>
            <w:tcW w:type="pct" w:w="14%"/>
            <w:shd w:fill="1E7E4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已強化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9"/>
                <w:szCs w:val="19"/>
              </w:rPr>
              <w:t xml:space="preserve">多層控制防止 AI 對外揭露、教學或還原本服務的專有設計與內部技術。</w:t>
            </w:r>
          </w:p>
        </w:tc>
      </w:tr>
      <w:tr>
        <w:tc>
          <w:tcPr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9"/>
                <w:szCs w:val="19"/>
              </w:rPr>
              <w:t xml:space="preserve">注入與惡意輸入防禦</w:t>
            </w:r>
          </w:p>
        </w:tc>
        <w:tc>
          <w:tcPr>
            <w:tcW w:type="pct" w:w="14%"/>
            <w:shd w:fill="1E7E4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已強化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9"/>
                <w:szCs w:val="19"/>
              </w:rPr>
              <w:t xml:space="preserve">針對企圖操弄 AI 的注入式攻擊與惡意輸入,具備多重偵測與過濾。</w:t>
            </w:r>
          </w:p>
        </w:tc>
      </w:tr>
      <w:tr>
        <w:tc>
          <w:tcPr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9"/>
                <w:szCs w:val="19"/>
              </w:rPr>
              <w:t xml:space="preserve">檔案上傳安全</w:t>
            </w:r>
          </w:p>
        </w:tc>
        <w:tc>
          <w:tcPr>
            <w:tcW w:type="pct" w:w="14%"/>
            <w:shd w:fill="1E7E4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已強化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9"/>
                <w:szCs w:val="19"/>
              </w:rPr>
              <w:t xml:space="preserve">上傳檔案經多層安全掃描,涵蓋惡意巨集、內嵌腳本、偽裝檔案與壓縮式攻擊等。</w:t>
            </w:r>
          </w:p>
        </w:tc>
      </w:tr>
      <w:tr>
        <w:tc>
          <w:tcPr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9"/>
                <w:szCs w:val="19"/>
              </w:rPr>
              <w:t xml:space="preserve">傳輸與平台強化</w:t>
            </w:r>
          </w:p>
        </w:tc>
        <w:tc>
          <w:tcPr>
            <w:tcW w:type="pct" w:w="14%"/>
            <w:shd w:fill="1E7E4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已強化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9"/>
                <w:szCs w:val="19"/>
              </w:rPr>
              <w:t xml:space="preserve">導入瀏覽器安全標頭、強化錯誤處理以避免內部資訊外洩,並落實安全的服務組態。</w:t>
            </w:r>
          </w:p>
        </w:tc>
      </w:tr>
      <w:tr>
        <w:tc>
          <w:tcPr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9"/>
                <w:szCs w:val="19"/>
              </w:rPr>
              <w:t xml:space="preserve">機密與組態管理</w:t>
            </w:r>
          </w:p>
        </w:tc>
        <w:tc>
          <w:tcPr>
            <w:tcW w:type="pct" w:w="14%"/>
            <w:shd w:fill="1E7E4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已驗證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9"/>
                <w:szCs w:val="19"/>
              </w:rPr>
              <w:t xml:space="preserve">系統的金鑰與憑證以安全的環境設定集中管理,不存放於程式中。</w:t>
            </w:r>
          </w:p>
        </w:tc>
      </w:tr>
      <w:tr>
        <w:tc>
          <w:tcPr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9"/>
                <w:szCs w:val="19"/>
              </w:rPr>
              <w:t xml:space="preserve">稽核與事件記錄</w:t>
            </w:r>
          </w:p>
        </w:tc>
        <w:tc>
          <w:tcPr>
            <w:tcW w:type="pct" w:w="14%"/>
            <w:shd w:fill="2980B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已具備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9"/>
                <w:szCs w:val="19"/>
              </w:rPr>
              <w:t xml:space="preserve">安全相關事件具備記錄與可追溯軌跡,支援後續稽核。</w:t>
            </w:r>
          </w:p>
        </w:tc>
      </w:tr>
    </w:tbl>
    <w:p>
      <w:r>
        <w:br w:type="page"/>
      </w:r>
    </w:p>
    <w:p>
      <w:pPr>
        <w:pStyle w:val="Heading1"/>
        <w:spacing w:after="130" w:before="260"/>
      </w:pPr>
      <w:r>
        <w:rPr>
          <w:rFonts w:ascii="Noto Sans TC" w:cs="Noto Sans TC" w:eastAsia="Noto Sans TC" w:hAnsi="Noto Sans TC"/>
          <w:b/>
          <w:bCs/>
          <w:color w:val="1F3864"/>
        </w:rPr>
        <w:t xml:space="preserve">4. 本次安全強化摘要 Recent Hardening</w:t>
      </w:r>
    </w:p>
    <w:p>
      <w:pPr>
        <w:spacing w:after="140"/>
      </w:pPr>
      <w:r>
        <w:rPr>
          <w:rFonts w:ascii="Noto Sans TC" w:cs="Noto Sans TC" w:eastAsia="Noto Sans TC" w:hAnsi="Noto Sans TC"/>
        </w:rPr>
        <w:t xml:space="preserve">於本次評估期間,本服務在下列面向實施了多項安全強化,所有最高優先項目均已完成:</w:t>
      </w:r>
    </w:p>
    <w:tbl>
      <w:tblPr>
        <w:tblW w:type="pct" w:w="100%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00"/>
        <w:gridCol w:w="100"/>
      </w:tblGrid>
      <w:tr>
        <w:tc>
          <w:tcPr>
            <w:tcW w:type="pct" w:w="30%"/>
            <w:shd w:fill="1E7E4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強化面向</w:t>
            </w:r>
          </w:p>
        </w:tc>
        <w:tc>
          <w:tcPr>
            <w:tcW w:type="pct" w:w="70%"/>
            <w:shd w:fill="1E7E4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shd w:fill="EAF6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9"/>
                <w:szCs w:val="19"/>
              </w:rPr>
              <w:t xml:space="preserve">AI 安全強化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9"/>
                <w:szCs w:val="19"/>
              </w:rPr>
              <w:t xml:space="preserve">全面導入內容安全護欄、AI 角色與機密守則,涵蓋所有使用者互動入口。</w:t>
            </w:r>
          </w:p>
        </w:tc>
      </w:tr>
      <w:tr>
        <w:tc>
          <w:tcPr>
            <w:shd w:fill="EAF6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9"/>
                <w:szCs w:val="19"/>
              </w:rPr>
              <w:t xml:space="preserve">身分與工作階段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9"/>
                <w:szCs w:val="19"/>
              </w:rPr>
              <w:t xml:space="preserve">強化金鑰治理與工作階段控制,並即時反映帳號狀態變更。</w:t>
            </w:r>
          </w:p>
        </w:tc>
      </w:tr>
      <w:tr>
        <w:tc>
          <w:tcPr>
            <w:shd w:fill="EAF6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9"/>
                <w:szCs w:val="19"/>
              </w:rPr>
              <w:t xml:space="preserve">平台與傳輸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9"/>
                <w:szCs w:val="19"/>
              </w:rPr>
              <w:t xml:space="preserve">加入瀏覽器安全標頭與全域錯誤處理,降低資訊外洩面。</w:t>
            </w:r>
          </w:p>
        </w:tc>
      </w:tr>
      <w:tr>
        <w:tc>
          <w:tcPr>
            <w:shd w:fill="EAF6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9"/>
                <w:szCs w:val="19"/>
              </w:rPr>
              <w:t xml:space="preserve">亂數與憑證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9"/>
                <w:szCs w:val="19"/>
              </w:rPr>
              <w:t xml:space="preserve">關鍵驗證碼與權杖改用加密級隨機來源。</w:t>
            </w:r>
          </w:p>
        </w:tc>
      </w:tr>
      <w:tr>
        <w:tc>
          <w:tcPr>
            <w:shd w:fill="EAF6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9"/>
                <w:szCs w:val="19"/>
              </w:rPr>
              <w:t xml:space="preserve">上傳防護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9"/>
                <w:szCs w:val="19"/>
              </w:rPr>
              <w:t xml:space="preserve">新增壓縮式攻擊(解壓膨脹)防護等多項上傳安全強化。</w:t>
            </w:r>
          </w:p>
        </w:tc>
      </w:tr>
      <w:tr>
        <w:tc>
          <w:tcPr>
            <w:shd w:fill="EAF6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9"/>
                <w:szCs w:val="19"/>
              </w:rPr>
              <w:t xml:space="preserve">輸入與資料邊界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9"/>
                <w:szCs w:val="19"/>
              </w:rPr>
              <w:t xml:space="preserve">強化對外部不可信內容的處理與邊界,降低被操弄風險。</w:t>
            </w:r>
          </w:p>
        </w:tc>
      </w:tr>
    </w:tbl>
    <w:p>
      <w:pPr>
        <w:pStyle w:val="Heading1"/>
        <w:spacing w:after="130" w:before="260"/>
      </w:pPr>
      <w:r>
        <w:rPr>
          <w:rFonts w:ascii="Noto Sans TC" w:cs="Noto Sans TC" w:eastAsia="Noto Sans TC" w:hAnsi="Noto Sans TC"/>
          <w:b/>
          <w:bCs/>
          <w:color w:val="1F3864"/>
        </w:rPr>
        <w:t xml:space="preserve">5. 持續性安全實務 Ongoing Practices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Noto Sans TC" w:cs="Noto Sans TC" w:eastAsia="Noto Sans TC" w:hAnsi="Noto Sans TC"/>
        </w:rPr>
        <w:t xml:space="preserve">以「最小權限」與「縱深防禦」為核心設計原則,單一控制失效時仍有其他防線。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Noto Sans TC" w:cs="Noto Sans TC" w:eastAsia="Noto Sans TC" w:hAnsi="Noto Sans TC"/>
        </w:rPr>
        <w:t xml:space="preserve">使用者資料採嚴格的帳號級隔離,生成內容於受控的隔離環境中處理。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Noto Sans TC" w:cs="Noto Sans TC" w:eastAsia="Noto Sans TC" w:hAnsi="Noto Sans TC"/>
        </w:rPr>
        <w:t xml:space="preserve">AI 互動全程套用內容安全與智慧財產保護機制,並保留安全事件記錄。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Noto Sans TC" w:cs="Noto Sans TC" w:eastAsia="Noto Sans TC" w:hAnsi="Noto Sans TC"/>
        </w:rPr>
        <w:t xml:space="preserve">維持持續性的安全檢視與改善計畫,定期評估並強化控制。</w:t>
      </w:r>
    </w:p>
    <w:p>
      <w:pPr>
        <w:pStyle w:val="Heading1"/>
        <w:spacing w:after="130" w:before="260"/>
      </w:pPr>
      <w:r>
        <w:rPr>
          <w:rFonts w:ascii="Noto Sans TC" w:cs="Noto Sans TC" w:eastAsia="Noto Sans TC" w:hAnsi="Noto Sans TC"/>
          <w:b/>
          <w:bCs/>
          <w:color w:val="1F3864"/>
        </w:rPr>
        <w:t xml:space="preserve">6. 聲明 Statement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Noto Sans TC" w:cs="Noto Sans TC" w:eastAsia="Noto Sans TC" w:hAnsi="Noto Sans TC"/>
        </w:rPr>
        <w:t xml:space="preserve">本報告為摘要性質,旨在提供客戶對本服務資訊安全姿態的整體保證,未揭露具體技術實作細節。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Noto Sans TC" w:cs="Noto Sans TC" w:eastAsia="Noto Sans TC" w:hAnsi="Noto Sans TC"/>
        </w:rPr>
        <w:t xml:space="preserve">完整的技術評估發現與內部修補記錄,以機密技術文件另行保存,必要時可於保密協議(NDA)下提供予客戶之資安窗口。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Noto Sans TC" w:cs="Noto Sans TC" w:eastAsia="Noto Sans TC" w:hAnsi="Noto Sans TC"/>
        </w:rPr>
        <w:t xml:space="preserve">本文件所述狀態以評估當時為準;本服務將持續維護與強化其安全控制。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Noto Sans TC" w:cs="Noto Sans TC" w:eastAsia="Noto Sans TC" w:hAnsi="Noto Sans TC"/>
        </w:rPr>
        <w:t xml:space="preserve">本文件屬機密,僅供授權人員閱覽。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TC" w:cs="Noto Sans TC" w:eastAsia="Noto Sans TC" w:hAnsi="Noto Sans TC"/>
        <w:color w:val="666666"/>
        <w:sz w:val="16"/>
        <w:szCs w:val="16"/>
      </w:rPr>
      <w:t xml:space="preserve">第 </w:t>
    </w:r>
    <w:r>
      <w:rPr>
        <w:rFonts w:ascii="Noto Sans TC" w:cs="Noto Sans TC" w:eastAsia="Noto Sans TC" w:hAnsi="Noto Sans TC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TC" w:cs="Noto Sans TC" w:eastAsia="Noto Sans TC" w:hAnsi="Noto Sans TC"/>
        <w:color w:val="666666"/>
        <w:sz w:val="16"/>
        <w:szCs w:val="16"/>
      </w:rPr>
      <w:t xml:space="preserve"> 頁,共 </w:t>
    </w:r>
    <w:r>
      <w:rPr>
        <w:rFonts w:ascii="Noto Sans TC" w:cs="Noto Sans TC" w:eastAsia="Noto Sans TC" w:hAnsi="Noto Sans TC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Noto Sans TC" w:cs="Noto Sans TC" w:eastAsia="Noto Sans TC" w:hAnsi="Noto Sans TC"/>
        <w:color w:val="666666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2" w:sz="4" w:space="6"/>
      </w:pBdr>
      <w:jc w:val="right"/>
    </w:pPr>
    <w:r>
      <w:rPr>
        <w:rFonts w:ascii="Noto Sans TC" w:cs="Noto Sans TC" w:eastAsia="Noto Sans TC" w:hAnsi="Noto Sans TC"/>
        <w:color w:val="666666"/>
        <w:sz w:val="16"/>
        <w:szCs w:val="16"/>
      </w:rPr>
      <w:t xml:space="preserve">AI Agents Office — 資訊安全保證摘要（客戶版）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C" w:cs="Noto Sans TC" w:eastAsia="Noto Sans TC" w:hAnsi="Noto Sans TC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Agents Office 資訊安全保證摘要報告（客戶版）</dc:title>
  <dc:creator>AI Agents Office</dc:creator>
  <cp:lastModifiedBy>Un-named</cp:lastModifiedBy>
  <cp:revision>1</cp:revision>
  <dcterms:created xsi:type="dcterms:W3CDTF">2026-06-11T06:50:43.881Z</dcterms:created>
  <dcterms:modified xsi:type="dcterms:W3CDTF">2026-06-11T06:50:43.881Z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