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Microsoft YaHei" w:hAnsi="Microsoft YaHei" w:eastAsia="Microsoft YaHei"/>
          <w:b/>
          <w:color w:val="1E3A8A"/>
          <w:sz w:val="36"/>
        </w:rPr>
        <w:t>切割工序 标准作业 ID — 例外待客户确认</w:t>
      </w:r>
    </w:p>
    <w:p>
      <w:pPr>
        <w:spacing w:before="0" w:after="200" w:line="300" w:lineRule="auto"/>
      </w:pPr>
      <w:r>
        <w:rPr>
          <w:rFonts w:ascii="Microsoft YaHei" w:hAnsi="Microsoft YaHei" w:eastAsia="Microsoft YaHei"/>
          <w:b w:val="0"/>
          <w:color w:val="475569"/>
          <w:sz w:val="20"/>
        </w:rPr>
        <w:t>提交对象：需求方（USER）　|　主题：切割工序少数料号无法自动判定，请确认判定规则</w:t>
      </w:r>
    </w:p>
    <w:p>
      <w:pPr>
        <w:spacing w:before="24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0"/>
        </w:rPr>
        <w:t>一、背景与现况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依客户提供的规则「切割 = 按 WAF 的 mil 数 + function（功能别）判定」，系统已实作。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color w:val="15803D"/>
          <w:sz w:val="21"/>
        </w:rPr>
        <w:t>对客户范本验证：切割共 181 笔，正确 162 笔（89.5%）、留空 19 笔（例外）、错误 0 笔。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475569"/>
          <w:sz w:val="20"/>
        </w:rPr>
        <w:t>为避免 ERP 汇入错误，系统对「无法用 function + mil 唯一判定」的少数料号一律留空（不乱填），列于第三节请客户确认。</w:t>
      </w:r>
    </w:p>
    <w:p>
      <w:pPr>
        <w:spacing w:before="24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0"/>
        </w:rPr>
        <w:t>二、为什么会有例外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1"/>
        </w:rPr>
        <w:t>有些料号「功能别、mil、原件供应商」完全相同，切割对应的晶片却不同 —— 光靠 function + mil 数学上无法区分。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58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-c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00" w:lineRule="auto"/>
        <w:jc w:val="center"/>
      </w:pPr>
      <w:r>
        <w:rPr>
          <w:rFonts w:ascii="Microsoft YaHei" w:hAnsi="Microsoft YaHei" w:eastAsia="Microsoft YaHei"/>
          <w:b w:val="0"/>
          <w:color w:val="475569"/>
          <w:sz w:val="18"/>
        </w:rPr>
        <w:t>同家族、同原件、同功能别，切割却不同 → 系统无法自动判定，故留空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475569"/>
          <w:sz w:val="19"/>
        </w:rPr>
        <w:t>（例：FR3A 与 FR3D 皆为 FAST 功能别、100mil、供应商 FRG，但切割一个是 ERG EGPP-100、一个是 UFG UGPP-100。）</w:t>
      </w:r>
    </w:p>
    <w:p>
      <w:pPr>
        <w:spacing w:before="24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0"/>
        </w:rPr>
        <w:t>三、例外清单（系统留空，请客户确认切割）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0F172A"/>
          <w:sz w:val="20"/>
        </w:rPr>
        <w:t>以下 18 笔料号系统留空。右栏为客户范本里的实际切割，供确认判定依据。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color="auto" w:fill="2B3A67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料号</w:t>
            </w:r>
          </w:p>
        </w:tc>
        <w:tc>
          <w:tcPr>
            <w:tcW w:type="dxa" w:w="1958"/>
            <w:shd w:val="clear" w:color="auto" w:fill="2B3A67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FAMILY</w:t>
            </w:r>
          </w:p>
        </w:tc>
        <w:tc>
          <w:tcPr>
            <w:tcW w:type="dxa" w:w="1958"/>
            <w:shd w:val="clear" w:color="auto" w:fill="2B3A67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功能别</w:t>
            </w:r>
          </w:p>
        </w:tc>
        <w:tc>
          <w:tcPr>
            <w:tcW w:type="dxa" w:w="1958"/>
            <w:shd w:val="clear" w:color="auto" w:fill="2B3A67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替代结构</w:t>
            </w:r>
          </w:p>
        </w:tc>
        <w:tc>
          <w:tcPr>
            <w:tcW w:type="dxa" w:w="1958"/>
            <w:shd w:val="clear" w:color="auto" w:fill="2B3A67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客户范本实际切割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FR3A_R1_00001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FR3A_R2_00001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FR3B_R1_00001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FRG RGPP-100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FR3D_R1_00001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UFG UGPP-100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FR3D_R2_00001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FR3G_R1_00001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FR3G_R2_00001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FR3J_R1_00001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FR3J_R2_00001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FR3K_R1_00001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FR3K_R2_00001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FR3M_R1_00001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FR3M_R2_00001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RSM-30H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FAST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ACP_100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EGPP-100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UF3A_R1_00001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ULTRA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ACP_70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EGPP-70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UF3B_R1_00001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ULTRA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ACP_70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EGPP-70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UF3B_R2_00001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ULTRA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ACP_70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EGPP-70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UF3D_R1_00001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ULTRA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ACP_70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EGPP-70</w:t>
            </w:r>
          </w:p>
        </w:tc>
      </w:tr>
      <w:tr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UF3D_R2_00001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USM-30H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ULTRA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ACP_70</w:t>
            </w:r>
          </w:p>
        </w:tc>
        <w:tc>
          <w:tcPr>
            <w:tcW w:type="dxa" w:w="2736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18"/>
              </w:rPr>
              <w:t>ERG EGPP-70</w:t>
            </w:r>
          </w:p>
        </w:tc>
      </w:tr>
    </w:tbl>
    <w:p>
      <w:pPr>
        <w:spacing w:before="240" w:after="160" w:line="300" w:lineRule="auto"/>
        <w:pBdr>
          <w:bottom w:val="single" w:sz="8" w:space="4" w:color="2563EB"/>
        </w:pBdr>
      </w:pPr>
      <w:r>
        <w:rPr>
          <w:rFonts w:ascii="Microsoft YaHei" w:hAnsi="Microsoft YaHei" w:eastAsia="Microsoft YaHei"/>
          <w:b/>
          <w:color w:val="1E3A8A"/>
          <w:sz w:val="30"/>
        </w:rPr>
        <w:t>四、请客户确认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7D2FE"/>
          <w:left w:val="single" w:sz="6" w:space="0" w:color="C7D2FE"/>
          <w:bottom w:val="single" w:sz="6" w:space="0" w:color="C7D2FE"/>
          <w:right w:val="single" w:sz="6" w:space="0" w:color="C7D2FE"/>
          <w:insideH w:val="single" w:sz="6" w:space="0" w:color="C7D2FE"/>
          <w:insideV w:val="single" w:sz="6" w:space="0" w:color="C7D2FE"/>
        </w:tblBorders>
      </w:tblPr>
      <w:tblGrid>
        <w:gridCol w:w="9792"/>
      </w:tblGrid>
      <w:tr>
        <w:tc>
          <w:tcPr>
            <w:tcW w:type="dxa" w:w="9648"/>
            <w:shd w:val="clear" w:color="auto" w:fill="F8FAFC"/>
          </w:tcPr>
          <w:p>
            <w:pPr>
              <w:spacing w:before="40" w:after="60" w:line="288" w:lineRule="auto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1"/>
              </w:rPr>
              <w:t>请提供：这些 TYPE（料号）的「切割晶片」判定依据。</w:t>
            </w:r>
          </w:p>
          <w:p>
            <w:pPr>
              <w:spacing w:before="40" w:after="60" w:line="288" w:lineRule="auto"/>
            </w:pPr>
            <w:r>
              <w:rPr>
                <w:rFonts w:ascii="Microsoft YaHei" w:hAnsi="Microsoft YaHei" w:eastAsia="Microsoft YaHei"/>
                <w:b w:val="0"/>
                <w:color w:val="0F172A"/>
                <w:sz w:val="20"/>
              </w:rPr>
              <w:t>例如：是否有「TYPE → 切割晶片码 / 标准作业 ID」的对照表？或除了 function + mil 外，还需要看哪个字段（TYPE、晶圆尺寸…）？</w:t>
            </w:r>
          </w:p>
          <w:p>
            <w:pPr>
              <w:spacing w:before="40" w:after="60" w:line="288" w:lineRule="auto"/>
            </w:pPr>
            <w:r>
              <w:rPr>
                <w:rFonts w:ascii="Microsoft YaHei" w:hAnsi="Microsoft YaHei" w:eastAsia="Microsoft YaHei"/>
                <w:b w:val="0"/>
                <w:color w:val="475569"/>
                <w:sz w:val="20"/>
              </w:rPr>
              <w:t>确认后，我们即可把这 18 笔从「留空」补齐。</w:t>
            </w:r>
          </w:p>
        </w:tc>
      </w:tr>
    </w:tbl>
    <w:p>
      <w:pPr>
        <w:spacing w:after="40"/>
      </w:pPr>
    </w:p>
    <w:p>
      <w:pPr>
        <w:spacing w:before="80" w:after="120" w:line="300" w:lineRule="auto"/>
      </w:pPr>
      <w:r>
        <w:rPr>
          <w:rFonts w:ascii="Microsoft YaHei" w:hAnsi="Microsoft YaHei" w:eastAsia="Microsoft YaHei"/>
          <w:b w:val="0"/>
          <w:color w:val="475569"/>
          <w:sz w:val="18"/>
        </w:rPr>
        <w:t>注：其余 162 笔已依「function + mil」自动带入；外包前工序已依「所有 package 均用 6000」实作，范本 100% 命中。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