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Microsoft YaHei" w:hAnsi="Microsoft YaHei" w:eastAsia="Microsoft YaHei"/>
          <w:b/>
          <w:color w:val="1E3A8A"/>
          <w:sz w:val="40"/>
        </w:rPr>
        <w:t>BOM 自动生成系统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color w:val="475569"/>
          <w:sz w:val="27"/>
        </w:rPr>
        <w:t>流程说明与待确认事项</w:t>
      </w:r>
    </w:p>
    <w:p>
      <w:pPr>
        <w:spacing w:before="0" w:after="40" w:line="300" w:lineRule="auto"/>
      </w:pPr>
      <w:r>
        <w:rPr>
          <w:rFonts w:ascii="Microsoft YaHei" w:hAnsi="Microsoft YaHei" w:eastAsia="Microsoft YaHei"/>
          <w:b/>
          <w:color w:val="0F172A"/>
          <w:sz w:val="20"/>
        </w:rPr>
        <w:t>提交对象：</w:t>
      </w:r>
      <w:r>
        <w:rPr>
          <w:rFonts w:ascii="Microsoft YaHei" w:hAnsi="Microsoft YaHei" w:eastAsia="Microsoft YaHei"/>
          <w:b w:val="0"/>
          <w:color w:val="475569"/>
          <w:sz w:val="20"/>
        </w:rPr>
        <w:t>需求方（USER）　|　用途：列出目前作业流程与仍需您确认的规则</w:t>
      </w:r>
    </w:p>
    <w:p>
      <w:pPr>
        <w:spacing w:before="0" w:after="200" w:line="300" w:lineRule="auto"/>
      </w:pPr>
      <w:r>
        <w:rPr>
          <w:rFonts w:ascii="Microsoft YaHei" w:hAnsi="Microsoft YaHei" w:eastAsia="Microsoft YaHei"/>
          <w:b w:val="0"/>
          <w:color w:val="B45309"/>
          <w:sz w:val="20"/>
        </w:rPr>
        <w:t>请直接在每项的「请确认 / 请填」处回复（勾选或填写）。</w:t>
      </w:r>
    </w:p>
    <w:p>
      <w:pPr>
        <w:spacing w:before="28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1"/>
        </w:rPr>
        <w:t>一、整体作业流程</w:t>
      </w:r>
    </w:p>
    <w:p>
      <w:pPr>
        <w:spacing w:before="0" w:after="160" w:line="300" w:lineRule="auto"/>
      </w:pPr>
      <w:r>
        <w:rPr>
          <w:rFonts w:ascii="Microsoft YaHei" w:hAnsi="Microsoft YaHei" w:eastAsia="Microsoft YaHei"/>
          <w:b/>
          <w:color w:val="2563EB"/>
          <w:sz w:val="21"/>
        </w:rPr>
        <w:t>① 上传底稿+罐头   →   ② 筛选料号   →   ③ 配置罐头   →   ④ 生成 C-CMAX 清单   →   ⑤ 上传标准作业   →   ⑥ 生成 3 份 ERP 档</w:t>
      </w:r>
    </w:p>
    <w:p>
      <w:pPr>
        <w:spacing w:before="0" w:after="80" w:line="300" w:lineRule="auto"/>
      </w:pPr>
      <w:r>
        <w:rPr>
          <w:rFonts w:ascii="Microsoft YaHei" w:hAnsi="Microsoft YaHei" w:eastAsia="Microsoft YaHei"/>
          <w:b w:val="0"/>
          <w:color w:val="475569"/>
          <w:sz w:val="20"/>
        </w:rPr>
        <w:t>以下为系统实际操作画面：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-up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475569"/>
          <w:sz w:val="18"/>
        </w:rPr>
        <w:t>步骤 ① 上传 BOM 底稿 + 罐头对照表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-fil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475569"/>
          <w:sz w:val="18"/>
        </w:rPr>
        <w:t>步骤 ② 筛选料号（含 TYPE / FAMILY / 原件 / 替代结构）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-config-match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475569"/>
          <w:sz w:val="18"/>
        </w:rPr>
        <w:t>步骤 ③ 配置罐头：点「自动匹配」后，焊接 372 ｜ 成型 372 ｜ 包装 372 全数带入（绿色＝已匹配）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475569"/>
          <w:sz w:val="20"/>
        </w:rPr>
        <w:t>随后步骤 ④⑤⑥ 产出 C-CMAX 导入清单与 3 份 ERP 上传档（BOM 汇入 / 工艺路线 / 作业序列）。</w:t>
      </w:r>
    </w:p>
    <w:p>
      <w:pPr>
        <w:spacing w:before="28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1"/>
        </w:rPr>
        <w:t>二、目前匹配状态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6192"/>
        <w:gridCol w:w="3456"/>
      </w:tblGrid>
      <w:tr>
        <w:tc>
          <w:tcPr>
            <w:tcW w:type="dxa" w:w="4896"/>
            <w:shd w:val="clear" w:color="auto" w:fill="2B3A67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896"/>
            <w:shd w:val="clear" w:color="auto" w:fill="2B3A67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0"/>
              </w:rPr>
              <w:t>焊接罐 / 成型罐 / 包装罐（步骤③）</w:t>
            </w:r>
          </w:p>
        </w:tc>
        <w:tc>
          <w:tcPr>
            <w:tcW w:type="dxa" w:w="3456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5803D"/>
                <w:sz w:val="20"/>
              </w:rPr>
              <w:t>已可自动带入</w:t>
            </w:r>
          </w:p>
        </w:tc>
      </w:tr>
      <w:tr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0"/>
              </w:rPr>
              <w:t>工序：焊接 / 成型 / 切脚 / Burning / 外包后 / TMTT / FQC</w:t>
            </w:r>
          </w:p>
        </w:tc>
        <w:tc>
          <w:tcPr>
            <w:tcW w:type="dxa" w:w="3456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5803D"/>
                <w:sz w:val="20"/>
              </w:rPr>
              <w:t>已可自动带入</w:t>
            </w:r>
          </w:p>
        </w:tc>
      </w:tr>
      <w:tr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0"/>
              </w:rPr>
              <w:t>工序：电镀（贝维特 / 佰润 / 欣捷）</w:t>
            </w:r>
          </w:p>
        </w:tc>
        <w:tc>
          <w:tcPr>
            <w:tcW w:type="dxa" w:w="3456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5803D"/>
                <w:sz w:val="20"/>
              </w:rPr>
              <w:t>已可自动带入＊</w:t>
            </w:r>
          </w:p>
        </w:tc>
      </w:tr>
      <w:tr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0"/>
              </w:rPr>
              <w:t>工序：切割</w:t>
            </w:r>
          </w:p>
        </w:tc>
        <w:tc>
          <w:tcPr>
            <w:tcW w:type="dxa" w:w="3456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5309"/>
                <w:sz w:val="20"/>
              </w:rPr>
              <w:t>待确认（问题 1）</w:t>
            </w:r>
          </w:p>
        </w:tc>
      </w:tr>
      <w:tr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0"/>
              </w:rPr>
              <w:t>工序：外包前</w:t>
            </w:r>
          </w:p>
        </w:tc>
        <w:tc>
          <w:tcPr>
            <w:tcW w:type="dxa" w:w="3456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5309"/>
                <w:sz w:val="20"/>
              </w:rPr>
              <w:t>待确认（问题 2）</w:t>
            </w:r>
          </w:p>
        </w:tc>
      </w:tr>
    </w:tbl>
    <w:p>
      <w:pPr>
        <w:spacing w:before="40" w:after="120" w:line="300" w:lineRule="auto"/>
      </w:pPr>
      <w:r>
        <w:rPr>
          <w:rFonts w:ascii="Microsoft YaHei" w:hAnsi="Microsoft YaHei" w:eastAsia="Microsoft YaHei"/>
          <w:b w:val="0"/>
          <w:color w:val="475569"/>
          <w:sz w:val="18"/>
        </w:rPr>
        <w:t>＊ 电镀少数个案待确认，见问题 3。</w:t>
      </w:r>
    </w:p>
    <w:p>
      <w:pPr>
        <w:spacing w:before="28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1"/>
        </w:rPr>
        <w:t>三、需要 USER 确认的事项</w:t>
      </w:r>
    </w:p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FFFFFF"/>
          <w:sz w:val="24"/>
          <w:shd w:val="clear" w:fill="2563EB"/>
        </w:rPr>
        <w:t xml:space="preserve">  问题 1  </w:t>
      </w:r>
      <w:r>
        <w:rPr>
          <w:rFonts w:ascii="Microsoft YaHei" w:hAnsi="Microsoft YaHei" w:eastAsia="Microsoft YaHei"/>
          <w:b/>
          <w:color w:val="0F172A"/>
          <w:sz w:val="25"/>
        </w:rPr>
        <w:t xml:space="preserve">  切割工序的「标准作业 ID」对照规则</w:t>
      </w:r>
      <w:r>
        <w:rPr>
          <w:rFonts w:ascii="Microsoft YaHei" w:hAnsi="Microsoft YaHei" w:eastAsia="Microsoft YaHei"/>
          <w:b/>
          <w:color w:val="B45309"/>
          <w:sz w:val="22"/>
        </w:rPr>
        <w:t xml:space="preserve">  ★ 最重要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切割工序要带入的标准作业，与晶片型号有关，但目前无法从料号自动判定。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581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-c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475569"/>
          <w:sz w:val="18"/>
        </w:rPr>
        <w:t>同家族、同原件，切割却对应不同晶片 → 系统无法自动判断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971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-cut-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97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475569"/>
          <w:sz w:val="18"/>
        </w:rPr>
        <w:t>实际产出：12 道工序只有「切割」缺标准作业 ID（黄＝空白，绿＝已带入）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7D2FE"/>
          <w:left w:val="single" w:sz="6" w:space="0" w:color="C7D2FE"/>
          <w:bottom w:val="single" w:sz="6" w:space="0" w:color="C7D2FE"/>
          <w:right w:val="single" w:sz="6" w:space="0" w:color="C7D2FE"/>
          <w:insideH w:val="single" w:sz="6" w:space="0" w:color="C7D2FE"/>
          <w:insideV w:val="single" w:sz="6" w:space="0" w:color="C7D2FE"/>
        </w:tblBorders>
      </w:tblPr>
      <w:tblGrid>
        <w:gridCol w:w="9792"/>
      </w:tblGrid>
      <w:tr>
        <w:tc>
          <w:tcPr>
            <w:tcW w:type="dxa" w:w="9648"/>
            <w:shd w:val="clear" w:color="auto" w:fill="F8FAFC"/>
          </w:tcPr>
          <w:p>
            <w:r/>
          </w:p>
          <w:p>
            <w:pPr>
              <w:spacing w:before="40" w:after="80" w:line="288" w:lineRule="auto"/>
            </w:pPr>
            <w:r>
              <w:rPr>
                <w:rFonts w:ascii="Microsoft YaHei" w:hAnsi="Microsoft YaHei" w:eastAsia="Microsoft YaHei"/>
                <w:b/>
                <w:color w:val="1E3A8A"/>
                <w:sz w:val="21"/>
              </w:rPr>
              <w:t>请提供：</w:t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一份「TYPE（或料号）→ 切割晶片码 / 标准作业 ID」的对照表。</w:t>
            </w:r>
          </w:p>
          <w:p>
            <w:pPr>
              <w:spacing w:before="40" w:after="80" w:line="288" w:lineRule="auto"/>
            </w:pPr>
            <w:r>
              <w:rPr>
                <w:rFonts w:ascii="Microsoft YaHei" w:hAnsi="Microsoft YaHei" w:eastAsia="Microsoft YaHei"/>
                <w:b w:val="0"/>
                <w:color w:val="475569"/>
                <w:sz w:val="19"/>
              </w:rPr>
              <w:t>例：FR3A → ERG EGPP-100　FR3D → UFG UGPP-100　ER3A → ERG EGPP-70 …</w:t>
            </w:r>
          </w:p>
          <w:p>
            <w:pPr>
              <w:spacing w:before="40" w:after="4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请填：＿＿＿＿＿＿＿＿＿＿＿＿＿＿＿＿＿＿＿＿＿＿＿＿＿＿</w:t>
            </w:r>
          </w:p>
        </w:tc>
      </w:tr>
    </w:tbl>
    <w:p>
      <w:pPr>
        <w:spacing w:after="40"/>
      </w:pPr>
    </w:p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FFFFFF"/>
          <w:sz w:val="24"/>
          <w:shd w:val="clear" w:fill="2563EB"/>
        </w:rPr>
        <w:t xml:space="preserve">  问题 2  </w:t>
      </w:r>
      <w:r>
        <w:rPr>
          <w:rFonts w:ascii="Microsoft YaHei" w:hAnsi="Microsoft YaHei" w:eastAsia="Microsoft YaHei"/>
          <w:b/>
          <w:color w:val="0F172A"/>
          <w:sz w:val="25"/>
        </w:rPr>
        <w:t xml:space="preserve">  外包前工序用「通用」还是「按封装」？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WXBMR004 里「外包前」有多种：通用的「外包前」，以及按封装的「SMA 外包前」「SMC 外包前」…。目前系统取通用外包前。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49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-outsour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918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7D2FE"/>
          <w:left w:val="single" w:sz="6" w:space="0" w:color="C7D2FE"/>
          <w:bottom w:val="single" w:sz="6" w:space="0" w:color="C7D2FE"/>
          <w:right w:val="single" w:sz="6" w:space="0" w:color="C7D2FE"/>
          <w:insideH w:val="single" w:sz="6" w:space="0" w:color="C7D2FE"/>
          <w:insideV w:val="single" w:sz="6" w:space="0" w:color="C7D2FE"/>
        </w:tblBorders>
      </w:tblPr>
      <w:tblGrid>
        <w:gridCol w:w="9792"/>
      </w:tblGrid>
      <w:tr>
        <w:tc>
          <w:tcPr>
            <w:tcW w:type="dxa" w:w="9648"/>
            <w:shd w:val="clear" w:color="auto" w:fill="F8FAFC"/>
          </w:tcPr>
          <w:p>
            <w:r/>
          </w:p>
          <w:p>
            <w:pPr>
              <w:spacing w:before="40" w:after="8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☐  一律用「通用外包前」</w:t>
            </w:r>
          </w:p>
          <w:p>
            <w:pPr>
              <w:spacing w:before="40" w:after="8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☐  应按封装选（例如 SMC 料号 → SMC 外包前）</w:t>
            </w:r>
          </w:p>
          <w:p>
            <w:pPr>
              <w:spacing w:before="40" w:after="4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☐  其他规则：＿＿＿＿＿＿＿＿＿＿＿＿＿＿＿＿＿＿＿＿＿＿＿＿＿＿</w:t>
            </w:r>
          </w:p>
        </w:tc>
      </w:tr>
    </w:tbl>
    <w:p>
      <w:pPr>
        <w:spacing w:after="40"/>
      </w:pPr>
    </w:p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FFFFFF"/>
          <w:sz w:val="24"/>
          <w:shd w:val="clear" w:fill="2563EB"/>
        </w:rPr>
        <w:t xml:space="preserve">  问题 3  </w:t>
      </w:r>
      <w:r>
        <w:rPr>
          <w:rFonts w:ascii="Microsoft YaHei" w:hAnsi="Microsoft YaHei" w:eastAsia="Microsoft YaHei"/>
          <w:b/>
          <w:color w:val="0F172A"/>
          <w:sz w:val="25"/>
        </w:rPr>
        <w:t xml:space="preserve">  电镀工序：镀层厚度 5um / 8um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电镀（贝维特 / 佰润 / 欣捷）会因镀层厚度对到不同标准作业。多数 SMC 料号用 5um，但少数（如 MURC3J）用 8um，系统目前默认选 5um。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916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-pla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9163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7D2FE"/>
          <w:left w:val="single" w:sz="6" w:space="0" w:color="C7D2FE"/>
          <w:bottom w:val="single" w:sz="6" w:space="0" w:color="C7D2FE"/>
          <w:right w:val="single" w:sz="6" w:space="0" w:color="C7D2FE"/>
          <w:insideH w:val="single" w:sz="6" w:space="0" w:color="C7D2FE"/>
          <w:insideV w:val="single" w:sz="6" w:space="0" w:color="C7D2FE"/>
        </w:tblBorders>
      </w:tblPr>
      <w:tblGrid>
        <w:gridCol w:w="9792"/>
      </w:tblGrid>
      <w:tr>
        <w:tc>
          <w:tcPr>
            <w:tcW w:type="dxa" w:w="9648"/>
            <w:shd w:val="clear" w:color="auto" w:fill="F8FAFC"/>
          </w:tcPr>
          <w:p>
            <w:r/>
          </w:p>
          <w:p>
            <w:pPr>
              <w:spacing w:before="40" w:after="80" w:line="288" w:lineRule="auto"/>
            </w:pPr>
            <w:r>
              <w:rPr>
                <w:rFonts w:ascii="Microsoft YaHei" w:hAnsi="Microsoft YaHei" w:eastAsia="Microsoft YaHei"/>
                <w:b/>
                <w:color w:val="1E3A8A"/>
                <w:sz w:val="21"/>
              </w:rPr>
              <w:t>请告诉我们：</w:t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哪些料号（或封装 / 条件）要用 8um 而非默认 5um？</w:t>
            </w:r>
          </w:p>
          <w:p>
            <w:pPr>
              <w:spacing w:before="40" w:after="4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请填 / 附件：＿＿＿＿＿＿＿＿＿＿＿＿＿＿＿＿＿＿＿＿＿＿＿＿＿＿</w:t>
            </w:r>
          </w:p>
        </w:tc>
      </w:tr>
    </w:tbl>
    <w:p>
      <w:pPr>
        <w:spacing w:after="40"/>
      </w:pPr>
    </w:p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FFFFFF"/>
          <w:sz w:val="24"/>
          <w:shd w:val="clear" w:fill="2563EB"/>
        </w:rPr>
        <w:t xml:space="preserve">  问题 4  </w:t>
      </w:r>
      <w:r>
        <w:rPr>
          <w:rFonts w:ascii="Microsoft YaHei" w:hAnsi="Microsoft YaHei" w:eastAsia="Microsoft YaHei"/>
          <w:b/>
          <w:color w:val="0F172A"/>
          <w:sz w:val="25"/>
        </w:rPr>
        <w:t xml:space="preserve">  上传 Excel 的栏位顺序是否固定？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系统目前按栏位「位置」读取上传档（BOM底稿 / 罐头 / 标准作业）。若某栏被移动、或中间增删栏位，会读到错误数据且不会报错。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7D2FE"/>
          <w:left w:val="single" w:sz="6" w:space="0" w:color="C7D2FE"/>
          <w:bottom w:val="single" w:sz="6" w:space="0" w:color="C7D2FE"/>
          <w:right w:val="single" w:sz="6" w:space="0" w:color="C7D2FE"/>
          <w:insideH w:val="single" w:sz="6" w:space="0" w:color="C7D2FE"/>
          <w:insideV w:val="single" w:sz="6" w:space="0" w:color="C7D2FE"/>
        </w:tblBorders>
      </w:tblPr>
      <w:tblGrid>
        <w:gridCol w:w="9792"/>
      </w:tblGrid>
      <w:tr>
        <w:tc>
          <w:tcPr>
            <w:tcW w:type="dxa" w:w="9648"/>
            <w:shd w:val="clear" w:color="auto" w:fill="F8FAFC"/>
          </w:tcPr>
          <w:p>
            <w:r/>
          </w:p>
          <w:p>
            <w:pPr>
              <w:spacing w:before="40" w:after="8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☐  保证每次上传档的栏位顺序与数量都与范本一致（不移动 / 不增删）</w:t>
            </w:r>
          </w:p>
          <w:p>
            <w:pPr>
              <w:spacing w:before="40" w:after="4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☐  不能保证 → 需改为「按表头名称」读取（请提供每栏标准表头名，且表头不可改名）</w:t>
            </w:r>
          </w:p>
        </w:tc>
      </w:tr>
    </w:tbl>
    <w:p>
      <w:pPr>
        <w:spacing w:after="40"/>
      </w:pPr>
    </w:p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FFFFFF"/>
          <w:sz w:val="24"/>
          <w:shd w:val="clear" w:fill="2563EB"/>
        </w:rPr>
        <w:t xml:space="preserve">  问题 5  </w:t>
      </w:r>
      <w:r>
        <w:rPr>
          <w:rFonts w:ascii="Microsoft YaHei" w:hAnsi="Microsoft YaHei" w:eastAsia="Microsoft YaHei"/>
          <w:b/>
          <w:color w:val="0F172A"/>
          <w:sz w:val="25"/>
        </w:rPr>
        <w:t xml:space="preserve">  ERP 上传档（BOM 汇入）的「数量」栏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焊接 / 成型 / 包装罐的数量都是 1（已正确）；只有切割（晶片）那一行是「单位耗用量」，会是 0 或 1 不等。料号清单里已有「单位用量」栏。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672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-q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6726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7D2FE"/>
          <w:left w:val="single" w:sz="6" w:space="0" w:color="C7D2FE"/>
          <w:bottom w:val="single" w:sz="6" w:space="0" w:color="C7D2FE"/>
          <w:right w:val="single" w:sz="6" w:space="0" w:color="C7D2FE"/>
          <w:insideH w:val="single" w:sz="6" w:space="0" w:color="C7D2FE"/>
          <w:insideV w:val="single" w:sz="6" w:space="0" w:color="C7D2FE"/>
        </w:tblBorders>
      </w:tblPr>
      <w:tblGrid>
        <w:gridCol w:w="9792"/>
      </w:tblGrid>
      <w:tr>
        <w:tc>
          <w:tcPr>
            <w:tcW w:type="dxa" w:w="9648"/>
            <w:shd w:val="clear" w:color="auto" w:fill="F8FAFC"/>
          </w:tcPr>
          <w:p>
            <w:r/>
          </w:p>
          <w:p>
            <w:pPr>
              <w:spacing w:before="40" w:after="8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☐  确认：切割行的 ERP 数量 ＝ 料号清单的「单位用量」栏（我们直接采用此栏）</w:t>
            </w:r>
          </w:p>
          <w:p>
            <w:pPr>
              <w:spacing w:before="40" w:after="4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☐  其他规则：＿＿＿＿＿＿＿＿＿＿＿＿＿＿＿＿＿＿＿＿＿＿＿＿＿＿</w:t>
            </w:r>
          </w:p>
        </w:tc>
      </w:tr>
    </w:tbl>
    <w:p>
      <w:pPr>
        <w:spacing w:after="40"/>
      </w:pPr>
    </w:p>
    <w:p>
      <w:pPr>
        <w:spacing w:before="28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1"/>
        </w:rPr>
        <w:t>四、最有帮助的一件事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若能提供一份「料号 → 正确的焊接 / 成型 / 包装罐 + 12 道工序标准作业 ID」的对照范例（哪怕几十笔），我们可直接拿系统产出逐项比对，最快确保所有规则做对。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7D2FE"/>
          <w:left w:val="single" w:sz="6" w:space="0" w:color="C7D2FE"/>
          <w:bottom w:val="single" w:sz="6" w:space="0" w:color="C7D2FE"/>
          <w:right w:val="single" w:sz="6" w:space="0" w:color="C7D2FE"/>
          <w:insideH w:val="single" w:sz="6" w:space="0" w:color="C7D2FE"/>
          <w:insideV w:val="single" w:sz="6" w:space="0" w:color="C7D2FE"/>
        </w:tblBorders>
      </w:tblPr>
      <w:tblGrid>
        <w:gridCol w:w="9792"/>
      </w:tblGrid>
      <w:tr>
        <w:tc>
          <w:tcPr>
            <w:tcW w:type="dxa" w:w="9648"/>
            <w:shd w:val="clear" w:color="auto" w:fill="F8FAFC"/>
          </w:tcPr>
          <w:p>
            <w:r/>
          </w:p>
          <w:p>
            <w:pPr>
              <w:spacing w:before="40" w:after="4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附件 / 说明：＿＿＿＿＿＿＿＿＿＿＿＿＿＿＿＿＿＿＿＿＿＿＿＿＿＿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