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mic Sans MS" w:cs="Comic Sans MS" w:eastAsia="Comic Sans MS" w:hAnsi="Comic Sans MS"/>
          <w:b w:val="1"/>
          <w:color w:val="660000"/>
          <w:sz w:val="31"/>
          <w:szCs w:val="3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60000"/>
          <w:sz w:val="31"/>
          <w:szCs w:val="31"/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666666"/>
          <w:sz w:val="21"/>
          <w:szCs w:val="21"/>
        </w:rPr>
      </w:pP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666666"/>
          <w:sz w:val="21"/>
          <w:szCs w:val="21"/>
        </w:rPr>
      </w:pP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right="-460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My name is Akenlomo Oluwaseun Damilola. I studied accounting education, and graduated from Ekiti State University. I  have always been a self-motivated and goal oriented individual with great passion for service, learning and excellence.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I also display considerable strength in critical thinking, analytical thinking, problem solving, and I am skilled in recording, analyzing data and presenting information to enable users to make decisions.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In my quest for success and career choice and growth in a niche in the tech space having explored various options I am deeply convinced that software testing, ensuring customer satisfaction,  ensuring a successful, defect free solutions to problems, in the form of innovative products, which makes life a better place is what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66666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I am made for, and passionate about.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My appreciation goes to Testify Academy for making this a reality.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783f04"/>
          <w:sz w:val="25"/>
          <w:szCs w:val="25"/>
          <w:rtl w:val="0"/>
        </w:rPr>
        <w:t xml:space="preserve">PROUDLY A BUG HUNTER!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color w:val="66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color w:val="783f04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