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2C5E" w14:textId="7CD28410" w:rsidR="002E1024" w:rsidRPr="002E1024" w:rsidRDefault="002E1024" w:rsidP="002E1024">
      <w:pPr>
        <w:rPr>
          <w:b/>
          <w:bCs/>
        </w:rPr>
      </w:pPr>
      <w:r w:rsidRPr="002E1024">
        <w:rPr>
          <w:b/>
          <w:bCs/>
        </w:rPr>
        <w:t xml:space="preserve">Task 0 </w:t>
      </w:r>
      <w:r>
        <w:rPr>
          <w:b/>
          <w:bCs/>
        </w:rPr>
        <w:t>Conceptual Check</w:t>
      </w:r>
    </w:p>
    <w:p w14:paraId="5F94F294" w14:textId="77777777" w:rsidR="002E1024" w:rsidRPr="002E1024" w:rsidRDefault="002E1024" w:rsidP="002E1024">
      <w:pPr>
        <w:rPr>
          <w:b/>
          <w:bCs/>
        </w:rPr>
      </w:pPr>
      <w:r w:rsidRPr="002E1024">
        <w:rPr>
          <w:b/>
          <w:bCs/>
        </w:rPr>
        <w:t>1) Download the source paper and identify Figure 2 panels (a–g)</w:t>
      </w:r>
    </w:p>
    <w:p w14:paraId="702B0F33" w14:textId="77777777" w:rsidR="002E1024" w:rsidRPr="002E1024" w:rsidRDefault="002E1024" w:rsidP="002E1024">
      <w:pPr>
        <w:numPr>
          <w:ilvl w:val="0"/>
          <w:numId w:val="1"/>
        </w:numPr>
      </w:pPr>
      <w:r w:rsidRPr="002E1024">
        <w:t xml:space="preserve">I downloaded the source paper PDF and navigated to </w:t>
      </w:r>
      <w:r w:rsidRPr="002E1024">
        <w:rPr>
          <w:b/>
          <w:bCs/>
        </w:rPr>
        <w:t>Figure 2</w:t>
      </w:r>
      <w:r w:rsidRPr="002E1024">
        <w:t>.</w:t>
      </w:r>
    </w:p>
    <w:p w14:paraId="3EF305E6" w14:textId="77777777" w:rsidR="002E1024" w:rsidRPr="002E1024" w:rsidRDefault="002E1024" w:rsidP="002E1024">
      <w:pPr>
        <w:numPr>
          <w:ilvl w:val="0"/>
          <w:numId w:val="1"/>
        </w:numPr>
      </w:pPr>
      <w:r w:rsidRPr="002E1024">
        <w:t xml:space="preserve">I confirmed the figure is split into </w:t>
      </w:r>
      <w:r w:rsidRPr="002E1024">
        <w:rPr>
          <w:b/>
          <w:bCs/>
        </w:rPr>
        <w:t>seven subpanels labeled (a–g)</w:t>
      </w:r>
      <w:r w:rsidRPr="002E1024">
        <w:t>.</w:t>
      </w:r>
    </w:p>
    <w:p w14:paraId="0C361177" w14:textId="77777777" w:rsidR="002E1024" w:rsidRPr="002E1024" w:rsidRDefault="002E1024" w:rsidP="002E1024">
      <w:pPr>
        <w:numPr>
          <w:ilvl w:val="0"/>
          <w:numId w:val="1"/>
        </w:numPr>
      </w:pPr>
      <w:r w:rsidRPr="002E1024">
        <w:t xml:space="preserve">I read the </w:t>
      </w:r>
      <w:r w:rsidRPr="002E1024">
        <w:rPr>
          <w:b/>
          <w:bCs/>
        </w:rPr>
        <w:t>Figure 2 caption</w:t>
      </w:r>
      <w:r w:rsidRPr="002E1024">
        <w:t xml:space="preserve"> and noted that each panel (a–g) represents a different visualization type (e.g., distributions, scatter/quadrant plot, heatmaps, and network-style relationships).</w:t>
      </w:r>
    </w:p>
    <w:p w14:paraId="1148AB98" w14:textId="77777777" w:rsidR="002E1024" w:rsidRPr="002E1024" w:rsidRDefault="002E1024" w:rsidP="002E1024">
      <w:pPr>
        <w:numPr>
          <w:ilvl w:val="0"/>
          <w:numId w:val="1"/>
        </w:numPr>
      </w:pPr>
      <w:r w:rsidRPr="002E1024">
        <w:t xml:space="preserve">This step matters because the HackBio Excel workbook is designed to reproduce each of these </w:t>
      </w:r>
      <w:r w:rsidRPr="002E1024">
        <w:rPr>
          <w:b/>
          <w:bCs/>
        </w:rPr>
        <w:t>panel types</w:t>
      </w:r>
      <w:r w:rsidRPr="002E1024">
        <w:t xml:space="preserve"> from structured sheets.</w:t>
      </w:r>
    </w:p>
    <w:p w14:paraId="2BEBA3E3" w14:textId="77777777" w:rsidR="002E1024" w:rsidRPr="002E1024" w:rsidRDefault="002E1024" w:rsidP="002E1024">
      <w:pPr>
        <w:rPr>
          <w:b/>
          <w:bCs/>
        </w:rPr>
      </w:pPr>
      <w:r w:rsidRPr="002E1024">
        <w:rPr>
          <w:b/>
          <w:bCs/>
        </w:rPr>
        <w:t>2) Inspect the Excel file and map each sheet to a figure panel</w:t>
      </w:r>
    </w:p>
    <w:p w14:paraId="09FB01C0" w14:textId="77777777" w:rsidR="002E1024" w:rsidRPr="002E1024" w:rsidRDefault="002E1024" w:rsidP="002E1024">
      <w:pPr>
        <w:numPr>
          <w:ilvl w:val="0"/>
          <w:numId w:val="2"/>
        </w:numPr>
      </w:pPr>
      <w:r w:rsidRPr="002E1024">
        <w:t>I opened hb_stage_2.xlsx and listed all sheet names using excel_</w:t>
      </w:r>
      <w:proofErr w:type="gramStart"/>
      <w:r w:rsidRPr="002E1024">
        <w:t>sheets(</w:t>
      </w:r>
      <w:proofErr w:type="gramEnd"/>
      <w:r w:rsidRPr="002E1024">
        <w:t>).</w:t>
      </w:r>
    </w:p>
    <w:p w14:paraId="7D7EE4C2" w14:textId="77777777" w:rsidR="002E1024" w:rsidRPr="002E1024" w:rsidRDefault="002E1024" w:rsidP="002E1024">
      <w:pPr>
        <w:numPr>
          <w:ilvl w:val="0"/>
          <w:numId w:val="2"/>
        </w:numPr>
      </w:pPr>
      <w:r w:rsidRPr="002E1024">
        <w:t xml:space="preserve">The workbook contains sheets: </w:t>
      </w:r>
      <w:r w:rsidRPr="002E1024">
        <w:rPr>
          <w:b/>
          <w:bCs/>
        </w:rPr>
        <w:t>a, b, c, d_1, e, f, g</w:t>
      </w:r>
      <w:r w:rsidRPr="002E1024">
        <w:t>.</w:t>
      </w:r>
    </w:p>
    <w:p w14:paraId="081AE7A8" w14:textId="77777777" w:rsidR="002E1024" w:rsidRPr="002E1024" w:rsidRDefault="002E1024" w:rsidP="002E1024">
      <w:pPr>
        <w:numPr>
          <w:ilvl w:val="0"/>
          <w:numId w:val="2"/>
        </w:numPr>
      </w:pPr>
      <w:r w:rsidRPr="002E1024">
        <w:t>I previewed each sheet (</w:t>
      </w:r>
      <w:proofErr w:type="gramStart"/>
      <w:r w:rsidRPr="002E1024">
        <w:t>dim(</w:t>
      </w:r>
      <w:proofErr w:type="gramEnd"/>
      <w:r w:rsidRPr="002E1024">
        <w:t xml:space="preserve">) + </w:t>
      </w:r>
      <w:proofErr w:type="gramStart"/>
      <w:r w:rsidRPr="002E1024">
        <w:t>head(</w:t>
      </w:r>
      <w:proofErr w:type="gramEnd"/>
      <w:r w:rsidRPr="002E1024">
        <w:t>)) to understand the columns and the data structure, then mapped each sheet to the appropriate Figure 2 panel based on what plot the data supports:</w:t>
      </w:r>
    </w:p>
    <w:p w14:paraId="0B35D135" w14:textId="77777777" w:rsidR="002E1024" w:rsidRPr="002E1024" w:rsidRDefault="002E1024" w:rsidP="002E1024">
      <w:r w:rsidRPr="002E1024">
        <w:rPr>
          <w:b/>
          <w:bCs/>
        </w:rPr>
        <w:t>Sheet → Figure 2 panel mapping</w:t>
      </w:r>
    </w:p>
    <w:p w14:paraId="2AA78212" w14:textId="77777777" w:rsidR="002E1024" w:rsidRPr="002E1024" w:rsidRDefault="002E1024" w:rsidP="002E1024">
      <w:pPr>
        <w:numPr>
          <w:ilvl w:val="0"/>
          <w:numId w:val="3"/>
        </w:numPr>
      </w:pPr>
      <w:r w:rsidRPr="002E1024">
        <w:rPr>
          <w:b/>
          <w:bCs/>
        </w:rPr>
        <w:t>Sheet a → Panel (a):</w:t>
      </w:r>
      <w:r w:rsidRPr="002E1024">
        <w:t xml:space="preserve"> cell-type ratio table (best suited for a </w:t>
      </w:r>
      <w:r w:rsidRPr="002E1024">
        <w:rPr>
          <w:b/>
          <w:bCs/>
        </w:rPr>
        <w:t>boxplot</w:t>
      </w:r>
      <w:r w:rsidRPr="002E1024">
        <w:t xml:space="preserve"> comparison across cell types)</w:t>
      </w:r>
    </w:p>
    <w:p w14:paraId="7735BFA2" w14:textId="77777777" w:rsidR="002E1024" w:rsidRPr="002E1024" w:rsidRDefault="002E1024" w:rsidP="002E1024">
      <w:pPr>
        <w:numPr>
          <w:ilvl w:val="0"/>
          <w:numId w:val="3"/>
        </w:numPr>
      </w:pPr>
      <w:r w:rsidRPr="002E1024">
        <w:rPr>
          <w:b/>
          <w:bCs/>
        </w:rPr>
        <w:t>Sheet b → Panel (b):</w:t>
      </w:r>
      <w:r w:rsidRPr="002E1024">
        <w:t xml:space="preserve"> half_life + alpha (supports a </w:t>
      </w:r>
      <w:r w:rsidRPr="002E1024">
        <w:rPr>
          <w:b/>
          <w:bCs/>
        </w:rPr>
        <w:t>log2 scatter</w:t>
      </w:r>
      <w:r w:rsidRPr="002E1024">
        <w:t xml:space="preserve"> + quadrant thresholds)</w:t>
      </w:r>
    </w:p>
    <w:p w14:paraId="6405948C" w14:textId="77777777" w:rsidR="002E1024" w:rsidRPr="002E1024" w:rsidRDefault="002E1024" w:rsidP="002E1024">
      <w:pPr>
        <w:numPr>
          <w:ilvl w:val="0"/>
          <w:numId w:val="3"/>
        </w:numPr>
      </w:pPr>
      <w:r w:rsidRPr="002E1024">
        <w:rPr>
          <w:b/>
          <w:bCs/>
        </w:rPr>
        <w:t>Sheet c → Panel (c):</w:t>
      </w:r>
      <w:r w:rsidRPr="002E1024">
        <w:t xml:space="preserve"> wide numeric matrix across time/cell states (supports a </w:t>
      </w:r>
      <w:r w:rsidRPr="002E1024">
        <w:rPr>
          <w:b/>
          <w:bCs/>
        </w:rPr>
        <w:t>heatmap</w:t>
      </w:r>
      <w:r w:rsidRPr="002E1024">
        <w:t>)</w:t>
      </w:r>
    </w:p>
    <w:p w14:paraId="4520B1E0" w14:textId="77777777" w:rsidR="002E1024" w:rsidRPr="002E1024" w:rsidRDefault="002E1024" w:rsidP="002E1024">
      <w:pPr>
        <w:numPr>
          <w:ilvl w:val="0"/>
          <w:numId w:val="3"/>
        </w:numPr>
      </w:pPr>
      <w:r w:rsidRPr="002E1024">
        <w:rPr>
          <w:b/>
          <w:bCs/>
        </w:rPr>
        <w:t>Sheet d_1 → Panel (d):</w:t>
      </w:r>
      <w:r w:rsidRPr="002E1024">
        <w:t xml:space="preserve"> pathway scores by group (supports a </w:t>
      </w:r>
      <w:r w:rsidRPr="002E1024">
        <w:rPr>
          <w:b/>
          <w:bCs/>
        </w:rPr>
        <w:t>pathway heatmap</w:t>
      </w:r>
      <w:r w:rsidRPr="002E1024">
        <w:t>)</w:t>
      </w:r>
    </w:p>
    <w:p w14:paraId="1254B140" w14:textId="77777777" w:rsidR="002E1024" w:rsidRPr="002E1024" w:rsidRDefault="002E1024" w:rsidP="002E1024">
      <w:pPr>
        <w:numPr>
          <w:ilvl w:val="0"/>
          <w:numId w:val="3"/>
        </w:numPr>
      </w:pPr>
      <w:r w:rsidRPr="002E1024">
        <w:rPr>
          <w:b/>
          <w:bCs/>
        </w:rPr>
        <w:t>Sheet e → Panel (e):</w:t>
      </w:r>
      <w:r w:rsidRPr="002E1024">
        <w:t xml:space="preserve"> half_life, alpha, count, stage (supports a </w:t>
      </w:r>
      <w:r w:rsidRPr="002E1024">
        <w:rPr>
          <w:b/>
          <w:bCs/>
        </w:rPr>
        <w:t>bubble plot</w:t>
      </w:r>
      <w:r w:rsidRPr="002E1024">
        <w:t xml:space="preserve"> where size = count)</w:t>
      </w:r>
    </w:p>
    <w:p w14:paraId="562093AE" w14:textId="77777777" w:rsidR="002E1024" w:rsidRPr="002E1024" w:rsidRDefault="002E1024" w:rsidP="002E1024">
      <w:pPr>
        <w:numPr>
          <w:ilvl w:val="0"/>
          <w:numId w:val="3"/>
        </w:numPr>
      </w:pPr>
      <w:r w:rsidRPr="002E1024">
        <w:rPr>
          <w:b/>
          <w:bCs/>
        </w:rPr>
        <w:t>Sheet f → Panel (f):</w:t>
      </w:r>
      <w:r w:rsidRPr="002E1024">
        <w:t xml:space="preserve"> cell_type, stage, proportion (supports a </w:t>
      </w:r>
      <w:r w:rsidRPr="002E1024">
        <w:rPr>
          <w:b/>
          <w:bCs/>
        </w:rPr>
        <w:t>stacked barplot</w:t>
      </w:r>
      <w:r w:rsidRPr="002E1024">
        <w:t xml:space="preserve"> of proportions over stages)</w:t>
      </w:r>
    </w:p>
    <w:p w14:paraId="3ACE533A" w14:textId="77777777" w:rsidR="002E1024" w:rsidRPr="002E1024" w:rsidRDefault="002E1024" w:rsidP="002E1024">
      <w:pPr>
        <w:numPr>
          <w:ilvl w:val="0"/>
          <w:numId w:val="3"/>
        </w:numPr>
      </w:pPr>
      <w:r w:rsidRPr="002E1024">
        <w:rPr>
          <w:b/>
          <w:bCs/>
        </w:rPr>
        <w:t>Sheet g → Panel (g):</w:t>
      </w:r>
      <w:r w:rsidRPr="002E1024">
        <w:t xml:space="preserve"> adjacency-like matrix (supports an </w:t>
      </w:r>
      <w:r w:rsidRPr="002E1024">
        <w:rPr>
          <w:b/>
          <w:bCs/>
        </w:rPr>
        <w:t>igraph network plot</w:t>
      </w:r>
      <w:r w:rsidRPr="002E1024">
        <w:t>)</w:t>
      </w:r>
    </w:p>
    <w:p w14:paraId="185BA9D2" w14:textId="77777777" w:rsidR="002E1024" w:rsidRPr="002E1024" w:rsidRDefault="002E1024" w:rsidP="002E1024">
      <w:pPr>
        <w:rPr>
          <w:b/>
          <w:bCs/>
        </w:rPr>
      </w:pPr>
      <w:r w:rsidRPr="002E1024">
        <w:rPr>
          <w:b/>
          <w:bCs/>
        </w:rPr>
        <w:t>3) Helpers used (palette + transparency)</w:t>
      </w:r>
    </w:p>
    <w:p w14:paraId="0F8E9749" w14:textId="77777777" w:rsidR="002E1024" w:rsidRPr="002E1024" w:rsidRDefault="002E1024" w:rsidP="002E1024">
      <w:pPr>
        <w:numPr>
          <w:ilvl w:val="0"/>
          <w:numId w:val="4"/>
        </w:numPr>
      </w:pPr>
      <w:r w:rsidRPr="002E1024">
        <w:t>I added the provided transparent_</w:t>
      </w:r>
      <w:proofErr w:type="gramStart"/>
      <w:r w:rsidRPr="002E1024">
        <w:t>color(</w:t>
      </w:r>
      <w:proofErr w:type="gramEnd"/>
      <w:r w:rsidRPr="002E1024">
        <w:t>) helper to generate alpha-adjusted colors (useful for overlapping densities or layered points).</w:t>
      </w:r>
    </w:p>
    <w:p w14:paraId="6C4E959F" w14:textId="77777777" w:rsidR="002E1024" w:rsidRPr="002E1024" w:rsidRDefault="002E1024" w:rsidP="002E1024">
      <w:pPr>
        <w:numPr>
          <w:ilvl w:val="0"/>
          <w:numId w:val="4"/>
        </w:numPr>
      </w:pPr>
      <w:r w:rsidRPr="002E1024">
        <w:lastRenderedPageBreak/>
        <w:t>I loaded the given hb_pal palette and verified it renders correctly using a simple scatter test plot.</w:t>
      </w:r>
    </w:p>
    <w:p w14:paraId="1DCEE741" w14:textId="77777777" w:rsidR="002E1024" w:rsidRPr="002E1024" w:rsidRDefault="002E1024" w:rsidP="002E1024">
      <w:r w:rsidRPr="002E1024">
        <w:t xml:space="preserve">If you want, paste your </w:t>
      </w:r>
      <w:r w:rsidRPr="002E1024">
        <w:rPr>
          <w:b/>
          <w:bCs/>
        </w:rPr>
        <w:t>working directory + where your PDF is stored</w:t>
      </w:r>
      <w:r w:rsidRPr="002E1024">
        <w:t xml:space="preserve">, and I’ll adjust the </w:t>
      </w:r>
      <w:proofErr w:type="gramStart"/>
      <w:r w:rsidRPr="002E1024">
        <w:t>code</w:t>
      </w:r>
      <w:proofErr w:type="gramEnd"/>
      <w:r w:rsidRPr="002E1024">
        <w:t xml:space="preserve"> so it prints a clean “Task 0 report” output (sheet names + mapping) automatically.</w:t>
      </w:r>
    </w:p>
    <w:p w14:paraId="0F8303A0" w14:textId="77777777" w:rsidR="00D32AB6" w:rsidRDefault="00D32AB6"/>
    <w:sectPr w:rsidR="00D32A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E37F5"/>
    <w:multiLevelType w:val="multilevel"/>
    <w:tmpl w:val="F9B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B0409"/>
    <w:multiLevelType w:val="multilevel"/>
    <w:tmpl w:val="EBF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26E35"/>
    <w:multiLevelType w:val="multilevel"/>
    <w:tmpl w:val="770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56EE7"/>
    <w:multiLevelType w:val="multilevel"/>
    <w:tmpl w:val="ABD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987854">
    <w:abstractNumId w:val="2"/>
  </w:num>
  <w:num w:numId="2" w16cid:durableId="1790666431">
    <w:abstractNumId w:val="1"/>
  </w:num>
  <w:num w:numId="3" w16cid:durableId="1115439099">
    <w:abstractNumId w:val="3"/>
  </w:num>
  <w:num w:numId="4" w16cid:durableId="56545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B6"/>
    <w:rsid w:val="002E1024"/>
    <w:rsid w:val="00D32AB6"/>
    <w:rsid w:val="00EB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99E4"/>
  <w15:chartTrackingRefBased/>
  <w15:docId w15:val="{4F90C462-6BD4-47A6-90AF-B535160D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Khan</dc:creator>
  <cp:keywords/>
  <dc:description/>
  <cp:lastModifiedBy>Aqsa Khan</cp:lastModifiedBy>
  <cp:revision>2</cp:revision>
  <dcterms:created xsi:type="dcterms:W3CDTF">2026-02-26T06:10:00Z</dcterms:created>
  <dcterms:modified xsi:type="dcterms:W3CDTF">2026-02-26T06:14:00Z</dcterms:modified>
</cp:coreProperties>
</file>