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FC540" w14:textId="77777777" w:rsidR="00366865" w:rsidRPr="00366865" w:rsidRDefault="00366865" w:rsidP="00366865">
      <w:r w:rsidRPr="00366865">
        <w:rPr>
          <w:b/>
          <w:bCs/>
        </w:rPr>
        <w:t>Why log2?</w:t>
      </w:r>
      <w:r w:rsidRPr="00366865">
        <w:br/>
        <w:t>Log2 compression makes wide-ranging values easier to compare, reduces skew, and turns fold-changes into symmetric distances (e.g., doubling and halving become equally spaced). This helps interpret kinetic differences without a few extreme genes dominating the plot.</w:t>
      </w:r>
    </w:p>
    <w:p w14:paraId="09CEEE16" w14:textId="77777777" w:rsidR="00366865" w:rsidRPr="00366865" w:rsidRDefault="00366865" w:rsidP="00366865">
      <w:r w:rsidRPr="00366865">
        <w:rPr>
          <w:b/>
          <w:bCs/>
        </w:rPr>
        <w:t>What do the four quadrants mean?</w:t>
      </w:r>
      <w:r w:rsidRPr="00366865">
        <w:br/>
        <w:t xml:space="preserve">The dashed cutoffs divide genes into </w:t>
      </w:r>
      <w:r w:rsidRPr="00366865">
        <w:rPr>
          <w:b/>
          <w:bCs/>
        </w:rPr>
        <w:t>four kinetic regimes</w:t>
      </w:r>
      <w:r w:rsidRPr="00366865">
        <w:t xml:space="preserve"> based on RNA stability (</w:t>
      </w:r>
      <w:r w:rsidRPr="00366865">
        <w:rPr>
          <w:b/>
          <w:bCs/>
        </w:rPr>
        <w:t>half-life</w:t>
      </w:r>
      <w:r w:rsidRPr="00366865">
        <w:t>) and transcription/production (</w:t>
      </w:r>
      <w:r w:rsidRPr="00366865">
        <w:rPr>
          <w:b/>
          <w:bCs/>
        </w:rPr>
        <w:t>alpha</w:t>
      </w:r>
      <w:r w:rsidRPr="00366865">
        <w:t>):</w:t>
      </w:r>
    </w:p>
    <w:p w14:paraId="6290808E" w14:textId="77777777" w:rsidR="00366865" w:rsidRPr="00366865" w:rsidRDefault="00366865" w:rsidP="00366865">
      <w:pPr>
        <w:numPr>
          <w:ilvl w:val="0"/>
          <w:numId w:val="1"/>
        </w:numPr>
      </w:pPr>
      <w:r w:rsidRPr="00366865">
        <w:rPr>
          <w:b/>
          <w:bCs/>
        </w:rPr>
        <w:t>Q1 (x ≤ 2.5, y ≥ -3.6):</w:t>
      </w:r>
      <w:r w:rsidRPr="00366865">
        <w:t xml:space="preserve"> lower half-life but relatively higher alpha (more transcription despite lower stability)</w:t>
      </w:r>
    </w:p>
    <w:p w14:paraId="5CA0BB20" w14:textId="77777777" w:rsidR="00366865" w:rsidRPr="00366865" w:rsidRDefault="00366865" w:rsidP="00366865">
      <w:pPr>
        <w:numPr>
          <w:ilvl w:val="0"/>
          <w:numId w:val="1"/>
        </w:numPr>
      </w:pPr>
      <w:r w:rsidRPr="00366865">
        <w:rPr>
          <w:b/>
          <w:bCs/>
        </w:rPr>
        <w:t>Q2 (x &gt; 2.5, y ≥ -3.6):</w:t>
      </w:r>
      <w:r w:rsidRPr="00366865">
        <w:t xml:space="preserve"> higher half-life and higher alpha (stable + actively produced)</w:t>
      </w:r>
    </w:p>
    <w:p w14:paraId="1D3797EA" w14:textId="77777777" w:rsidR="00366865" w:rsidRPr="00366865" w:rsidRDefault="00366865" w:rsidP="00366865">
      <w:pPr>
        <w:numPr>
          <w:ilvl w:val="0"/>
          <w:numId w:val="1"/>
        </w:numPr>
      </w:pPr>
      <w:r w:rsidRPr="00366865">
        <w:rPr>
          <w:b/>
          <w:bCs/>
        </w:rPr>
        <w:t>Q3 (x ≤ 2.5, y &lt; -3.6):</w:t>
      </w:r>
      <w:r w:rsidRPr="00366865">
        <w:t xml:space="preserve"> lower half-life and lower alpha (unstable + low production)</w:t>
      </w:r>
    </w:p>
    <w:p w14:paraId="78CBA4F3" w14:textId="77777777" w:rsidR="00366865" w:rsidRPr="00366865" w:rsidRDefault="00366865" w:rsidP="00366865">
      <w:pPr>
        <w:numPr>
          <w:ilvl w:val="0"/>
          <w:numId w:val="1"/>
        </w:numPr>
      </w:pPr>
      <w:r w:rsidRPr="00366865">
        <w:rPr>
          <w:b/>
          <w:bCs/>
        </w:rPr>
        <w:t>Q4 (x &gt; 2.5, y &lt; -3.6):</w:t>
      </w:r>
      <w:r w:rsidRPr="00366865">
        <w:t xml:space="preserve"> higher half-life but lower alpha (stable RNA with lower production)</w:t>
      </w:r>
    </w:p>
    <w:p w14:paraId="37840047" w14:textId="77777777" w:rsidR="00366865" w:rsidRPr="00366865" w:rsidRDefault="00366865" w:rsidP="00366865">
      <w:r w:rsidRPr="00366865">
        <w:t>This makes it easy to spot genes with “extreme” kinetic behavior (e.g., very stable but low production, or unstable but high production).</w:t>
      </w:r>
    </w:p>
    <w:p w14:paraId="1D03A0A7" w14:textId="77777777" w:rsidR="004212A3" w:rsidRDefault="004212A3"/>
    <w:sectPr w:rsidR="004212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35060"/>
    <w:multiLevelType w:val="multilevel"/>
    <w:tmpl w:val="970C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64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A3"/>
    <w:rsid w:val="00366865"/>
    <w:rsid w:val="004212A3"/>
    <w:rsid w:val="00D5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CD53D0-160C-4222-B89D-0963298FC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 Khan</dc:creator>
  <cp:keywords/>
  <dc:description/>
  <cp:lastModifiedBy>Aqsa Khan</cp:lastModifiedBy>
  <cp:revision>2</cp:revision>
  <dcterms:created xsi:type="dcterms:W3CDTF">2026-02-26T06:16:00Z</dcterms:created>
  <dcterms:modified xsi:type="dcterms:W3CDTF">2026-02-26T06:16:00Z</dcterms:modified>
</cp:coreProperties>
</file>