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7E1C" w14:textId="77777777" w:rsidR="00BB7341" w:rsidRDefault="00BB7341" w:rsidP="00BB7341">
      <w:pPr>
        <w:jc w:val="center"/>
        <w:rPr>
          <w:b/>
          <w:bCs/>
        </w:rPr>
      </w:pPr>
      <w:r w:rsidRPr="00BB7341">
        <w:rPr>
          <w:b/>
          <w:bCs/>
        </w:rPr>
        <w:t xml:space="preserve">The </w:t>
      </w:r>
      <w:proofErr w:type="spellStart"/>
      <w:r w:rsidRPr="00BB7341">
        <w:rPr>
          <w:b/>
          <w:bCs/>
        </w:rPr>
        <w:t>Color</w:t>
      </w:r>
      <w:proofErr w:type="spellEnd"/>
      <w:r w:rsidRPr="00BB7341">
        <w:rPr>
          <w:b/>
          <w:bCs/>
        </w:rPr>
        <w:t xml:space="preserve"> Scale Problem in Genomics Nobody Talks About</w:t>
      </w:r>
    </w:p>
    <w:p w14:paraId="34DB927A" w14:textId="7FF06EAA" w:rsidR="003F3315" w:rsidRPr="00BB7341" w:rsidRDefault="003F3315" w:rsidP="003F3315">
      <w:pPr>
        <w:rPr>
          <w:b/>
          <w:bCs/>
        </w:rPr>
      </w:pPr>
      <w:r>
        <w:rPr>
          <w:b/>
          <w:bCs/>
        </w:rPr>
        <w:t>Introduction</w:t>
      </w:r>
    </w:p>
    <w:p w14:paraId="56792B2B" w14:textId="64093CC6" w:rsidR="006754AF" w:rsidRPr="006754AF" w:rsidRDefault="006754AF" w:rsidP="006754AF">
      <w:proofErr w:type="spellStart"/>
      <w:r w:rsidRPr="006754AF">
        <w:t>Color</w:t>
      </w:r>
      <w:proofErr w:type="spellEnd"/>
      <w:r w:rsidRPr="006754AF">
        <w:t xml:space="preserve"> is one of the most powerful tools in genomics and molecular biology. Heatmaps, genome browsers, expression plots, and single-cell visualizations rely heavily on </w:t>
      </w:r>
      <w:proofErr w:type="spellStart"/>
      <w:r w:rsidRPr="006754AF">
        <w:t>color</w:t>
      </w:r>
      <w:proofErr w:type="spellEnd"/>
      <w:r w:rsidRPr="006754AF">
        <w:t xml:space="preserve"> to encode</w:t>
      </w:r>
      <w:r>
        <w:t xml:space="preserve"> high-dimensional</w:t>
      </w:r>
      <w:r w:rsidRPr="006754AF">
        <w:t xml:space="preserve"> information. However, poor </w:t>
      </w:r>
      <w:proofErr w:type="spellStart"/>
      <w:r w:rsidRPr="006754AF">
        <w:t>color</w:t>
      </w:r>
      <w:proofErr w:type="spellEnd"/>
      <w:r w:rsidRPr="006754AF">
        <w:t xml:space="preserve">-scale choices—particularly the widespread use of rainbow and misleading gradients—introduce perceptual bias, reduce reproducibility, and exclude a significant portion of the scientific community due to </w:t>
      </w:r>
      <w:proofErr w:type="spellStart"/>
      <w:r w:rsidRPr="006754AF">
        <w:t>color</w:t>
      </w:r>
      <w:proofErr w:type="spellEnd"/>
      <w:r w:rsidRPr="006754AF">
        <w:t xml:space="preserve"> vision deficiencies. Despite advances in computational genomics, visualization practices have not kept pace with best practices from perceptual science and accessibility research. This article examines the </w:t>
      </w:r>
      <w:proofErr w:type="spellStart"/>
      <w:r w:rsidRPr="006754AF">
        <w:t>color</w:t>
      </w:r>
      <w:proofErr w:type="spellEnd"/>
      <w:r w:rsidRPr="006754AF">
        <w:t xml:space="preserve"> scale problem in genomics, its ethical and scientific implications, and evidence-based guidelines for designing interpretable, inclusive, and reproducible visualizations.</w:t>
      </w:r>
    </w:p>
    <w:p w14:paraId="7466B772" w14:textId="12B4F09C" w:rsidR="00BB7341" w:rsidRPr="00BB7341" w:rsidRDefault="00BB7341" w:rsidP="00BB7341">
      <w:pPr>
        <w:rPr>
          <w:b/>
          <w:bCs/>
        </w:rPr>
      </w:pPr>
      <w:r w:rsidRPr="00BB7341">
        <w:rPr>
          <w:b/>
          <w:bCs/>
        </w:rPr>
        <w:t xml:space="preserve">The Central Role of </w:t>
      </w:r>
      <w:proofErr w:type="spellStart"/>
      <w:r w:rsidRPr="00BB7341">
        <w:rPr>
          <w:b/>
          <w:bCs/>
        </w:rPr>
        <w:t>Color</w:t>
      </w:r>
      <w:proofErr w:type="spellEnd"/>
      <w:r w:rsidRPr="00BB7341">
        <w:rPr>
          <w:b/>
          <w:bCs/>
        </w:rPr>
        <w:t xml:space="preserve"> in Genomic Interpretation</w:t>
      </w:r>
    </w:p>
    <w:p w14:paraId="23989138" w14:textId="0AEC965B" w:rsidR="00BB7341" w:rsidRPr="00BB7341" w:rsidRDefault="00BB7341" w:rsidP="00BB7341">
      <w:r w:rsidRPr="00BB7341">
        <w:t>High-throughput genomic technologies such as RNA-</w:t>
      </w:r>
      <w:proofErr w:type="spellStart"/>
      <w:r w:rsidRPr="00BB7341">
        <w:t>seq</w:t>
      </w:r>
      <w:proofErr w:type="spellEnd"/>
      <w:r w:rsidRPr="00BB7341">
        <w:t xml:space="preserve">, </w:t>
      </w:r>
      <w:proofErr w:type="spellStart"/>
      <w:r w:rsidRPr="00BB7341">
        <w:t>ChIP-seq</w:t>
      </w:r>
      <w:proofErr w:type="spellEnd"/>
      <w:r w:rsidRPr="00BB7341">
        <w:t>, ATAC-</w:t>
      </w:r>
      <w:proofErr w:type="spellStart"/>
      <w:r w:rsidRPr="00BB7341">
        <w:t>seq</w:t>
      </w:r>
      <w:proofErr w:type="spellEnd"/>
      <w:r w:rsidRPr="00BB7341">
        <w:t xml:space="preserve">, and single-cell sequencing generate datasets containing millions of data points. </w:t>
      </w:r>
      <w:r w:rsidR="006754AF" w:rsidRPr="006754AF">
        <w:t xml:space="preserve">Visualization is often the </w:t>
      </w:r>
      <w:r w:rsidR="006754AF" w:rsidRPr="006754AF">
        <w:rPr>
          <w:b/>
          <w:bCs/>
        </w:rPr>
        <w:t>final step</w:t>
      </w:r>
      <w:r w:rsidR="006754AF" w:rsidRPr="006754AF">
        <w:t xml:space="preserve"> that determines how results are interpreted, communicated, and validated. </w:t>
      </w:r>
      <w:r w:rsidRPr="00BB7341">
        <w:t xml:space="preserve">Common genomic visualizations—including gene expression heatmaps, volcano plots, copy number variation plots, and UMAP or t-SNE embeddings—frequently depend on </w:t>
      </w:r>
      <w:proofErr w:type="spellStart"/>
      <w:r w:rsidRPr="00BB7341">
        <w:t>color</w:t>
      </w:r>
      <w:proofErr w:type="spellEnd"/>
      <w:r w:rsidRPr="00BB7341">
        <w:t xml:space="preserve"> as the main carrier of quantitative meaning.</w:t>
      </w:r>
    </w:p>
    <w:p w14:paraId="2F07CE1D" w14:textId="77777777" w:rsidR="00BB7341" w:rsidRPr="00BB7341" w:rsidRDefault="00BB7341" w:rsidP="00BB7341">
      <w:r w:rsidRPr="00BB7341">
        <w:t xml:space="preserve">In these contexts, </w:t>
      </w:r>
      <w:proofErr w:type="spellStart"/>
      <w:r w:rsidRPr="00BB7341">
        <w:t>color</w:t>
      </w:r>
      <w:proofErr w:type="spellEnd"/>
      <w:r w:rsidRPr="00BB7341">
        <w:t xml:space="preserve"> encodes variables such as expression level, fold change, probability, or similarity. When </w:t>
      </w:r>
      <w:proofErr w:type="spellStart"/>
      <w:r w:rsidRPr="00BB7341">
        <w:t>color</w:t>
      </w:r>
      <w:proofErr w:type="spellEnd"/>
      <w:r w:rsidRPr="00BB7341">
        <w:t xml:space="preserve"> scales are poorly designed, they distort how patterns are perceived, potentially leading to incorrect biological conclusions. Because visual interpretation is inherently subjective, the responsibility to minimize bias through thoughtful design is particularly important in genomics, where figures often guide downstream hypotheses, clinical decisions, and public communication.</w:t>
      </w:r>
    </w:p>
    <w:p w14:paraId="5C066A33" w14:textId="774133B7" w:rsidR="00BB7341" w:rsidRPr="00BB7341" w:rsidRDefault="00BB7341" w:rsidP="00BB7341">
      <w:pPr>
        <w:rPr>
          <w:b/>
          <w:bCs/>
        </w:rPr>
      </w:pPr>
      <w:r w:rsidRPr="00BB7341">
        <w:rPr>
          <w:b/>
          <w:bCs/>
        </w:rPr>
        <w:t xml:space="preserve">Perceptual Bias and the Problem with Rainbow </w:t>
      </w:r>
      <w:proofErr w:type="spellStart"/>
      <w:r w:rsidRPr="00BB7341">
        <w:rPr>
          <w:b/>
          <w:bCs/>
        </w:rPr>
        <w:t>Color</w:t>
      </w:r>
      <w:proofErr w:type="spellEnd"/>
      <w:r w:rsidRPr="00BB7341">
        <w:rPr>
          <w:b/>
          <w:bCs/>
        </w:rPr>
        <w:t xml:space="preserve"> Maps</w:t>
      </w:r>
    </w:p>
    <w:p w14:paraId="7D24FCD7" w14:textId="77777777" w:rsidR="00BB7341" w:rsidRPr="00BB7341" w:rsidRDefault="00BB7341" w:rsidP="00BB7341">
      <w:r w:rsidRPr="00BB7341">
        <w:t xml:space="preserve">One of the most persistent issues in genomic visualization is the widespread use of rainbow, or “jet,” </w:t>
      </w:r>
      <w:proofErr w:type="spellStart"/>
      <w:r w:rsidRPr="00BB7341">
        <w:t>color</w:t>
      </w:r>
      <w:proofErr w:type="spellEnd"/>
      <w:r w:rsidRPr="00BB7341">
        <w:t xml:space="preserve"> maps. These scales remain common in legacy software, published figures, and default visualization settings due to their high contrast and familiarity. However, decades of perceptual research demonstrate that rainbow </w:t>
      </w:r>
      <w:proofErr w:type="spellStart"/>
      <w:r w:rsidRPr="00BB7341">
        <w:t>color</w:t>
      </w:r>
      <w:proofErr w:type="spellEnd"/>
      <w:r w:rsidRPr="00BB7341">
        <w:t xml:space="preserve"> maps are scientifically misleading.</w:t>
      </w:r>
    </w:p>
    <w:p w14:paraId="0F04CDE7" w14:textId="1D85E836" w:rsidR="00BB7341" w:rsidRPr="00BB7341" w:rsidRDefault="00674EFE" w:rsidP="00BB7341">
      <w:r w:rsidRPr="00674EFE">
        <w:t xml:space="preserve">Human vision does not perceive </w:t>
      </w:r>
      <w:proofErr w:type="spellStart"/>
      <w:r w:rsidRPr="00674EFE">
        <w:t>color</w:t>
      </w:r>
      <w:proofErr w:type="spellEnd"/>
      <w:r w:rsidRPr="00674EFE">
        <w:t xml:space="preserve"> uniformly; the eye is far more sensitive to changes in luminance than to hue. Rainbow </w:t>
      </w:r>
      <w:proofErr w:type="spellStart"/>
      <w:r w:rsidRPr="00674EFE">
        <w:t>color</w:t>
      </w:r>
      <w:proofErr w:type="spellEnd"/>
      <w:r w:rsidRPr="00674EFE">
        <w:t xml:space="preserve"> maps vary hue dramatically while maintaining uneven luminance, leading to non-uniform perception in which equal numerical differences appear unequal. Sharp </w:t>
      </w:r>
      <w:proofErr w:type="spellStart"/>
      <w:r w:rsidRPr="00674EFE">
        <w:t>color</w:t>
      </w:r>
      <w:proofErr w:type="spellEnd"/>
      <w:r w:rsidRPr="00674EFE">
        <w:t xml:space="preserve"> transitions introduce artificial boundaries, creating the illusion of structure where none may exist, and the lack of </w:t>
      </w:r>
      <w:r w:rsidRPr="00674EFE">
        <w:lastRenderedPageBreak/>
        <w:t xml:space="preserve">perceptual ordering makes it difficult to intuitively compare values across </w:t>
      </w:r>
      <w:proofErr w:type="spellStart"/>
      <w:r w:rsidRPr="00674EFE">
        <w:t>colors</w:t>
      </w:r>
      <w:proofErr w:type="spellEnd"/>
      <w:r w:rsidRPr="00674EFE">
        <w:t xml:space="preserve"> such as green, yellow, and cyan.</w:t>
      </w:r>
    </w:p>
    <w:p w14:paraId="465BCBE4" w14:textId="77777777" w:rsidR="00BB7341" w:rsidRPr="00BB7341" w:rsidRDefault="00BB7341" w:rsidP="00BB7341">
      <w:r w:rsidRPr="00BB7341">
        <w:t>Borland and Taylor (2007) showed that these perceptual artifacts can lead viewers to infer patterns that are not supported by the underlying data. In genomics, such misinterpretations can affect how gene clusters are identified, how differential expression is perceived, and how biological significance is assigned.</w:t>
      </w:r>
    </w:p>
    <w:p w14:paraId="702E4CFC" w14:textId="68852F32" w:rsidR="00BB7341" w:rsidRPr="00BB7341" w:rsidRDefault="00BB7341" w:rsidP="00BB7341">
      <w:pPr>
        <w:rPr>
          <w:b/>
          <w:bCs/>
        </w:rPr>
      </w:pPr>
      <w:r w:rsidRPr="00BB7341">
        <w:rPr>
          <w:b/>
          <w:bCs/>
        </w:rPr>
        <w:t>Accessibility, Ethics, and Reproducibility in Visualization</w:t>
      </w:r>
    </w:p>
    <w:p w14:paraId="3B4C5BA1" w14:textId="77777777" w:rsidR="00BB7341" w:rsidRPr="00BB7341" w:rsidRDefault="00BB7341" w:rsidP="00BB7341">
      <w:r w:rsidRPr="00BB7341">
        <w:t xml:space="preserve">Beyond perceptual bias, </w:t>
      </w:r>
      <w:proofErr w:type="spellStart"/>
      <w:r w:rsidRPr="00BB7341">
        <w:t>color</w:t>
      </w:r>
      <w:proofErr w:type="spellEnd"/>
      <w:r w:rsidRPr="00BB7341">
        <w:t xml:space="preserve"> scale choices raise important accessibility and ethical concerns. </w:t>
      </w:r>
      <w:proofErr w:type="spellStart"/>
      <w:r w:rsidRPr="00BB7341">
        <w:t>Color</w:t>
      </w:r>
      <w:proofErr w:type="spellEnd"/>
      <w:r w:rsidRPr="00BB7341">
        <w:t xml:space="preserve"> vision deficiency (CVD) affects approximately 8–9% of men and 0.5% of women worldwide, representing more than 300 million people. The most common forms—deuteranopia and protanopia—impair red–green discrimination, making many commonly used genomic </w:t>
      </w:r>
      <w:proofErr w:type="spellStart"/>
      <w:r w:rsidRPr="00BB7341">
        <w:t>color</w:t>
      </w:r>
      <w:proofErr w:type="spellEnd"/>
      <w:r w:rsidRPr="00BB7341">
        <w:t xml:space="preserve"> schemes difficult or impossible to interpret.</w:t>
      </w:r>
    </w:p>
    <w:p w14:paraId="7B640188" w14:textId="77777777" w:rsidR="00BB7341" w:rsidRPr="00BB7341" w:rsidRDefault="00BB7341" w:rsidP="00BB7341">
      <w:r w:rsidRPr="00BB7341">
        <w:t xml:space="preserve">Red–green heatmaps, frequently used in differential expression analysis, can become indistinguishable for viewers with CVD. This exclusion has tangible consequences, limiting participation in data interpretation, peer review, and education. Scientific figures should not require “normal” </w:t>
      </w:r>
      <w:proofErr w:type="spellStart"/>
      <w:r w:rsidRPr="00BB7341">
        <w:t>color</w:t>
      </w:r>
      <w:proofErr w:type="spellEnd"/>
      <w:r w:rsidRPr="00BB7341">
        <w:t xml:space="preserve"> vision to be understood; accessibility is a core component of research integrity.</w:t>
      </w:r>
    </w:p>
    <w:p w14:paraId="469BBAA3" w14:textId="05B82D31" w:rsidR="00BB7341" w:rsidRPr="00BB7341" w:rsidRDefault="00BB7341" w:rsidP="00BB7341">
      <w:proofErr w:type="spellStart"/>
      <w:r w:rsidRPr="00BB7341">
        <w:t>Color</w:t>
      </w:r>
      <w:proofErr w:type="spellEnd"/>
      <w:r w:rsidRPr="00BB7341">
        <w:t xml:space="preserve"> scale choices also affect reproducibility. While computational pipelines are increasingly documented and version-controlled, visualization decisions are often undocumented or manually adjusted. Two researchers using the same dataset but different </w:t>
      </w:r>
      <w:proofErr w:type="spellStart"/>
      <w:r w:rsidRPr="00BB7341">
        <w:t>color</w:t>
      </w:r>
      <w:proofErr w:type="spellEnd"/>
      <w:r w:rsidRPr="00BB7341">
        <w:t xml:space="preserve"> scales may arrive at different qualitative interpretations. Undocumented palettes, changing software defaults, and post hoc figure editing all undermine reproducibility. </w:t>
      </w:r>
    </w:p>
    <w:p w14:paraId="2FAC34E5" w14:textId="575CBBA8" w:rsidR="00BB7341" w:rsidRPr="00BB7341" w:rsidRDefault="00BB7341" w:rsidP="00BB7341">
      <w:pPr>
        <w:rPr>
          <w:b/>
          <w:bCs/>
        </w:rPr>
      </w:pPr>
      <w:r w:rsidRPr="00BB7341">
        <w:rPr>
          <w:b/>
          <w:bCs/>
        </w:rPr>
        <w:t>Evidence-Based Solutions and Professional Responsibility</w:t>
      </w:r>
    </w:p>
    <w:p w14:paraId="7C760DAE" w14:textId="42B5B0AB" w:rsidR="00BB7341" w:rsidRPr="00BB7341" w:rsidRDefault="00BB7341" w:rsidP="00BB7341">
      <w:r w:rsidRPr="00BB7341">
        <w:t xml:space="preserve">Research in perceptual psychology and data visualization provides clear guidance for addressing these challenges. Perceptually uniform </w:t>
      </w:r>
      <w:r w:rsidR="003F3315" w:rsidRPr="00BB7341">
        <w:t>colour</w:t>
      </w:r>
      <w:r w:rsidRPr="00BB7341">
        <w:t xml:space="preserve"> maps—such as </w:t>
      </w:r>
      <w:proofErr w:type="spellStart"/>
      <w:r w:rsidRPr="00BB7341">
        <w:t>viridis</w:t>
      </w:r>
      <w:proofErr w:type="spellEnd"/>
      <w:r w:rsidRPr="00BB7341">
        <w:t xml:space="preserve">, plasma, and </w:t>
      </w:r>
      <w:proofErr w:type="spellStart"/>
      <w:r w:rsidRPr="00BB7341">
        <w:t>cividis</w:t>
      </w:r>
      <w:proofErr w:type="spellEnd"/>
      <w:r w:rsidRPr="00BB7341">
        <w:t xml:space="preserve">—are designed so that equal steps in data correspond to equal perceptual changes. These palettes maintain monotonic luminance, are interpretable in grayscale, and are accessible to individuals with </w:t>
      </w:r>
      <w:proofErr w:type="spellStart"/>
      <w:r w:rsidRPr="00BB7341">
        <w:t>color</w:t>
      </w:r>
      <w:proofErr w:type="spellEnd"/>
      <w:r w:rsidRPr="00BB7341">
        <w:t xml:space="preserve"> vision deficiencies.</w:t>
      </w:r>
    </w:p>
    <w:p w14:paraId="57F7B9E8" w14:textId="77777777" w:rsidR="00BB7341" w:rsidRPr="00BB7341" w:rsidRDefault="00BB7341" w:rsidP="00BB7341">
      <w:r w:rsidRPr="00BB7341">
        <w:t xml:space="preserve">Best practices for genomic visualization include selecting </w:t>
      </w:r>
      <w:proofErr w:type="spellStart"/>
      <w:r w:rsidRPr="00BB7341">
        <w:t>color</w:t>
      </w:r>
      <w:proofErr w:type="spellEnd"/>
      <w:r w:rsidRPr="00BB7341">
        <w:t xml:space="preserve"> maps appropriate to the data type, using diverging scales only when a meaningful midpoint exists, testing figures with </w:t>
      </w:r>
      <w:proofErr w:type="spellStart"/>
      <w:r w:rsidRPr="00BB7341">
        <w:t>colorblind</w:t>
      </w:r>
      <w:proofErr w:type="spellEnd"/>
      <w:r w:rsidRPr="00BB7341">
        <w:t xml:space="preserve"> simulators, and clearly documenting visualization choices. The </w:t>
      </w:r>
      <w:proofErr w:type="spellStart"/>
      <w:r w:rsidRPr="00BB7341">
        <w:t>viridis</w:t>
      </w:r>
      <w:proofErr w:type="spellEnd"/>
      <w:r w:rsidRPr="00BB7341">
        <w:t xml:space="preserve"> </w:t>
      </w:r>
      <w:proofErr w:type="spellStart"/>
      <w:r w:rsidRPr="00BB7341">
        <w:t>color</w:t>
      </w:r>
      <w:proofErr w:type="spellEnd"/>
      <w:r w:rsidRPr="00BB7341">
        <w:t xml:space="preserve"> map, now a default in several scientific libraries, exemplifies these principles by prioritizing perceptual accuracy and inclusivity.</w:t>
      </w:r>
    </w:p>
    <w:p w14:paraId="71F10B18" w14:textId="034918F6" w:rsidR="00BB7341" w:rsidRDefault="00BB7341" w:rsidP="00BB7341">
      <w:r w:rsidRPr="00BB7341">
        <w:t xml:space="preserve">Figures are not merely decorative elements; they are scientific arguments. Poor </w:t>
      </w:r>
      <w:proofErr w:type="spellStart"/>
      <w:r w:rsidRPr="00BB7341">
        <w:t>color</w:t>
      </w:r>
      <w:proofErr w:type="spellEnd"/>
      <w:r w:rsidRPr="00BB7341">
        <w:t xml:space="preserve"> choices compromise data integrity, exclude segments of the scientific community, and erode public trust in research. As genomics increasingly informs medicine, policy, and </w:t>
      </w:r>
      <w:r w:rsidRPr="00BB7341">
        <w:lastRenderedPageBreak/>
        <w:t>societal decision-making, clear and ethical visual communication becomes a professional responsibility rather than a stylistic preference.</w:t>
      </w:r>
    </w:p>
    <w:p w14:paraId="780BAF1D" w14:textId="77777777" w:rsidR="00E3562D" w:rsidRPr="00997565" w:rsidRDefault="00E3562D" w:rsidP="00E3562D">
      <w:pPr>
        <w:rPr>
          <w:b/>
          <w:bCs/>
        </w:rPr>
      </w:pPr>
      <w:r w:rsidRPr="00997565">
        <w:rPr>
          <w:b/>
          <w:bCs/>
        </w:rPr>
        <w:t>References and Further Reading</w:t>
      </w:r>
    </w:p>
    <w:p w14:paraId="7349D568" w14:textId="77777777" w:rsidR="00E3562D" w:rsidRPr="00997565" w:rsidRDefault="00E3562D" w:rsidP="00E3562D">
      <w:pPr>
        <w:numPr>
          <w:ilvl w:val="0"/>
          <w:numId w:val="15"/>
        </w:numPr>
      </w:pPr>
      <w:r w:rsidRPr="00997565">
        <w:t xml:space="preserve">Borland, D., &amp; Taylor, R. M. (2007). </w:t>
      </w:r>
      <w:r w:rsidRPr="00997565">
        <w:rPr>
          <w:i/>
          <w:iCs/>
        </w:rPr>
        <w:t xml:space="preserve">Rainbow </w:t>
      </w:r>
      <w:proofErr w:type="spellStart"/>
      <w:r w:rsidRPr="00997565">
        <w:rPr>
          <w:i/>
          <w:iCs/>
        </w:rPr>
        <w:t>Color</w:t>
      </w:r>
      <w:proofErr w:type="spellEnd"/>
      <w:r w:rsidRPr="00997565">
        <w:rPr>
          <w:i/>
          <w:iCs/>
        </w:rPr>
        <w:t xml:space="preserve"> Map (Still) Considered Harmful</w:t>
      </w:r>
      <w:r w:rsidRPr="00997565">
        <w:t>. IEEE Computer Graphics and Applications.</w:t>
      </w:r>
    </w:p>
    <w:p w14:paraId="728CF57B" w14:textId="77777777" w:rsidR="00E3562D" w:rsidRPr="00997565" w:rsidRDefault="00E3562D" w:rsidP="00E3562D">
      <w:pPr>
        <w:numPr>
          <w:ilvl w:val="0"/>
          <w:numId w:val="15"/>
        </w:numPr>
      </w:pPr>
      <w:r w:rsidRPr="00997565">
        <w:t xml:space="preserve">Ware, C. (2013). </w:t>
      </w:r>
      <w:r w:rsidRPr="00997565">
        <w:rPr>
          <w:i/>
          <w:iCs/>
        </w:rPr>
        <w:t>Information Visualization: Perception for Design</w:t>
      </w:r>
      <w:r w:rsidRPr="00997565">
        <w:t>. Morgan Kaufmann.</w:t>
      </w:r>
    </w:p>
    <w:p w14:paraId="24B275E2" w14:textId="77777777" w:rsidR="00E3562D" w:rsidRPr="00997565" w:rsidRDefault="00E3562D" w:rsidP="00E3562D">
      <w:pPr>
        <w:numPr>
          <w:ilvl w:val="0"/>
          <w:numId w:val="15"/>
        </w:numPr>
      </w:pPr>
      <w:proofErr w:type="spellStart"/>
      <w:r w:rsidRPr="00997565">
        <w:t>Crameri</w:t>
      </w:r>
      <w:proofErr w:type="spellEnd"/>
      <w:r w:rsidRPr="00997565">
        <w:t xml:space="preserve">, F., Shephard, G. E., &amp; Heron, P. J. (2020). </w:t>
      </w:r>
      <w:r w:rsidRPr="00997565">
        <w:rPr>
          <w:i/>
          <w:iCs/>
        </w:rPr>
        <w:t>The misuse of colour in science communication</w:t>
      </w:r>
      <w:r w:rsidRPr="00997565">
        <w:t>. Nature Communications.</w:t>
      </w:r>
    </w:p>
    <w:p w14:paraId="6D611EDD" w14:textId="77777777" w:rsidR="00E3562D" w:rsidRPr="00997565" w:rsidRDefault="00E3562D" w:rsidP="00E3562D">
      <w:pPr>
        <w:numPr>
          <w:ilvl w:val="0"/>
          <w:numId w:val="15"/>
        </w:numPr>
      </w:pPr>
      <w:r w:rsidRPr="00997565">
        <w:t xml:space="preserve">Brewer, C. A. (1999). </w:t>
      </w:r>
      <w:proofErr w:type="spellStart"/>
      <w:r w:rsidRPr="00997565">
        <w:rPr>
          <w:i/>
          <w:iCs/>
        </w:rPr>
        <w:t>Color</w:t>
      </w:r>
      <w:proofErr w:type="spellEnd"/>
      <w:r w:rsidRPr="00997565">
        <w:rPr>
          <w:i/>
          <w:iCs/>
        </w:rPr>
        <w:t xml:space="preserve"> use guidelines for mapping and visualization</w:t>
      </w:r>
      <w:r w:rsidRPr="00997565">
        <w:t>. Visualization in Modern Cartography.</w:t>
      </w:r>
    </w:p>
    <w:p w14:paraId="41E9F43A" w14:textId="77777777" w:rsidR="00E3562D" w:rsidRPr="00997565" w:rsidRDefault="00E3562D" w:rsidP="00E3562D">
      <w:pPr>
        <w:numPr>
          <w:ilvl w:val="0"/>
          <w:numId w:val="15"/>
        </w:numPr>
      </w:pPr>
      <w:r w:rsidRPr="00997565">
        <w:t xml:space="preserve">Wong, B. (2011). </w:t>
      </w:r>
      <w:r w:rsidRPr="00997565">
        <w:rPr>
          <w:i/>
          <w:iCs/>
        </w:rPr>
        <w:t xml:space="preserve">Points of view: </w:t>
      </w:r>
      <w:proofErr w:type="spellStart"/>
      <w:r w:rsidRPr="00997565">
        <w:rPr>
          <w:i/>
          <w:iCs/>
        </w:rPr>
        <w:t>Color</w:t>
      </w:r>
      <w:proofErr w:type="spellEnd"/>
      <w:r w:rsidRPr="00997565">
        <w:rPr>
          <w:i/>
          <w:iCs/>
        </w:rPr>
        <w:t xml:space="preserve"> blindness</w:t>
      </w:r>
      <w:r w:rsidRPr="00997565">
        <w:t>. Nature Methods.</w:t>
      </w:r>
    </w:p>
    <w:p w14:paraId="474B3D4C" w14:textId="77777777" w:rsidR="00E3562D" w:rsidRPr="00997565" w:rsidRDefault="00E3562D" w:rsidP="00E3562D">
      <w:pPr>
        <w:numPr>
          <w:ilvl w:val="0"/>
          <w:numId w:val="15"/>
        </w:numPr>
      </w:pPr>
      <w:proofErr w:type="spellStart"/>
      <w:r w:rsidRPr="00997565">
        <w:t>MatPlotLib</w:t>
      </w:r>
      <w:proofErr w:type="spellEnd"/>
      <w:r w:rsidRPr="00997565">
        <w:t xml:space="preserve"> Documentation – Perceptually Uniform Colormaps</w:t>
      </w:r>
      <w:r w:rsidRPr="00997565">
        <w:br/>
      </w:r>
      <w:hyperlink r:id="rId5" w:history="1">
        <w:r w:rsidRPr="00997565">
          <w:rPr>
            <w:rStyle w:val="Hyperlink"/>
          </w:rPr>
          <w:t>https://matplotlib.org/stable/tutorials/colors/colormaps.html</w:t>
        </w:r>
      </w:hyperlink>
    </w:p>
    <w:p w14:paraId="2C7B597D" w14:textId="77777777" w:rsidR="00E3562D" w:rsidRPr="00997565" w:rsidRDefault="00E3562D" w:rsidP="00E3562D">
      <w:pPr>
        <w:numPr>
          <w:ilvl w:val="0"/>
          <w:numId w:val="15"/>
        </w:numPr>
      </w:pPr>
      <w:r w:rsidRPr="00997565">
        <w:t xml:space="preserve">Okabe, M., &amp; Ito, K. (2008). </w:t>
      </w:r>
      <w:proofErr w:type="spellStart"/>
      <w:r w:rsidRPr="00997565">
        <w:rPr>
          <w:i/>
          <w:iCs/>
        </w:rPr>
        <w:t>Color</w:t>
      </w:r>
      <w:proofErr w:type="spellEnd"/>
      <w:r w:rsidRPr="00997565">
        <w:rPr>
          <w:i/>
          <w:iCs/>
        </w:rPr>
        <w:t xml:space="preserve"> Universal Design (CUD)</w:t>
      </w:r>
      <w:r w:rsidRPr="00997565">
        <w:t>.</w:t>
      </w:r>
    </w:p>
    <w:p w14:paraId="1324D1D3" w14:textId="77777777" w:rsidR="00E3562D" w:rsidRPr="00997565" w:rsidRDefault="00E3562D" w:rsidP="00E3562D">
      <w:pPr>
        <w:numPr>
          <w:ilvl w:val="0"/>
          <w:numId w:val="15"/>
        </w:numPr>
      </w:pPr>
      <w:r w:rsidRPr="00997565">
        <w:t>NIH Guidelines on Scientific Data Visualization</w:t>
      </w:r>
    </w:p>
    <w:p w14:paraId="06925516" w14:textId="77777777" w:rsidR="00E3562D" w:rsidRDefault="00E3562D" w:rsidP="00E3562D">
      <w:pPr>
        <w:numPr>
          <w:ilvl w:val="0"/>
          <w:numId w:val="15"/>
        </w:numPr>
      </w:pPr>
      <w:proofErr w:type="spellStart"/>
      <w:r w:rsidRPr="00997565">
        <w:t>Viridis</w:t>
      </w:r>
      <w:proofErr w:type="spellEnd"/>
      <w:r w:rsidRPr="00997565">
        <w:t xml:space="preserve"> </w:t>
      </w:r>
      <w:proofErr w:type="spellStart"/>
      <w:r w:rsidRPr="00997565">
        <w:t>Color</w:t>
      </w:r>
      <w:proofErr w:type="spellEnd"/>
      <w:r w:rsidRPr="00997565">
        <w:t xml:space="preserve"> Map Design Notes</w:t>
      </w:r>
      <w:r w:rsidRPr="00997565">
        <w:br/>
      </w:r>
      <w:hyperlink r:id="rId6" w:history="1">
        <w:r w:rsidRPr="00997565">
          <w:rPr>
            <w:rStyle w:val="Hyperlink"/>
          </w:rPr>
          <w:t>https://bids.github.io/colormap/</w:t>
        </w:r>
      </w:hyperlink>
    </w:p>
    <w:p w14:paraId="36D6E0C5" w14:textId="77777777" w:rsidR="00E3562D" w:rsidRDefault="00E3562D" w:rsidP="00E3562D"/>
    <w:p w14:paraId="6C79ACBF" w14:textId="77777777" w:rsidR="00E3562D" w:rsidRDefault="00E3562D" w:rsidP="00E3562D"/>
    <w:p w14:paraId="00708785" w14:textId="77777777" w:rsidR="00E3562D" w:rsidRPr="00BB7341" w:rsidRDefault="00E3562D" w:rsidP="00BB7341"/>
    <w:sectPr w:rsidR="00E3562D" w:rsidRPr="00BB73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D64"/>
    <w:multiLevelType w:val="multilevel"/>
    <w:tmpl w:val="C5C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6F75"/>
    <w:multiLevelType w:val="multilevel"/>
    <w:tmpl w:val="632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A6811"/>
    <w:multiLevelType w:val="multilevel"/>
    <w:tmpl w:val="243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E4B0B"/>
    <w:multiLevelType w:val="multilevel"/>
    <w:tmpl w:val="487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3C3E"/>
    <w:multiLevelType w:val="multilevel"/>
    <w:tmpl w:val="C200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E0DC5"/>
    <w:multiLevelType w:val="multilevel"/>
    <w:tmpl w:val="C55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E80A52"/>
    <w:multiLevelType w:val="multilevel"/>
    <w:tmpl w:val="1C8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75975"/>
    <w:multiLevelType w:val="multilevel"/>
    <w:tmpl w:val="4E1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5057F"/>
    <w:multiLevelType w:val="multilevel"/>
    <w:tmpl w:val="261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94588"/>
    <w:multiLevelType w:val="multilevel"/>
    <w:tmpl w:val="903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C1AC5"/>
    <w:multiLevelType w:val="multilevel"/>
    <w:tmpl w:val="5EC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2687"/>
    <w:multiLevelType w:val="multilevel"/>
    <w:tmpl w:val="76A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D5771"/>
    <w:multiLevelType w:val="multilevel"/>
    <w:tmpl w:val="8F58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01E82"/>
    <w:multiLevelType w:val="multilevel"/>
    <w:tmpl w:val="221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25B92"/>
    <w:multiLevelType w:val="multilevel"/>
    <w:tmpl w:val="589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73B07"/>
    <w:multiLevelType w:val="multilevel"/>
    <w:tmpl w:val="5B6E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B13A76"/>
    <w:multiLevelType w:val="multilevel"/>
    <w:tmpl w:val="F3D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885652">
    <w:abstractNumId w:val="5"/>
  </w:num>
  <w:num w:numId="2" w16cid:durableId="147357681">
    <w:abstractNumId w:val="1"/>
  </w:num>
  <w:num w:numId="3" w16cid:durableId="943462280">
    <w:abstractNumId w:val="7"/>
  </w:num>
  <w:num w:numId="4" w16cid:durableId="333726933">
    <w:abstractNumId w:val="0"/>
  </w:num>
  <w:num w:numId="5" w16cid:durableId="680665532">
    <w:abstractNumId w:val="11"/>
  </w:num>
  <w:num w:numId="6" w16cid:durableId="886917724">
    <w:abstractNumId w:val="13"/>
  </w:num>
  <w:num w:numId="7" w16cid:durableId="1280532656">
    <w:abstractNumId w:val="12"/>
  </w:num>
  <w:num w:numId="8" w16cid:durableId="149560327">
    <w:abstractNumId w:val="2"/>
  </w:num>
  <w:num w:numId="9" w16cid:durableId="639111090">
    <w:abstractNumId w:val="16"/>
  </w:num>
  <w:num w:numId="10" w16cid:durableId="505678126">
    <w:abstractNumId w:val="9"/>
  </w:num>
  <w:num w:numId="11" w16cid:durableId="636304074">
    <w:abstractNumId w:val="10"/>
  </w:num>
  <w:num w:numId="12" w16cid:durableId="1048604654">
    <w:abstractNumId w:val="3"/>
  </w:num>
  <w:num w:numId="13" w16cid:durableId="338898308">
    <w:abstractNumId w:val="6"/>
  </w:num>
  <w:num w:numId="14" w16cid:durableId="90009773">
    <w:abstractNumId w:val="8"/>
  </w:num>
  <w:num w:numId="15" w16cid:durableId="366873714">
    <w:abstractNumId w:val="15"/>
  </w:num>
  <w:num w:numId="16" w16cid:durableId="563174829">
    <w:abstractNumId w:val="4"/>
  </w:num>
  <w:num w:numId="17" w16cid:durableId="5572057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C37"/>
    <w:rsid w:val="000D4C37"/>
    <w:rsid w:val="00386BDA"/>
    <w:rsid w:val="003F3315"/>
    <w:rsid w:val="004F45C5"/>
    <w:rsid w:val="00674EFE"/>
    <w:rsid w:val="006754AF"/>
    <w:rsid w:val="00997565"/>
    <w:rsid w:val="00A834CF"/>
    <w:rsid w:val="00B63149"/>
    <w:rsid w:val="00BB7341"/>
    <w:rsid w:val="00C33F97"/>
    <w:rsid w:val="00CA6081"/>
    <w:rsid w:val="00E3562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7A71"/>
  <w15:chartTrackingRefBased/>
  <w15:docId w15:val="{34A4B1A9-07A6-4C95-922F-9383F52A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C37"/>
    <w:rPr>
      <w:rFonts w:eastAsiaTheme="majorEastAsia" w:cstheme="majorBidi"/>
      <w:color w:val="272727" w:themeColor="text1" w:themeTint="D8"/>
    </w:rPr>
  </w:style>
  <w:style w:type="paragraph" w:styleId="Title">
    <w:name w:val="Title"/>
    <w:basedOn w:val="Normal"/>
    <w:next w:val="Normal"/>
    <w:link w:val="TitleChar"/>
    <w:uiPriority w:val="10"/>
    <w:qFormat/>
    <w:rsid w:val="000D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C37"/>
    <w:pPr>
      <w:spacing w:before="160"/>
      <w:jc w:val="center"/>
    </w:pPr>
    <w:rPr>
      <w:i/>
      <w:iCs/>
      <w:color w:val="404040" w:themeColor="text1" w:themeTint="BF"/>
    </w:rPr>
  </w:style>
  <w:style w:type="character" w:customStyle="1" w:styleId="QuoteChar">
    <w:name w:val="Quote Char"/>
    <w:basedOn w:val="DefaultParagraphFont"/>
    <w:link w:val="Quote"/>
    <w:uiPriority w:val="29"/>
    <w:rsid w:val="000D4C37"/>
    <w:rPr>
      <w:i/>
      <w:iCs/>
      <w:color w:val="404040" w:themeColor="text1" w:themeTint="BF"/>
    </w:rPr>
  </w:style>
  <w:style w:type="paragraph" w:styleId="ListParagraph">
    <w:name w:val="List Paragraph"/>
    <w:basedOn w:val="Normal"/>
    <w:uiPriority w:val="34"/>
    <w:qFormat/>
    <w:rsid w:val="000D4C37"/>
    <w:pPr>
      <w:ind w:left="720"/>
      <w:contextualSpacing/>
    </w:pPr>
  </w:style>
  <w:style w:type="character" w:styleId="IntenseEmphasis">
    <w:name w:val="Intense Emphasis"/>
    <w:basedOn w:val="DefaultParagraphFont"/>
    <w:uiPriority w:val="21"/>
    <w:qFormat/>
    <w:rsid w:val="000D4C37"/>
    <w:rPr>
      <w:i/>
      <w:iCs/>
      <w:color w:val="0F4761" w:themeColor="accent1" w:themeShade="BF"/>
    </w:rPr>
  </w:style>
  <w:style w:type="paragraph" w:styleId="IntenseQuote">
    <w:name w:val="Intense Quote"/>
    <w:basedOn w:val="Normal"/>
    <w:next w:val="Normal"/>
    <w:link w:val="IntenseQuoteChar"/>
    <w:uiPriority w:val="30"/>
    <w:qFormat/>
    <w:rsid w:val="000D4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C37"/>
    <w:rPr>
      <w:i/>
      <w:iCs/>
      <w:color w:val="0F4761" w:themeColor="accent1" w:themeShade="BF"/>
    </w:rPr>
  </w:style>
  <w:style w:type="character" w:styleId="IntenseReference">
    <w:name w:val="Intense Reference"/>
    <w:basedOn w:val="DefaultParagraphFont"/>
    <w:uiPriority w:val="32"/>
    <w:qFormat/>
    <w:rsid w:val="000D4C37"/>
    <w:rPr>
      <w:b/>
      <w:bCs/>
      <w:smallCaps/>
      <w:color w:val="0F4761" w:themeColor="accent1" w:themeShade="BF"/>
      <w:spacing w:val="5"/>
    </w:rPr>
  </w:style>
  <w:style w:type="character" w:styleId="Hyperlink">
    <w:name w:val="Hyperlink"/>
    <w:basedOn w:val="DefaultParagraphFont"/>
    <w:uiPriority w:val="99"/>
    <w:unhideWhenUsed/>
    <w:rsid w:val="00997565"/>
    <w:rPr>
      <w:color w:val="467886" w:themeColor="hyperlink"/>
      <w:u w:val="single"/>
    </w:rPr>
  </w:style>
  <w:style w:type="character" w:styleId="UnresolvedMention">
    <w:name w:val="Unresolved Mention"/>
    <w:basedOn w:val="DefaultParagraphFont"/>
    <w:uiPriority w:val="99"/>
    <w:semiHidden/>
    <w:unhideWhenUsed/>
    <w:rsid w:val="00997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3002">
      <w:bodyDiv w:val="1"/>
      <w:marLeft w:val="0"/>
      <w:marRight w:val="0"/>
      <w:marTop w:val="0"/>
      <w:marBottom w:val="0"/>
      <w:divBdr>
        <w:top w:val="none" w:sz="0" w:space="0" w:color="auto"/>
        <w:left w:val="none" w:sz="0" w:space="0" w:color="auto"/>
        <w:bottom w:val="none" w:sz="0" w:space="0" w:color="auto"/>
        <w:right w:val="none" w:sz="0" w:space="0" w:color="auto"/>
      </w:divBdr>
    </w:div>
    <w:div w:id="342129453">
      <w:bodyDiv w:val="1"/>
      <w:marLeft w:val="0"/>
      <w:marRight w:val="0"/>
      <w:marTop w:val="0"/>
      <w:marBottom w:val="0"/>
      <w:divBdr>
        <w:top w:val="none" w:sz="0" w:space="0" w:color="auto"/>
        <w:left w:val="none" w:sz="0" w:space="0" w:color="auto"/>
        <w:bottom w:val="none" w:sz="0" w:space="0" w:color="auto"/>
        <w:right w:val="none" w:sz="0" w:space="0" w:color="auto"/>
      </w:divBdr>
    </w:div>
    <w:div w:id="811289786">
      <w:bodyDiv w:val="1"/>
      <w:marLeft w:val="0"/>
      <w:marRight w:val="0"/>
      <w:marTop w:val="0"/>
      <w:marBottom w:val="0"/>
      <w:divBdr>
        <w:top w:val="none" w:sz="0" w:space="0" w:color="auto"/>
        <w:left w:val="none" w:sz="0" w:space="0" w:color="auto"/>
        <w:bottom w:val="none" w:sz="0" w:space="0" w:color="auto"/>
        <w:right w:val="none" w:sz="0" w:space="0" w:color="auto"/>
      </w:divBdr>
    </w:div>
    <w:div w:id="841822609">
      <w:bodyDiv w:val="1"/>
      <w:marLeft w:val="0"/>
      <w:marRight w:val="0"/>
      <w:marTop w:val="0"/>
      <w:marBottom w:val="0"/>
      <w:divBdr>
        <w:top w:val="none" w:sz="0" w:space="0" w:color="auto"/>
        <w:left w:val="none" w:sz="0" w:space="0" w:color="auto"/>
        <w:bottom w:val="none" w:sz="0" w:space="0" w:color="auto"/>
        <w:right w:val="none" w:sz="0" w:space="0" w:color="auto"/>
      </w:divBdr>
    </w:div>
    <w:div w:id="1067845052">
      <w:bodyDiv w:val="1"/>
      <w:marLeft w:val="0"/>
      <w:marRight w:val="0"/>
      <w:marTop w:val="0"/>
      <w:marBottom w:val="0"/>
      <w:divBdr>
        <w:top w:val="none" w:sz="0" w:space="0" w:color="auto"/>
        <w:left w:val="none" w:sz="0" w:space="0" w:color="auto"/>
        <w:bottom w:val="none" w:sz="0" w:space="0" w:color="auto"/>
        <w:right w:val="none" w:sz="0" w:space="0" w:color="auto"/>
      </w:divBdr>
    </w:div>
    <w:div w:id="1288048636">
      <w:bodyDiv w:val="1"/>
      <w:marLeft w:val="0"/>
      <w:marRight w:val="0"/>
      <w:marTop w:val="0"/>
      <w:marBottom w:val="0"/>
      <w:divBdr>
        <w:top w:val="none" w:sz="0" w:space="0" w:color="auto"/>
        <w:left w:val="none" w:sz="0" w:space="0" w:color="auto"/>
        <w:bottom w:val="none" w:sz="0" w:space="0" w:color="auto"/>
        <w:right w:val="none" w:sz="0" w:space="0" w:color="auto"/>
      </w:divBdr>
    </w:div>
    <w:div w:id="1289239911">
      <w:bodyDiv w:val="1"/>
      <w:marLeft w:val="0"/>
      <w:marRight w:val="0"/>
      <w:marTop w:val="0"/>
      <w:marBottom w:val="0"/>
      <w:divBdr>
        <w:top w:val="none" w:sz="0" w:space="0" w:color="auto"/>
        <w:left w:val="none" w:sz="0" w:space="0" w:color="auto"/>
        <w:bottom w:val="none" w:sz="0" w:space="0" w:color="auto"/>
        <w:right w:val="none" w:sz="0" w:space="0" w:color="auto"/>
      </w:divBdr>
      <w:divsChild>
        <w:div w:id="194121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872009">
      <w:bodyDiv w:val="1"/>
      <w:marLeft w:val="0"/>
      <w:marRight w:val="0"/>
      <w:marTop w:val="0"/>
      <w:marBottom w:val="0"/>
      <w:divBdr>
        <w:top w:val="none" w:sz="0" w:space="0" w:color="auto"/>
        <w:left w:val="none" w:sz="0" w:space="0" w:color="auto"/>
        <w:bottom w:val="none" w:sz="0" w:space="0" w:color="auto"/>
        <w:right w:val="none" w:sz="0" w:space="0" w:color="auto"/>
      </w:divBdr>
    </w:div>
    <w:div w:id="1619676977">
      <w:bodyDiv w:val="1"/>
      <w:marLeft w:val="0"/>
      <w:marRight w:val="0"/>
      <w:marTop w:val="0"/>
      <w:marBottom w:val="0"/>
      <w:divBdr>
        <w:top w:val="none" w:sz="0" w:space="0" w:color="auto"/>
        <w:left w:val="none" w:sz="0" w:space="0" w:color="auto"/>
        <w:bottom w:val="none" w:sz="0" w:space="0" w:color="auto"/>
        <w:right w:val="none" w:sz="0" w:space="0" w:color="auto"/>
      </w:divBdr>
      <w:divsChild>
        <w:div w:id="89393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757938">
      <w:bodyDiv w:val="1"/>
      <w:marLeft w:val="0"/>
      <w:marRight w:val="0"/>
      <w:marTop w:val="0"/>
      <w:marBottom w:val="0"/>
      <w:divBdr>
        <w:top w:val="none" w:sz="0" w:space="0" w:color="auto"/>
        <w:left w:val="none" w:sz="0" w:space="0" w:color="auto"/>
        <w:bottom w:val="none" w:sz="0" w:space="0" w:color="auto"/>
        <w:right w:val="none" w:sz="0" w:space="0" w:color="auto"/>
      </w:divBdr>
    </w:div>
    <w:div w:id="1679234274">
      <w:bodyDiv w:val="1"/>
      <w:marLeft w:val="0"/>
      <w:marRight w:val="0"/>
      <w:marTop w:val="0"/>
      <w:marBottom w:val="0"/>
      <w:divBdr>
        <w:top w:val="none" w:sz="0" w:space="0" w:color="auto"/>
        <w:left w:val="none" w:sz="0" w:space="0" w:color="auto"/>
        <w:bottom w:val="none" w:sz="0" w:space="0" w:color="auto"/>
        <w:right w:val="none" w:sz="0" w:space="0" w:color="auto"/>
      </w:divBdr>
    </w:div>
    <w:div w:id="1848984669">
      <w:bodyDiv w:val="1"/>
      <w:marLeft w:val="0"/>
      <w:marRight w:val="0"/>
      <w:marTop w:val="0"/>
      <w:marBottom w:val="0"/>
      <w:divBdr>
        <w:top w:val="none" w:sz="0" w:space="0" w:color="auto"/>
        <w:left w:val="none" w:sz="0" w:space="0" w:color="auto"/>
        <w:bottom w:val="none" w:sz="0" w:space="0" w:color="auto"/>
        <w:right w:val="none" w:sz="0" w:space="0" w:color="auto"/>
      </w:divBdr>
    </w:div>
    <w:div w:id="1885171871">
      <w:bodyDiv w:val="1"/>
      <w:marLeft w:val="0"/>
      <w:marRight w:val="0"/>
      <w:marTop w:val="0"/>
      <w:marBottom w:val="0"/>
      <w:divBdr>
        <w:top w:val="none" w:sz="0" w:space="0" w:color="auto"/>
        <w:left w:val="none" w:sz="0" w:space="0" w:color="auto"/>
        <w:bottom w:val="none" w:sz="0" w:space="0" w:color="auto"/>
        <w:right w:val="none" w:sz="0" w:space="0" w:color="auto"/>
      </w:divBdr>
    </w:div>
    <w:div w:id="1997100049">
      <w:bodyDiv w:val="1"/>
      <w:marLeft w:val="0"/>
      <w:marRight w:val="0"/>
      <w:marTop w:val="0"/>
      <w:marBottom w:val="0"/>
      <w:divBdr>
        <w:top w:val="none" w:sz="0" w:space="0" w:color="auto"/>
        <w:left w:val="none" w:sz="0" w:space="0" w:color="auto"/>
        <w:bottom w:val="none" w:sz="0" w:space="0" w:color="auto"/>
        <w:right w:val="none" w:sz="0" w:space="0" w:color="auto"/>
      </w:divBdr>
    </w:div>
    <w:div w:id="212352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ds.github.io/colormap/" TargetMode="External"/><Relationship Id="rId5" Type="http://schemas.openxmlformats.org/officeDocument/2006/relationships/hyperlink" Target="https://matplotlib.org/stable/tutorials/colors/colormap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3</Pages>
  <Words>884</Words>
  <Characters>5794</Characters>
  <Application>Microsoft Office Word</Application>
  <DocSecurity>0</DocSecurity>
  <Lines>93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Khan</dc:creator>
  <cp:keywords/>
  <dc:description/>
  <cp:lastModifiedBy>Aqsa Khan</cp:lastModifiedBy>
  <cp:revision>3</cp:revision>
  <dcterms:created xsi:type="dcterms:W3CDTF">2026-01-22T08:51:00Z</dcterms:created>
  <dcterms:modified xsi:type="dcterms:W3CDTF">2026-02-21T14:45:00Z</dcterms:modified>
</cp:coreProperties>
</file>